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E4EE2" w14:textId="77777777" w:rsidR="00F86304" w:rsidRPr="00354AFF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3569C9">
        <w:rPr>
          <w:rFonts w:asciiTheme="minorHAnsi" w:hAnsiTheme="minorHAnsi" w:cs="Arial"/>
          <w:b/>
          <w:sz w:val="26"/>
          <w:szCs w:val="26"/>
        </w:rPr>
        <w:t>5</w:t>
      </w:r>
      <w:r w:rsidR="00404B75">
        <w:rPr>
          <w:rFonts w:asciiTheme="minorHAnsi" w:hAnsiTheme="minorHAnsi" w:cs="Arial"/>
          <w:b/>
          <w:sz w:val="26"/>
          <w:szCs w:val="26"/>
        </w:rPr>
        <w:t>7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 w:rsidR="006E3A1A">
        <w:rPr>
          <w:rFonts w:asciiTheme="minorHAnsi" w:hAnsiTheme="minorHAnsi" w:cs="Arial"/>
          <w:b/>
          <w:sz w:val="26"/>
          <w:szCs w:val="26"/>
        </w:rPr>
        <w:t>20</w:t>
      </w:r>
    </w:p>
    <w:p w14:paraId="40C519EE" w14:textId="77777777" w:rsidR="00BB693A" w:rsidRPr="00354AFF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14:paraId="64809387" w14:textId="77777777" w:rsidR="00F86304" w:rsidRPr="003569C9" w:rsidRDefault="003569C9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="Arial"/>
        </w:rPr>
        <w:t>Segundo</w:t>
      </w:r>
      <w:r w:rsidR="00AC0D48" w:rsidRPr="00354AFF">
        <w:rPr>
          <w:rFonts w:asciiTheme="minorHAnsi" w:hAnsiTheme="minorHAnsi" w:cs="Arial"/>
        </w:rPr>
        <w:t xml:space="preserve"> </w:t>
      </w:r>
      <w:r w:rsidR="00F86304" w:rsidRPr="00354AFF">
        <w:rPr>
          <w:rFonts w:asciiTheme="minorHAnsi" w:hAnsiTheme="minorHAnsi" w:cs="Arial"/>
        </w:rPr>
        <w:t xml:space="preserve">Termo Aditivo ao </w:t>
      </w:r>
      <w:r w:rsidR="00E23BBF" w:rsidRPr="00354AFF">
        <w:rPr>
          <w:rFonts w:asciiTheme="minorHAnsi" w:hAnsiTheme="minorHAnsi" w:cstheme="minorHAnsi"/>
        </w:rPr>
        <w:t xml:space="preserve">Contrato n° </w:t>
      </w:r>
      <w:r>
        <w:rPr>
          <w:rFonts w:asciiTheme="minorHAnsi" w:hAnsiTheme="minorHAnsi" w:cstheme="minorHAnsi"/>
        </w:rPr>
        <w:t>8</w:t>
      </w:r>
      <w:r w:rsidR="00404B75">
        <w:rPr>
          <w:rFonts w:asciiTheme="minorHAnsi" w:hAnsiTheme="minorHAnsi" w:cstheme="minorHAnsi"/>
        </w:rPr>
        <w:t>5</w:t>
      </w:r>
      <w:r w:rsidR="00E23BBF" w:rsidRPr="00354AFF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18</w:t>
      </w:r>
      <w:r w:rsidR="00E23BBF" w:rsidRPr="00354AFF">
        <w:rPr>
          <w:rFonts w:asciiTheme="minorHAnsi" w:hAnsiTheme="minorHAnsi" w:cstheme="minorHAnsi"/>
        </w:rPr>
        <w:t xml:space="preserve"> que entre si fazem a Companhia de Saneamento Municipal - </w:t>
      </w:r>
      <w:r w:rsidR="00E23BBF" w:rsidRPr="00354AFF">
        <w:rPr>
          <w:rFonts w:asciiTheme="minorHAnsi" w:hAnsiTheme="minorHAnsi" w:cstheme="minorHAnsi"/>
          <w:b/>
          <w:bCs/>
        </w:rPr>
        <w:t xml:space="preserve">CESAMA </w:t>
      </w:r>
      <w:r w:rsidR="00E23BBF" w:rsidRPr="00354AFF">
        <w:rPr>
          <w:rFonts w:asciiTheme="minorHAnsi" w:hAnsiTheme="minorHAnsi" w:cstheme="minorHAnsi"/>
        </w:rPr>
        <w:t xml:space="preserve">e a </w:t>
      </w:r>
      <w:r w:rsidR="00404B75" w:rsidRPr="00570637">
        <w:rPr>
          <w:rFonts w:asciiTheme="minorHAnsi" w:hAnsiTheme="minorHAnsi" w:cs="Arial"/>
          <w:b/>
          <w:bCs/>
          <w:color w:val="000000" w:themeColor="text1"/>
        </w:rPr>
        <w:t>TOTVS S.A</w:t>
      </w:r>
      <w:r w:rsidR="00F86304" w:rsidRPr="006E3A1A">
        <w:rPr>
          <w:rFonts w:asciiTheme="minorHAnsi" w:hAnsiTheme="minorHAnsi" w:cstheme="minorHAnsi"/>
          <w:b/>
          <w:bCs/>
        </w:rPr>
        <w:t>.</w:t>
      </w:r>
    </w:p>
    <w:p w14:paraId="33A89A9B" w14:textId="77777777" w:rsidR="00D3515D" w:rsidRPr="00354AFF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14:paraId="663FE9BF" w14:textId="77777777" w:rsidR="00346373" w:rsidRPr="00354AFF" w:rsidRDefault="006E3A1A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André Borges de Souza, brasileiro, casado, engenheiro, e a </w:t>
      </w:r>
      <w:r w:rsidRPr="006E3A1A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empresa </w:t>
      </w:r>
      <w:r w:rsidR="00404B75" w:rsidRPr="00570637">
        <w:rPr>
          <w:rFonts w:asciiTheme="minorHAnsi" w:hAnsiTheme="minorHAnsi" w:cs="Arial"/>
          <w:b/>
          <w:bCs/>
          <w:color w:val="000000" w:themeColor="text1"/>
        </w:rPr>
        <w:t>TOTVS S.A</w:t>
      </w:r>
      <w:r w:rsidR="00404B75" w:rsidRPr="00570637">
        <w:rPr>
          <w:rFonts w:asciiTheme="minorHAnsi" w:hAnsiTheme="minorHAnsi"/>
          <w:color w:val="000000" w:themeColor="text1"/>
        </w:rPr>
        <w:t>, inscrita no CNPJ nº 53.113.791/0001-22, situada na Av. Braz Leme, nº. 1.000, Bairro Jardim São Bento em São Paulo / SP, neste ato representada pelo Sr. Márcio Santana Souza, Identidade nº 14.440.067 SSP/MT, CPF 27.526.451-04</w:t>
      </w:r>
      <w:r w:rsidRPr="006E3A1A">
        <w:rPr>
          <w:rFonts w:asciiTheme="minorHAnsi" w:hAnsiTheme="minorHAnsi" w:cstheme="minorHAnsi"/>
        </w:rPr>
        <w:t>, em</w:t>
      </w:r>
      <w:r w:rsidRPr="004D3BD5">
        <w:rPr>
          <w:rFonts w:asciiTheme="minorHAnsi" w:eastAsia="Arial Unicode MS" w:hAnsiTheme="minorHAnsi" w:cstheme="minorHAnsi"/>
        </w:rPr>
        <w:t xml:space="preserve"> conformidade com a Lei 13.303/2016 e com o Regulamento interno de Licitações, Contratos e Convênios da CESAMA, de acordo com a justificativa de fls. </w:t>
      </w:r>
      <w:r w:rsidR="00404B75">
        <w:rPr>
          <w:rFonts w:asciiTheme="minorHAnsi" w:eastAsia="Arial Unicode MS" w:hAnsiTheme="minorHAnsi" w:cstheme="minorHAnsi"/>
        </w:rPr>
        <w:t>536</w:t>
      </w:r>
      <w:r w:rsidRPr="004D3BD5">
        <w:rPr>
          <w:rFonts w:asciiTheme="minorHAnsi" w:eastAsia="Arial Unicode MS" w:hAnsiTheme="minorHAnsi" w:cstheme="minorHAnsi"/>
        </w:rPr>
        <w:t xml:space="preserve"> e autorização de </w:t>
      </w:r>
      <w:r w:rsidRPr="004D3BD5">
        <w:rPr>
          <w:rFonts w:asciiTheme="minorHAnsi" w:hAnsiTheme="minorHAnsi" w:cstheme="minorHAnsi"/>
        </w:rPr>
        <w:t xml:space="preserve">fls. </w:t>
      </w:r>
      <w:r w:rsidR="003569C9">
        <w:rPr>
          <w:rFonts w:asciiTheme="minorHAnsi" w:hAnsiTheme="minorHAnsi" w:cstheme="minorHAnsi"/>
        </w:rPr>
        <w:t>61</w:t>
      </w:r>
      <w:r w:rsidR="00404B75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através da </w:t>
      </w:r>
      <w:r w:rsidR="003569C9">
        <w:rPr>
          <w:rFonts w:asciiTheme="minorHAnsi" w:hAnsiTheme="minorHAnsi" w:cstheme="minorHAnsi"/>
        </w:rPr>
        <w:t>Deliberação</w:t>
      </w:r>
      <w:r>
        <w:rPr>
          <w:rFonts w:asciiTheme="minorHAnsi" w:hAnsiTheme="minorHAnsi" w:cstheme="minorHAnsi"/>
        </w:rPr>
        <w:t xml:space="preserve"> nº </w:t>
      </w:r>
      <w:r w:rsidR="003569C9">
        <w:rPr>
          <w:rFonts w:asciiTheme="minorHAnsi" w:hAnsiTheme="minorHAnsi" w:cstheme="minorHAnsi"/>
        </w:rPr>
        <w:t>33</w:t>
      </w:r>
      <w:r w:rsidR="00404B75">
        <w:rPr>
          <w:rFonts w:asciiTheme="minorHAnsi" w:hAnsiTheme="minorHAnsi" w:cstheme="minorHAnsi"/>
        </w:rPr>
        <w:t>4</w:t>
      </w:r>
      <w:r w:rsidR="003569C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2020 d</w:t>
      </w:r>
      <w:r w:rsidR="003569C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3569C9">
        <w:rPr>
          <w:rFonts w:asciiTheme="minorHAnsi" w:hAnsiTheme="minorHAnsi" w:cstheme="minorHAnsi"/>
        </w:rPr>
        <w:t>Diretoria Executiva</w:t>
      </w:r>
      <w:r>
        <w:rPr>
          <w:rFonts w:asciiTheme="minorHAnsi" w:hAnsiTheme="minorHAnsi" w:cstheme="minorHAnsi"/>
        </w:rPr>
        <w:t xml:space="preserve">, constantes </w:t>
      </w:r>
      <w:r w:rsidRPr="004D3BD5">
        <w:rPr>
          <w:rFonts w:asciiTheme="minorHAnsi" w:hAnsiTheme="minorHAnsi" w:cstheme="minorHAnsi"/>
        </w:rPr>
        <w:t>d</w:t>
      </w:r>
      <w:r w:rsidR="00404B75">
        <w:rPr>
          <w:rFonts w:asciiTheme="minorHAnsi" w:hAnsiTheme="minorHAnsi" w:cstheme="minorHAnsi"/>
        </w:rPr>
        <w:t>a</w:t>
      </w:r>
      <w:r w:rsidRPr="004D3BD5">
        <w:rPr>
          <w:rFonts w:asciiTheme="minorHAnsi" w:hAnsiTheme="minorHAnsi" w:cstheme="minorHAnsi"/>
        </w:rPr>
        <w:t xml:space="preserve"> </w:t>
      </w:r>
      <w:r w:rsidR="00404B75" w:rsidRPr="00570637">
        <w:rPr>
          <w:rFonts w:asciiTheme="minorHAnsi" w:hAnsiTheme="minorHAnsi" w:cs="Arial"/>
          <w:color w:val="000000" w:themeColor="text1"/>
        </w:rPr>
        <w:t>Inexigibilidade</w:t>
      </w:r>
      <w:r w:rsidR="00404B75">
        <w:rPr>
          <w:rFonts w:asciiTheme="minorHAnsi" w:hAnsiTheme="minorHAnsi" w:cs="Arial"/>
          <w:color w:val="000000" w:themeColor="text1"/>
        </w:rPr>
        <w:t xml:space="preserve"> </w:t>
      </w:r>
      <w:r w:rsidR="00404B75" w:rsidRPr="00570637">
        <w:rPr>
          <w:rFonts w:asciiTheme="minorHAnsi" w:hAnsiTheme="minorHAnsi" w:cs="Arial"/>
          <w:color w:val="000000" w:themeColor="text1"/>
        </w:rPr>
        <w:t>nº 11/2018</w:t>
      </w:r>
      <w:r w:rsidRPr="004D3BD5">
        <w:rPr>
          <w:rFonts w:asciiTheme="minorHAnsi" w:hAnsiTheme="minorHAnsi" w:cstheme="minorHAnsi"/>
        </w:rPr>
        <w:t>, conforme as cláusulas e condições a seguir</w:t>
      </w:r>
      <w:r w:rsidR="00346373" w:rsidRPr="00354AFF">
        <w:rPr>
          <w:rFonts w:asciiTheme="minorHAnsi" w:hAnsiTheme="minorHAnsi" w:cs="Arial"/>
        </w:rPr>
        <w:t>:</w:t>
      </w:r>
    </w:p>
    <w:p w14:paraId="3CF7427E" w14:textId="77777777" w:rsidR="00346373" w:rsidRPr="00354AFF" w:rsidRDefault="00346373" w:rsidP="00346373">
      <w:pPr>
        <w:jc w:val="both"/>
        <w:rPr>
          <w:rFonts w:asciiTheme="minorHAnsi" w:hAnsiTheme="minorHAnsi" w:cs="Arial"/>
          <w:b/>
        </w:rPr>
      </w:pPr>
    </w:p>
    <w:p w14:paraId="74BEAA25" w14:textId="77777777" w:rsidR="00346373" w:rsidRPr="00354AFF" w:rsidRDefault="00346373" w:rsidP="00346373">
      <w:pPr>
        <w:jc w:val="both"/>
        <w:rPr>
          <w:rFonts w:asciiTheme="minorHAnsi" w:hAnsiTheme="minorHAnsi" w:cstheme="minorHAnsi"/>
          <w:b/>
        </w:rPr>
      </w:pPr>
      <w:r w:rsidRPr="00354AFF">
        <w:rPr>
          <w:rFonts w:asciiTheme="minorHAnsi" w:hAnsiTheme="minorHAnsi" w:cstheme="minorHAnsi"/>
          <w:b/>
        </w:rPr>
        <w:t>CLÁUSULA PRIMEIRA:</w:t>
      </w:r>
    </w:p>
    <w:p w14:paraId="51924D7E" w14:textId="77777777" w:rsidR="00346373" w:rsidRPr="006E3A1A" w:rsidRDefault="003569C9" w:rsidP="00346373">
      <w:pPr>
        <w:jc w:val="both"/>
        <w:rPr>
          <w:rFonts w:asciiTheme="minorHAnsi" w:hAnsiTheme="minorHAnsi" w:cstheme="minorHAnsi"/>
        </w:rPr>
      </w:pPr>
      <w:r w:rsidRPr="00E83542">
        <w:rPr>
          <w:rFonts w:asciiTheme="minorHAnsi" w:hAnsiTheme="minorHAnsi" w:cstheme="minorHAnsi"/>
        </w:rPr>
        <w:t xml:space="preserve">O prazo contratual previsto na cláusula 3.1 do Contrato nº </w:t>
      </w:r>
      <w:r>
        <w:rPr>
          <w:rFonts w:asciiTheme="minorHAnsi" w:hAnsiTheme="minorHAnsi" w:cstheme="minorHAnsi"/>
        </w:rPr>
        <w:t>8</w:t>
      </w:r>
      <w:r w:rsidR="00404B75">
        <w:rPr>
          <w:rFonts w:asciiTheme="minorHAnsi" w:hAnsiTheme="minorHAnsi" w:cstheme="minorHAnsi"/>
        </w:rPr>
        <w:t>5</w:t>
      </w:r>
      <w:r w:rsidRPr="00E83542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8</w:t>
      </w:r>
      <w:r w:rsidRPr="00E83542">
        <w:rPr>
          <w:rFonts w:asciiTheme="minorHAnsi" w:hAnsiTheme="minorHAnsi" w:cstheme="minorHAnsi"/>
        </w:rPr>
        <w:t xml:space="preserve"> será aditado em mais </w:t>
      </w:r>
      <w:r w:rsidRPr="00E83542">
        <w:rPr>
          <w:rFonts w:asciiTheme="minorHAnsi" w:hAnsiTheme="minorHAnsi" w:cstheme="minorHAnsi"/>
          <w:b/>
        </w:rPr>
        <w:t>12 (doze) meses o prazo contratual</w:t>
      </w:r>
      <w:r w:rsidRPr="00E83542">
        <w:rPr>
          <w:rFonts w:asciiTheme="minorHAnsi" w:hAnsiTheme="minorHAnsi" w:cstheme="minorHAnsi"/>
        </w:rPr>
        <w:t xml:space="preserve">, ficando prorrogado de </w:t>
      </w:r>
      <w:r w:rsidR="00404B75">
        <w:rPr>
          <w:rFonts w:asciiTheme="minorHAnsi" w:hAnsiTheme="minorHAnsi" w:cstheme="minorHAnsi"/>
          <w:color w:val="000000" w:themeColor="text1"/>
        </w:rPr>
        <w:t xml:space="preserve">14 </w:t>
      </w:r>
      <w:r w:rsidR="00404B75" w:rsidRPr="00EB0E1D">
        <w:rPr>
          <w:rFonts w:asciiTheme="minorHAnsi" w:hAnsiTheme="minorHAnsi" w:cstheme="minorHAnsi"/>
          <w:color w:val="000000" w:themeColor="text1"/>
        </w:rPr>
        <w:t>de dezembro de 20</w:t>
      </w:r>
      <w:r w:rsidR="00404B75">
        <w:rPr>
          <w:rFonts w:asciiTheme="minorHAnsi" w:hAnsiTheme="minorHAnsi" w:cstheme="minorHAnsi"/>
          <w:color w:val="000000" w:themeColor="text1"/>
        </w:rPr>
        <w:t xml:space="preserve">20 </w:t>
      </w:r>
      <w:r w:rsidR="00404B75" w:rsidRPr="00EB0E1D">
        <w:rPr>
          <w:rFonts w:asciiTheme="minorHAnsi" w:hAnsiTheme="minorHAnsi" w:cstheme="minorHAnsi"/>
          <w:color w:val="000000" w:themeColor="text1"/>
        </w:rPr>
        <w:t>a</w:t>
      </w:r>
      <w:r w:rsidR="00404B75">
        <w:rPr>
          <w:rFonts w:asciiTheme="minorHAnsi" w:hAnsiTheme="minorHAnsi" w:cstheme="minorHAnsi"/>
          <w:color w:val="000000" w:themeColor="text1"/>
        </w:rPr>
        <w:t xml:space="preserve"> 13 </w:t>
      </w:r>
      <w:r w:rsidR="00404B75" w:rsidRPr="00EB0E1D">
        <w:rPr>
          <w:rFonts w:asciiTheme="minorHAnsi" w:hAnsiTheme="minorHAnsi" w:cstheme="minorHAnsi"/>
          <w:color w:val="000000" w:themeColor="text1"/>
        </w:rPr>
        <w:t xml:space="preserve">de </w:t>
      </w:r>
      <w:r w:rsidR="00404B75">
        <w:rPr>
          <w:rFonts w:asciiTheme="minorHAnsi" w:hAnsiTheme="minorHAnsi" w:cstheme="minorHAnsi"/>
          <w:color w:val="000000" w:themeColor="text1"/>
        </w:rPr>
        <w:t xml:space="preserve">dezembro </w:t>
      </w:r>
      <w:r w:rsidR="00404B75" w:rsidRPr="00EB0E1D">
        <w:rPr>
          <w:rFonts w:asciiTheme="minorHAnsi" w:hAnsiTheme="minorHAnsi" w:cstheme="minorHAnsi"/>
          <w:color w:val="000000" w:themeColor="text1"/>
        </w:rPr>
        <w:t>de 20</w:t>
      </w:r>
      <w:r w:rsidR="00404B75">
        <w:rPr>
          <w:rFonts w:asciiTheme="minorHAnsi" w:hAnsiTheme="minorHAnsi" w:cstheme="minorHAnsi"/>
          <w:color w:val="000000" w:themeColor="text1"/>
        </w:rPr>
        <w:t>21</w:t>
      </w:r>
      <w:r w:rsidR="00AC0D48" w:rsidRPr="006E3A1A">
        <w:rPr>
          <w:rFonts w:asciiTheme="minorHAnsi" w:hAnsiTheme="minorHAnsi"/>
        </w:rPr>
        <w:t>.</w:t>
      </w:r>
    </w:p>
    <w:p w14:paraId="74B3C4F2" w14:textId="77777777" w:rsidR="00346373" w:rsidRPr="00354AFF" w:rsidRDefault="00346373" w:rsidP="00346373">
      <w:pPr>
        <w:jc w:val="both"/>
        <w:rPr>
          <w:rFonts w:asciiTheme="minorHAnsi" w:hAnsiTheme="minorHAnsi" w:cstheme="minorHAnsi"/>
        </w:rPr>
      </w:pPr>
    </w:p>
    <w:p w14:paraId="2F976084" w14:textId="77777777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SEGUNDA:</w:t>
      </w:r>
    </w:p>
    <w:p w14:paraId="5D5E714E" w14:textId="77777777" w:rsidR="00346373" w:rsidRPr="00354AFF" w:rsidRDefault="003569C9" w:rsidP="00BB693A">
      <w:pPr>
        <w:jc w:val="both"/>
        <w:rPr>
          <w:rFonts w:ascii="Calibri" w:hAnsi="Calibri" w:cs="Arial"/>
        </w:rPr>
      </w:pPr>
      <w:r w:rsidRPr="00E83542">
        <w:rPr>
          <w:rFonts w:asciiTheme="minorHAnsi" w:hAnsiTheme="minorHAnsi" w:cstheme="minorHAnsi"/>
          <w:bCs/>
        </w:rPr>
        <w:t>O valor total estimado para esta prorrogação é de</w:t>
      </w:r>
      <w:r w:rsidRPr="00E83542">
        <w:rPr>
          <w:rFonts w:asciiTheme="minorHAnsi" w:hAnsiTheme="minorHAnsi" w:cstheme="minorHAnsi"/>
          <w:b/>
          <w:bCs/>
        </w:rPr>
        <w:t xml:space="preserve"> </w:t>
      </w:r>
      <w:r w:rsidRPr="00E83542">
        <w:rPr>
          <w:rFonts w:asciiTheme="minorHAnsi" w:hAnsiTheme="minorHAnsi" w:cstheme="minorHAnsi"/>
          <w:b/>
        </w:rPr>
        <w:t xml:space="preserve">R$ </w:t>
      </w:r>
      <w:r w:rsidR="00404B75">
        <w:rPr>
          <w:rFonts w:asciiTheme="minorHAnsi" w:hAnsiTheme="minorHAnsi" w:cstheme="minorHAnsi"/>
          <w:b/>
        </w:rPr>
        <w:t>209.402,19</w:t>
      </w:r>
      <w:r w:rsidRPr="00E83542">
        <w:rPr>
          <w:rFonts w:asciiTheme="minorHAnsi" w:hAnsiTheme="minorHAnsi" w:cstheme="minorHAnsi"/>
          <w:b/>
        </w:rPr>
        <w:t xml:space="preserve"> (</w:t>
      </w:r>
      <w:r w:rsidR="00404B75">
        <w:rPr>
          <w:rFonts w:asciiTheme="minorHAnsi" w:hAnsiTheme="minorHAnsi" w:cstheme="minorHAnsi"/>
          <w:b/>
        </w:rPr>
        <w:t>duzentos e nove mil, quatrocentos e dois reais e dezenove centavos</w:t>
      </w:r>
      <w:r w:rsidRPr="00E83542">
        <w:rPr>
          <w:rFonts w:asciiTheme="minorHAnsi" w:hAnsiTheme="minorHAnsi" w:cstheme="minorHAnsi"/>
          <w:b/>
        </w:rPr>
        <w:t>)</w:t>
      </w:r>
      <w:r w:rsidR="00346373" w:rsidRPr="00354AFF">
        <w:rPr>
          <w:rFonts w:ascii="Calibri" w:hAnsi="Calibri" w:cs="Arial"/>
        </w:rPr>
        <w:t xml:space="preserve">. </w:t>
      </w:r>
    </w:p>
    <w:p w14:paraId="0B2DB6E0" w14:textId="77777777" w:rsidR="00346373" w:rsidRPr="00354AFF" w:rsidRDefault="00346373" w:rsidP="00346373">
      <w:pPr>
        <w:jc w:val="both"/>
        <w:rPr>
          <w:rFonts w:ascii="Calibri" w:hAnsi="Calibri" w:cs="Arial"/>
        </w:rPr>
      </w:pPr>
    </w:p>
    <w:p w14:paraId="73CD5450" w14:textId="77777777" w:rsidR="003569C9" w:rsidRPr="00354AFF" w:rsidRDefault="003569C9" w:rsidP="003569C9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 xml:space="preserve">CLÁUSULA </w:t>
      </w:r>
      <w:r>
        <w:rPr>
          <w:rFonts w:ascii="Calibri" w:hAnsi="Calibri" w:cs="Arial"/>
          <w:b/>
        </w:rPr>
        <w:t>TERCEIRA</w:t>
      </w:r>
      <w:r w:rsidRPr="00354AFF">
        <w:rPr>
          <w:rFonts w:ascii="Calibri" w:hAnsi="Calibri" w:cs="Arial"/>
          <w:b/>
        </w:rPr>
        <w:t>:</w:t>
      </w:r>
    </w:p>
    <w:p w14:paraId="27286FF5" w14:textId="77777777" w:rsidR="003569C9" w:rsidRPr="003569C9" w:rsidRDefault="003569C9" w:rsidP="003569C9">
      <w:pPr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As partes acordam acrescentar ao Contrato nº 08</w:t>
      </w:r>
      <w:r w:rsidR="00404B75">
        <w:rPr>
          <w:rFonts w:asciiTheme="minorHAnsi" w:hAnsiTheme="minorHAnsi" w:cstheme="minorHAnsi"/>
          <w:bCs/>
        </w:rPr>
        <w:t>5</w:t>
      </w:r>
      <w:r w:rsidRPr="003569C9">
        <w:rPr>
          <w:rFonts w:asciiTheme="minorHAnsi" w:hAnsiTheme="minorHAnsi" w:cstheme="minorHAnsi"/>
          <w:bCs/>
        </w:rPr>
        <w:t xml:space="preserve">/2018 a CLAUSULA DÉCIMA </w:t>
      </w:r>
      <w:r w:rsidR="00404B75">
        <w:rPr>
          <w:rFonts w:asciiTheme="minorHAnsi" w:hAnsiTheme="minorHAnsi" w:cstheme="minorHAnsi"/>
          <w:bCs/>
        </w:rPr>
        <w:t>PRIMEIRA</w:t>
      </w:r>
      <w:r w:rsidRPr="003569C9">
        <w:rPr>
          <w:rFonts w:asciiTheme="minorHAnsi" w:hAnsiTheme="minorHAnsi" w:cstheme="minorHAnsi"/>
          <w:bCs/>
        </w:rPr>
        <w:t>: PRÁTICAS DE COMPLIANCE E ANTICORRUPÇÃO, comprometendo-se nos seguintes termos:</w:t>
      </w:r>
    </w:p>
    <w:p w14:paraId="555BDD40" w14:textId="77777777" w:rsidR="003569C9" w:rsidRPr="00281839" w:rsidRDefault="003569C9" w:rsidP="003569C9">
      <w:pPr>
        <w:jc w:val="both"/>
        <w:rPr>
          <w:rFonts w:ascii="Arial" w:hAnsi="Arial" w:cs="Arial"/>
        </w:rPr>
      </w:pPr>
    </w:p>
    <w:p w14:paraId="4043B286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/>
          <w:bCs/>
        </w:rPr>
      </w:pPr>
      <w:r w:rsidRPr="003569C9">
        <w:rPr>
          <w:rFonts w:asciiTheme="minorHAnsi" w:hAnsiTheme="minorHAnsi" w:cstheme="minorHAnsi"/>
          <w:b/>
          <w:bCs/>
        </w:rPr>
        <w:t xml:space="preserve">CLÁUSULA  DÉCIMA </w:t>
      </w:r>
      <w:r w:rsidR="00404B75">
        <w:rPr>
          <w:rFonts w:asciiTheme="minorHAnsi" w:hAnsiTheme="minorHAnsi" w:cstheme="minorHAnsi"/>
          <w:b/>
          <w:bCs/>
        </w:rPr>
        <w:t>PRIMEIRA</w:t>
      </w:r>
      <w:r w:rsidRPr="003569C9">
        <w:rPr>
          <w:rFonts w:asciiTheme="minorHAnsi" w:hAnsiTheme="minorHAnsi" w:cstheme="minorHAnsi"/>
          <w:b/>
          <w:bCs/>
        </w:rPr>
        <w:t>: PRÁTICAS DE COMPLIANCE E ANTICORRUPÇÃO</w:t>
      </w:r>
    </w:p>
    <w:p w14:paraId="00248318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>.1. A CONTRATADA declara, sob as penas da lei, não haver, até a presente data, qualquer impedimento à presente contratação ou mesmo à execução de alguma clausula ou condição do instrumento ora pactuado.</w:t>
      </w:r>
    </w:p>
    <w:p w14:paraId="13C5DCFA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 xml:space="preserve">.2.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3569C9">
        <w:rPr>
          <w:rFonts w:asciiTheme="minorHAnsi" w:hAnsiTheme="minorHAnsi" w:cstheme="minorHAnsi"/>
          <w:bCs/>
        </w:rPr>
        <w:t>Convention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on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Combating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Bribery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of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Foreign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Public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Officials</w:t>
      </w:r>
      <w:proofErr w:type="spellEnd"/>
      <w:r w:rsidRPr="003569C9">
        <w:rPr>
          <w:rFonts w:asciiTheme="minorHAnsi" w:hAnsiTheme="minorHAnsi" w:cstheme="minorHAnsi"/>
          <w:bCs/>
        </w:rPr>
        <w:t xml:space="preserve"> in </w:t>
      </w:r>
      <w:proofErr w:type="spellStart"/>
      <w:r w:rsidRPr="003569C9">
        <w:rPr>
          <w:rFonts w:asciiTheme="minorHAnsi" w:hAnsiTheme="minorHAnsi" w:cstheme="minorHAnsi"/>
          <w:bCs/>
        </w:rPr>
        <w:t>International</w:t>
      </w:r>
      <w:proofErr w:type="spellEnd"/>
      <w:r w:rsidRPr="003569C9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569C9">
        <w:rPr>
          <w:rFonts w:asciiTheme="minorHAnsi" w:hAnsiTheme="minorHAnsi" w:cstheme="minorHAnsi"/>
          <w:bCs/>
        </w:rPr>
        <w:t>Transactions</w:t>
      </w:r>
      <w:proofErr w:type="spellEnd"/>
      <w:r w:rsidRPr="003569C9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</w:t>
      </w:r>
      <w:r w:rsidRPr="003569C9">
        <w:rPr>
          <w:rFonts w:asciiTheme="minorHAnsi" w:hAnsiTheme="minorHAnsi" w:cstheme="minorHAnsi"/>
          <w:bCs/>
        </w:rPr>
        <w:lastRenderedPageBreak/>
        <w:t xml:space="preserve">(Convenção da OEA), e a UN </w:t>
      </w:r>
      <w:proofErr w:type="spellStart"/>
      <w:r w:rsidRPr="003569C9">
        <w:rPr>
          <w:rFonts w:asciiTheme="minorHAnsi" w:hAnsiTheme="minorHAnsi" w:cstheme="minorHAnsi"/>
          <w:bCs/>
        </w:rPr>
        <w:t>Convention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Against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Corruption</w:t>
      </w:r>
      <w:proofErr w:type="spellEnd"/>
      <w:r w:rsidRPr="003569C9">
        <w:rPr>
          <w:rFonts w:asciiTheme="minorHAnsi" w:hAnsiTheme="minorHAnsi" w:cstheme="minorHAnsi"/>
          <w:bCs/>
        </w:rPr>
        <w:t xml:space="preserve"> (Convenção das Nações Unidas contra a Corrupção).</w:t>
      </w:r>
    </w:p>
    <w:p w14:paraId="28BB3193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 xml:space="preserve">.3. A CONTRATADA endossa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14:paraId="30699293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>.4.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14:paraId="5D28E9F7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 xml:space="preserve">.5.  A CONTRATADA por si, por seus empregados, sócios, colaboradores, terceiros contratados e fornecedores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14:paraId="05A49D66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 xml:space="preserve">.6. A CONTRATADA declara que não pratica e se obriga a não praticar quaisquer atos que violem a lei anticorrupção. </w:t>
      </w:r>
    </w:p>
    <w:p w14:paraId="1736FE6A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 xml:space="preserve">.7. A CONTRATADA concorda em fornecer prontamente, sempre que solicitada, evidencia de que está atuando diligentemente na prevenção de práticas que possam violar as leis anticorrupção. </w:t>
      </w:r>
    </w:p>
    <w:p w14:paraId="33CAF05D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>.8.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14:paraId="0B74010C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>.9. A CONTRATADA concorda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14:paraId="7C58D3FD" w14:textId="2C8B1F44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 xml:space="preserve">.10. </w:t>
      </w:r>
      <w:r w:rsidR="00C266BE" w:rsidRPr="00C266BE">
        <w:rPr>
          <w:rFonts w:asciiTheme="minorHAnsi" w:hAnsiTheme="minorHAnsi" w:cstheme="minorHAnsi"/>
          <w:bCs/>
        </w:rPr>
        <w:t>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</w:t>
      </w:r>
      <w:r w:rsidRPr="003569C9">
        <w:rPr>
          <w:rFonts w:asciiTheme="minorHAnsi" w:hAnsiTheme="minorHAnsi" w:cstheme="minorHAnsi"/>
          <w:bCs/>
        </w:rPr>
        <w:t xml:space="preserve">. </w:t>
      </w:r>
    </w:p>
    <w:p w14:paraId="76C99EAC" w14:textId="43ABA4A9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 xml:space="preserve">.11. </w:t>
      </w:r>
      <w:r w:rsidR="00C266BE" w:rsidRPr="00C266BE">
        <w:rPr>
          <w:rFonts w:asciiTheme="minorHAnsi" w:hAnsiTheme="minorHAnsi" w:cstheme="minorHAnsi"/>
          <w:bCs/>
        </w:rPr>
        <w:t>As PARTES comprometem-se a praticar a governança corporativa de modo a dar efetividade ao cumprimento das obrigações contratuais em observância à legislação aplicável</w:t>
      </w:r>
      <w:r w:rsidRPr="003569C9">
        <w:rPr>
          <w:rFonts w:asciiTheme="minorHAnsi" w:hAnsiTheme="minorHAnsi" w:cstheme="minorHAnsi"/>
          <w:bCs/>
        </w:rPr>
        <w:t>.</w:t>
      </w:r>
    </w:p>
    <w:p w14:paraId="2FD91FCD" w14:textId="7FB91080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 w:rsidR="00404B75">
        <w:rPr>
          <w:rFonts w:asciiTheme="minorHAnsi" w:hAnsiTheme="minorHAnsi" w:cstheme="minorHAnsi"/>
          <w:bCs/>
        </w:rPr>
        <w:t>1</w:t>
      </w:r>
      <w:r w:rsidRPr="003569C9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</w:t>
      </w:r>
      <w:r>
        <w:rPr>
          <w:rFonts w:asciiTheme="minorHAnsi" w:hAnsiTheme="minorHAnsi" w:cstheme="minorHAnsi"/>
          <w:bCs/>
        </w:rPr>
        <w:t xml:space="preserve"> </w:t>
      </w:r>
      <w:r w:rsidRPr="003569C9">
        <w:rPr>
          <w:rFonts w:asciiTheme="minorHAnsi" w:hAnsiTheme="minorHAnsi" w:cstheme="minorHAnsi"/>
          <w:bCs/>
        </w:rPr>
        <w:t xml:space="preserve">endereço eletrônico </w:t>
      </w:r>
      <w:r w:rsidR="00C266BE" w:rsidRPr="00C266BE">
        <w:rPr>
          <w:rFonts w:asciiTheme="minorHAnsi" w:hAnsiTheme="minorHAnsi" w:cstheme="minorHAnsi"/>
          <w:bCs/>
        </w:rPr>
        <w:t>http://www.cesama.com.br/site/uploads/paginas_arquivos/124/15747035809.pdf</w:t>
      </w:r>
      <w:r w:rsidRPr="003569C9">
        <w:rPr>
          <w:rFonts w:asciiTheme="minorHAnsi" w:hAnsiTheme="minorHAnsi" w:cstheme="minorHAnsi"/>
          <w:bCs/>
        </w:rPr>
        <w:t xml:space="preserve"> e as disposições da Lei Federal nº 12.846 de 01/08/2013."</w:t>
      </w:r>
    </w:p>
    <w:p w14:paraId="37A5C3EE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</w:p>
    <w:p w14:paraId="6D5A4DBC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</w:p>
    <w:p w14:paraId="3C65220E" w14:textId="77777777"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</w:p>
    <w:p w14:paraId="0ED83733" w14:textId="77777777" w:rsidR="003569C9" w:rsidRDefault="003569C9" w:rsidP="00346373">
      <w:pPr>
        <w:jc w:val="both"/>
        <w:rPr>
          <w:rFonts w:ascii="Calibri" w:hAnsi="Calibri" w:cs="Arial"/>
          <w:b/>
        </w:rPr>
      </w:pPr>
    </w:p>
    <w:p w14:paraId="17CA5747" w14:textId="77777777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lastRenderedPageBreak/>
        <w:t xml:space="preserve">CLÁUSULA </w:t>
      </w:r>
      <w:r w:rsidR="003569C9">
        <w:rPr>
          <w:rFonts w:ascii="Calibri" w:hAnsi="Calibri" w:cs="Arial"/>
          <w:b/>
        </w:rPr>
        <w:t>QUARTA</w:t>
      </w:r>
      <w:r w:rsidRPr="00354AFF">
        <w:rPr>
          <w:rFonts w:ascii="Calibri" w:hAnsi="Calibri" w:cs="Arial"/>
          <w:b/>
        </w:rPr>
        <w:t>:</w:t>
      </w:r>
    </w:p>
    <w:p w14:paraId="4882F7AA" w14:textId="77777777" w:rsidR="00346373" w:rsidRPr="00354AFF" w:rsidRDefault="00346373" w:rsidP="00346373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64096D" w14:textId="77777777" w:rsidR="00346373" w:rsidRPr="00354AFF" w:rsidRDefault="00346373" w:rsidP="00346373">
      <w:pPr>
        <w:jc w:val="both"/>
        <w:rPr>
          <w:rFonts w:ascii="Calibri" w:hAnsi="Calibri" w:cs="Arial"/>
        </w:rPr>
      </w:pPr>
    </w:p>
    <w:p w14:paraId="0FCA7E2E" w14:textId="77777777" w:rsidR="00A11008" w:rsidRPr="00354AFF" w:rsidRDefault="00F86304" w:rsidP="00F86304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 w:rsidR="003569C9">
        <w:rPr>
          <w:rFonts w:asciiTheme="minorHAnsi" w:hAnsiTheme="minorHAnsi" w:cs="Arial"/>
        </w:rPr>
        <w:t>23</w:t>
      </w:r>
      <w:r w:rsidRPr="00354AFF">
        <w:rPr>
          <w:rFonts w:asciiTheme="minorHAnsi" w:hAnsiTheme="minorHAnsi" w:cs="Arial"/>
        </w:rPr>
        <w:t xml:space="preserve"> de </w:t>
      </w:r>
      <w:r w:rsidR="003569C9">
        <w:rPr>
          <w:rFonts w:asciiTheme="minorHAnsi" w:hAnsiTheme="minorHAnsi" w:cs="Arial"/>
        </w:rPr>
        <w:t>novembro</w:t>
      </w:r>
      <w:r w:rsidRPr="00354AFF">
        <w:rPr>
          <w:rFonts w:asciiTheme="minorHAnsi" w:hAnsiTheme="minorHAnsi" w:cs="Arial"/>
        </w:rPr>
        <w:t xml:space="preserve"> de 20</w:t>
      </w:r>
      <w:r w:rsidR="006E3A1A">
        <w:rPr>
          <w:rFonts w:asciiTheme="minorHAnsi" w:hAnsiTheme="minorHAnsi" w:cs="Arial"/>
        </w:rPr>
        <w:t>20</w:t>
      </w:r>
      <w:r w:rsidRPr="00354AFF">
        <w:rPr>
          <w:rFonts w:asciiTheme="minorHAnsi" w:hAnsiTheme="minorHAnsi" w:cs="Arial"/>
        </w:rPr>
        <w:t>.</w:t>
      </w:r>
    </w:p>
    <w:p w14:paraId="66576D8C" w14:textId="77777777" w:rsidR="001B2759" w:rsidRPr="00354AFF" w:rsidRDefault="001A23F9" w:rsidP="001A23F9">
      <w:pPr>
        <w:tabs>
          <w:tab w:val="left" w:pos="7305"/>
        </w:tabs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ab/>
      </w:r>
    </w:p>
    <w:p w14:paraId="43126E99" w14:textId="77777777" w:rsidR="001B2759" w:rsidRPr="00354AFF" w:rsidRDefault="001B2759" w:rsidP="00F86304">
      <w:pPr>
        <w:jc w:val="center"/>
        <w:rPr>
          <w:rFonts w:asciiTheme="minorHAnsi" w:hAnsiTheme="minorHAnsi" w:cs="Arial"/>
        </w:rPr>
      </w:pPr>
    </w:p>
    <w:p w14:paraId="3529BC26" w14:textId="77777777" w:rsidR="003569C9" w:rsidRPr="003569C9" w:rsidRDefault="003569C9" w:rsidP="003569C9">
      <w:pPr>
        <w:jc w:val="both"/>
        <w:rPr>
          <w:rFonts w:ascii="Calibri" w:hAnsi="Calibri" w:cs="Arial"/>
        </w:rPr>
      </w:pPr>
      <w:r>
        <w:rPr>
          <w:rFonts w:asciiTheme="minorHAnsi" w:hAnsiTheme="minorHAnsi" w:cs="Arial"/>
        </w:rPr>
        <w:t xml:space="preserve"> </w:t>
      </w:r>
      <w:r w:rsidR="00AC0D48" w:rsidRPr="00354AFF">
        <w:rPr>
          <w:rFonts w:asciiTheme="minorHAnsi" w:hAnsiTheme="minorHAnsi" w:cs="Arial"/>
        </w:rPr>
        <w:t xml:space="preserve">  </w:t>
      </w:r>
      <w:r w:rsidR="00F86304" w:rsidRPr="00354AFF">
        <w:rPr>
          <w:rFonts w:asciiTheme="minorHAnsi" w:hAnsiTheme="minorHAnsi" w:cs="Arial"/>
        </w:rPr>
        <w:t>André Borges de Souza</w:t>
      </w:r>
      <w:r w:rsidR="00AC0D48" w:rsidRPr="00354AFF">
        <w:rPr>
          <w:rFonts w:asciiTheme="minorHAnsi" w:hAnsiTheme="minorHAnsi" w:cs="Arial"/>
        </w:rPr>
        <w:t xml:space="preserve">                                                                   </w:t>
      </w:r>
      <w:r w:rsidR="00F61473" w:rsidRPr="00354AFF">
        <w:rPr>
          <w:rFonts w:ascii="Calibri" w:hAnsi="Calibri" w:cs="Arial"/>
        </w:rPr>
        <w:t xml:space="preserve"> </w:t>
      </w:r>
      <w:r w:rsidRPr="003569C9">
        <w:rPr>
          <w:rFonts w:ascii="Calibri" w:hAnsi="Calibri" w:cs="Arial"/>
        </w:rPr>
        <w:t xml:space="preserve">Poliana </w:t>
      </w:r>
      <w:proofErr w:type="spellStart"/>
      <w:r w:rsidRPr="003569C9">
        <w:rPr>
          <w:rFonts w:ascii="Calibri" w:hAnsi="Calibri" w:cs="Arial"/>
        </w:rPr>
        <w:t>Modenesi</w:t>
      </w:r>
      <w:proofErr w:type="spellEnd"/>
      <w:r w:rsidRPr="003569C9">
        <w:rPr>
          <w:rFonts w:ascii="Calibri" w:hAnsi="Calibri" w:cs="Arial"/>
        </w:rPr>
        <w:t xml:space="preserve"> Ferraz</w:t>
      </w:r>
    </w:p>
    <w:p w14:paraId="1D23CC1B" w14:textId="77777777" w:rsidR="003569C9" w:rsidRPr="00354AFF" w:rsidRDefault="00F86304" w:rsidP="003569C9">
      <w:pPr>
        <w:jc w:val="both"/>
        <w:rPr>
          <w:rFonts w:ascii="Calibri" w:hAnsi="Calibri" w:cs="Arial"/>
        </w:rPr>
      </w:pPr>
      <w:r w:rsidRPr="003569C9">
        <w:rPr>
          <w:rFonts w:ascii="Calibri" w:hAnsi="Calibri" w:cs="Arial"/>
        </w:rPr>
        <w:t>Diretor Presidente / CESAMA</w:t>
      </w:r>
      <w:r w:rsidR="00AC0D48" w:rsidRPr="003569C9">
        <w:rPr>
          <w:rFonts w:ascii="Calibri" w:hAnsi="Calibri" w:cs="Arial"/>
        </w:rPr>
        <w:t xml:space="preserve">                                                   </w:t>
      </w:r>
      <w:r w:rsidR="003569C9">
        <w:rPr>
          <w:rFonts w:ascii="Calibri" w:hAnsi="Calibri" w:cs="Arial"/>
        </w:rPr>
        <w:t xml:space="preserve">              </w:t>
      </w:r>
      <w:r w:rsidR="00AC0D48" w:rsidRPr="003569C9">
        <w:rPr>
          <w:rFonts w:ascii="Calibri" w:hAnsi="Calibri" w:cs="Arial"/>
        </w:rPr>
        <w:t xml:space="preserve"> </w:t>
      </w:r>
      <w:r w:rsidR="003569C9" w:rsidRPr="003569C9">
        <w:rPr>
          <w:rFonts w:ascii="Calibri" w:hAnsi="Calibri" w:cs="Arial"/>
        </w:rPr>
        <w:t>Super Estágios Ltda</w:t>
      </w:r>
    </w:p>
    <w:p w14:paraId="0159FA89" w14:textId="77777777" w:rsidR="006E3A1A" w:rsidRPr="003569C9" w:rsidRDefault="006E3A1A" w:rsidP="003569C9">
      <w:pPr>
        <w:jc w:val="both"/>
        <w:rPr>
          <w:rFonts w:ascii="Calibri" w:hAnsi="Calibri" w:cs="Arial"/>
        </w:rPr>
      </w:pPr>
    </w:p>
    <w:p w14:paraId="73ECFB42" w14:textId="77777777" w:rsidR="00F86304" w:rsidRPr="00354AFF" w:rsidRDefault="006E3A1A" w:rsidP="00EE061B">
      <w:pPr>
        <w:widowControl w:val="0"/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</w:p>
    <w:p w14:paraId="65701A99" w14:textId="77777777" w:rsidR="00F86304" w:rsidRPr="00354AFF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18B93C1F" w14:textId="77777777" w:rsidR="00370CB9" w:rsidRPr="00354AFF" w:rsidRDefault="00F86304" w:rsidP="00EE061B">
      <w:pPr>
        <w:jc w:val="both"/>
        <w:rPr>
          <w:rFonts w:ascii="Calibri" w:hAnsi="Calibri" w:cs="Arial"/>
          <w:i/>
        </w:rPr>
      </w:pPr>
      <w:r w:rsidRPr="00354AFF">
        <w:rPr>
          <w:rFonts w:asciiTheme="minorHAnsi" w:hAnsiTheme="minorHAnsi" w:cs="Arial"/>
        </w:rPr>
        <w:t xml:space="preserve">Testemunhas   </w:t>
      </w:r>
      <w:r w:rsidR="00BB693A" w:rsidRPr="00354AFF">
        <w:rPr>
          <w:rFonts w:asciiTheme="minorHAnsi" w:hAnsiTheme="minorHAnsi" w:cs="Arial"/>
        </w:rPr>
        <w:t xml:space="preserve">1)                                                                                 2) </w:t>
      </w:r>
    </w:p>
    <w:sectPr w:rsidR="00370CB9" w:rsidRPr="00354AF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AD69E" w14:textId="77777777" w:rsidR="003569C9" w:rsidRDefault="003569C9">
      <w:r>
        <w:separator/>
      </w:r>
    </w:p>
  </w:endnote>
  <w:endnote w:type="continuationSeparator" w:id="0">
    <w:p w14:paraId="1A0E8880" w14:textId="77777777" w:rsidR="003569C9" w:rsidRDefault="0035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625A7" w14:textId="77777777" w:rsidR="003569C9" w:rsidRDefault="003569C9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6B07EEFF" wp14:editId="2A6896E3">
          <wp:simplePos x="0" y="0"/>
          <wp:positionH relativeFrom="column">
            <wp:posOffset>5229225</wp:posOffset>
          </wp:positionH>
          <wp:positionV relativeFrom="paragraph">
            <wp:posOffset>-95250</wp:posOffset>
          </wp:positionV>
          <wp:extent cx="1061364" cy="63119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14:paraId="02CF4359" w14:textId="77777777" w:rsidR="003569C9" w:rsidRPr="00DC08CD" w:rsidRDefault="003569C9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14:paraId="64577257" w14:textId="77777777" w:rsidR="003569C9" w:rsidRPr="00DC08CD" w:rsidRDefault="003569C9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– 3692-9201/9198/9200/9199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43141" w14:textId="77777777" w:rsidR="003569C9" w:rsidRDefault="003569C9">
      <w:r>
        <w:separator/>
      </w:r>
    </w:p>
  </w:footnote>
  <w:footnote w:type="continuationSeparator" w:id="0">
    <w:p w14:paraId="61670202" w14:textId="77777777" w:rsidR="003569C9" w:rsidRDefault="0035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43F86" w14:textId="77777777" w:rsidR="003569C9" w:rsidRDefault="003569C9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 wp14:anchorId="15549F64" wp14:editId="6A737978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75E05B" w14:textId="77777777" w:rsidR="003569C9" w:rsidRDefault="003569C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8DE"/>
    <w:rsid w:val="00004E45"/>
    <w:rsid w:val="000068E5"/>
    <w:rsid w:val="00020820"/>
    <w:rsid w:val="00041958"/>
    <w:rsid w:val="00080470"/>
    <w:rsid w:val="00081A09"/>
    <w:rsid w:val="00096CB3"/>
    <w:rsid w:val="00096CCA"/>
    <w:rsid w:val="0009763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44E5C"/>
    <w:rsid w:val="0025414E"/>
    <w:rsid w:val="00256FC4"/>
    <w:rsid w:val="00267616"/>
    <w:rsid w:val="00274422"/>
    <w:rsid w:val="002B160B"/>
    <w:rsid w:val="002B7848"/>
    <w:rsid w:val="002C3CFB"/>
    <w:rsid w:val="002F5655"/>
    <w:rsid w:val="002F6F07"/>
    <w:rsid w:val="00323465"/>
    <w:rsid w:val="00346373"/>
    <w:rsid w:val="00354648"/>
    <w:rsid w:val="00354AFF"/>
    <w:rsid w:val="003569C9"/>
    <w:rsid w:val="00361625"/>
    <w:rsid w:val="00370CB9"/>
    <w:rsid w:val="003809C9"/>
    <w:rsid w:val="003816AD"/>
    <w:rsid w:val="00397439"/>
    <w:rsid w:val="003C7D21"/>
    <w:rsid w:val="003D0D49"/>
    <w:rsid w:val="003E0C7A"/>
    <w:rsid w:val="003E1205"/>
    <w:rsid w:val="003E63D5"/>
    <w:rsid w:val="003F6BE3"/>
    <w:rsid w:val="00404B75"/>
    <w:rsid w:val="00410CF7"/>
    <w:rsid w:val="00414189"/>
    <w:rsid w:val="00416347"/>
    <w:rsid w:val="00420AD7"/>
    <w:rsid w:val="0042279C"/>
    <w:rsid w:val="00435F79"/>
    <w:rsid w:val="00437452"/>
    <w:rsid w:val="00455B02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D47CE"/>
    <w:rsid w:val="004E5422"/>
    <w:rsid w:val="00543AA7"/>
    <w:rsid w:val="00544E3A"/>
    <w:rsid w:val="0054610E"/>
    <w:rsid w:val="00562952"/>
    <w:rsid w:val="00567F23"/>
    <w:rsid w:val="00582DC2"/>
    <w:rsid w:val="005B750A"/>
    <w:rsid w:val="005C15B1"/>
    <w:rsid w:val="005D1C2D"/>
    <w:rsid w:val="005D35C8"/>
    <w:rsid w:val="006003D7"/>
    <w:rsid w:val="0060765D"/>
    <w:rsid w:val="00612370"/>
    <w:rsid w:val="00651A23"/>
    <w:rsid w:val="00663A4D"/>
    <w:rsid w:val="00666A74"/>
    <w:rsid w:val="00670854"/>
    <w:rsid w:val="00696C55"/>
    <w:rsid w:val="006A36CC"/>
    <w:rsid w:val="006B07D2"/>
    <w:rsid w:val="006B1DD2"/>
    <w:rsid w:val="006C492D"/>
    <w:rsid w:val="006C6D25"/>
    <w:rsid w:val="006E3A1A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07FE7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6807"/>
    <w:rsid w:val="0095314E"/>
    <w:rsid w:val="00964410"/>
    <w:rsid w:val="00970D2B"/>
    <w:rsid w:val="00997CC3"/>
    <w:rsid w:val="009A1F72"/>
    <w:rsid w:val="009A40F1"/>
    <w:rsid w:val="009A6EB7"/>
    <w:rsid w:val="009C4625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0D48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6BE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C4651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C3297"/>
    <w:rsid w:val="00DD4191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23BBF"/>
    <w:rsid w:val="00E31A76"/>
    <w:rsid w:val="00E33E4B"/>
    <w:rsid w:val="00E33EFD"/>
    <w:rsid w:val="00E44FE9"/>
    <w:rsid w:val="00E70B1B"/>
    <w:rsid w:val="00E8667B"/>
    <w:rsid w:val="00EB697D"/>
    <w:rsid w:val="00EC35CE"/>
    <w:rsid w:val="00EC73D3"/>
    <w:rsid w:val="00EC7C14"/>
    <w:rsid w:val="00ED005E"/>
    <w:rsid w:val="00ED0DCF"/>
    <w:rsid w:val="00ED1B36"/>
    <w:rsid w:val="00ED362F"/>
    <w:rsid w:val="00EE061B"/>
    <w:rsid w:val="00F06599"/>
    <w:rsid w:val="00F11233"/>
    <w:rsid w:val="00F320C9"/>
    <w:rsid w:val="00F54FF3"/>
    <w:rsid w:val="00F61473"/>
    <w:rsid w:val="00F66D23"/>
    <w:rsid w:val="00F8153E"/>
    <w:rsid w:val="00F86304"/>
    <w:rsid w:val="00FB4C79"/>
    <w:rsid w:val="00FB613E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oNotEmbedSmartTags/>
  <w:decimalSymbol w:val=","/>
  <w:listSeparator w:val=";"/>
  <w14:docId w14:val="5A768A75"/>
  <w15:docId w15:val="{6E34B5A3-954C-4280-B973-2CAA4DA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C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D47C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47CE"/>
  </w:style>
  <w:style w:type="character" w:customStyle="1" w:styleId="Absatz-Standardschriftart">
    <w:name w:val="Absatz-Standardschriftart"/>
    <w:rsid w:val="004D47CE"/>
  </w:style>
  <w:style w:type="character" w:customStyle="1" w:styleId="WW-Fontepargpadro">
    <w:name w:val="WW-Fonte parág. padrão"/>
    <w:rsid w:val="004D47CE"/>
  </w:style>
  <w:style w:type="character" w:customStyle="1" w:styleId="WW-Absatz-Standardschriftart">
    <w:name w:val="WW-Absatz-Standardschriftart"/>
    <w:rsid w:val="004D47CE"/>
  </w:style>
  <w:style w:type="character" w:customStyle="1" w:styleId="WW-Absatz-Standardschriftart1">
    <w:name w:val="WW-Absatz-Standardschriftart1"/>
    <w:rsid w:val="004D47CE"/>
  </w:style>
  <w:style w:type="character" w:customStyle="1" w:styleId="WW-Absatz-Standardschriftart11">
    <w:name w:val="WW-Absatz-Standardschriftart11"/>
    <w:rsid w:val="004D47CE"/>
  </w:style>
  <w:style w:type="character" w:customStyle="1" w:styleId="WW-Fontepargpadro1">
    <w:name w:val="WW-Fonte parág. padrão1"/>
    <w:rsid w:val="004D47CE"/>
  </w:style>
  <w:style w:type="paragraph" w:customStyle="1" w:styleId="Ttulo10">
    <w:name w:val="Título1"/>
    <w:basedOn w:val="Normal"/>
    <w:next w:val="Corpodetexto"/>
    <w:rsid w:val="004D47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D47CE"/>
    <w:pPr>
      <w:spacing w:after="120"/>
    </w:pPr>
  </w:style>
  <w:style w:type="paragraph" w:styleId="Lista">
    <w:name w:val="List"/>
    <w:basedOn w:val="Corpodetexto"/>
    <w:rsid w:val="004D47CE"/>
  </w:style>
  <w:style w:type="paragraph" w:customStyle="1" w:styleId="Legenda1">
    <w:name w:val="Legenda1"/>
    <w:basedOn w:val="Normal"/>
    <w:rsid w:val="004D47C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47CE"/>
    <w:pPr>
      <w:suppressLineNumbers/>
    </w:pPr>
  </w:style>
  <w:style w:type="paragraph" w:customStyle="1" w:styleId="Captulo">
    <w:name w:val="Capítulo"/>
    <w:basedOn w:val="Normal"/>
    <w:next w:val="Corpodetexto"/>
    <w:rsid w:val="004D47C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D47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47C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D47C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47CE"/>
    <w:pPr>
      <w:suppressLineNumbers/>
    </w:pPr>
  </w:style>
  <w:style w:type="paragraph" w:customStyle="1" w:styleId="Ttulodatabela">
    <w:name w:val="Título da tabela"/>
    <w:basedOn w:val="Contedodatabela"/>
    <w:rsid w:val="004D47C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2019-05-06T19:45:00Z</cp:lastPrinted>
  <dcterms:created xsi:type="dcterms:W3CDTF">2020-11-23T13:25:00Z</dcterms:created>
  <dcterms:modified xsi:type="dcterms:W3CDTF">2020-12-03T13:47:00Z</dcterms:modified>
</cp:coreProperties>
</file>