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9072"/>
      </w:tblGrid>
      <w:tr>
        <w:trPr>
          <w:trHeight w:val="1" w:hRule="atLeast"/>
          <w:jc w:val="left"/>
        </w:trPr>
        <w:tc>
          <w:tcPr>
            <w:tcW w:w="9072" w:type="dxa"/>
            <w:tcBorders>
              <w:top w:val="single" w:color="000000" w:sz="0"/>
              <w:left w:val="single" w:color="000000" w:sz="0"/>
              <w:bottom w:val="single" w:color="000000" w:sz="0"/>
              <w:right w:val="single" w:color="000000" w:sz="0"/>
            </w:tcBorders>
            <w:shd w:color="auto" w:fill="d9d9d9" w:val="clear"/>
            <w:tcMar>
              <w:left w:w="108" w:type="dxa"/>
              <w:right w:w="108" w:type="dxa"/>
            </w:tcMar>
            <w:vAlign w:val="top"/>
          </w:tcPr>
          <w:p>
            <w:pPr>
              <w:keepNext w:val="true"/>
              <w:suppressAutoHyphens w:val="true"/>
              <w:spacing w:before="0" w:after="0" w:line="240"/>
              <w:ind w:right="0" w:left="0" w:firstLine="0"/>
              <w:jc w:val="both"/>
              <w:rPr>
                <w:color w:val="auto"/>
                <w:spacing w:val="0"/>
                <w:position w:val="0"/>
              </w:rPr>
            </w:pPr>
            <w:r>
              <w:rPr>
                <w:rFonts w:ascii="Arial" w:hAnsi="Arial" w:cs="Arial" w:eastAsia="Arial"/>
                <w:b/>
                <w:color w:val="auto"/>
                <w:spacing w:val="0"/>
                <w:position w:val="0"/>
                <w:sz w:val="28"/>
                <w:shd w:fill="auto" w:val="clear"/>
              </w:rPr>
              <w:t xml:space="preserve">CONTRATO Nº 057/2024</w:t>
            </w:r>
          </w:p>
        </w:tc>
      </w:tr>
    </w:tbl>
    <w:p>
      <w:pPr>
        <w:suppressAutoHyphens w:val="true"/>
        <w:spacing w:before="0" w:after="0" w:line="240"/>
        <w:ind w:right="0" w:left="0" w:firstLine="0"/>
        <w:jc w:val="center"/>
        <w:rPr>
          <w:rFonts w:ascii="Arial" w:hAnsi="Arial" w:cs="Arial" w:eastAsia="Arial"/>
          <w:b/>
          <w:color w:val="auto"/>
          <w:spacing w:val="0"/>
          <w:position w:val="0"/>
          <w:sz w:val="18"/>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0" w:after="0" w:line="24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w:t>
      </w:r>
      <w:r>
        <w:rPr>
          <w:rFonts w:ascii="Arial" w:hAnsi="Arial" w:cs="Arial" w:eastAsia="Arial"/>
          <w:b/>
          <w:color w:val="auto"/>
          <w:spacing w:val="0"/>
          <w:position w:val="0"/>
          <w:sz w:val="23"/>
          <w:shd w:fill="auto" w:val="clear"/>
        </w:rPr>
        <w:t xml:space="preserve">Companhia de Saneamento Municipal</w:t>
      </w:r>
      <w:r>
        <w:rPr>
          <w:rFonts w:ascii="Arial" w:hAnsi="Arial" w:cs="Arial" w:eastAsia="Arial"/>
          <w:color w:val="auto"/>
          <w:spacing w:val="0"/>
          <w:position w:val="0"/>
          <w:sz w:val="23"/>
          <w:shd w:fill="auto" w:val="clear"/>
        </w:rPr>
        <w:t xml:space="preserve"> - </w:t>
      </w:r>
      <w:r>
        <w:rPr>
          <w:rFonts w:ascii="Arial" w:hAnsi="Arial" w:cs="Arial" w:eastAsia="Arial"/>
          <w:b/>
          <w:color w:val="auto"/>
          <w:spacing w:val="0"/>
          <w:position w:val="0"/>
          <w:sz w:val="23"/>
          <w:shd w:fill="auto" w:val="clear"/>
        </w:rPr>
        <w:t xml:space="preserve">CESAMA</w:t>
      </w:r>
      <w:r>
        <w:rPr>
          <w:rFonts w:ascii="Arial" w:hAnsi="Arial" w:cs="Arial" w:eastAsia="Arial"/>
          <w:color w:val="auto"/>
          <w:spacing w:val="0"/>
          <w:position w:val="0"/>
          <w:sz w:val="23"/>
          <w:shd w:fill="auto" w:val="clear"/>
        </w:rPr>
        <w:t xml:space="preserve">, empresa pública municipal, situada nesta cidade na Av. Barão do Rio Branco, 1843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10° andar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Centro - CNPJ n</w:t>
      </w:r>
      <w:r>
        <w:rPr>
          <w:rFonts w:ascii="Arial" w:hAnsi="Arial" w:cs="Arial" w:eastAsia="Arial"/>
          <w:color w:val="auto"/>
          <w:spacing w:val="0"/>
          <w:position w:val="0"/>
          <w:sz w:val="23"/>
          <w:shd w:fill="auto" w:val="clear"/>
        </w:rPr>
        <w:t xml:space="preserve">° 21.572.243/0001-74, neste ato representada pelo seu Diretor Presidente, Dr. Júlio César Teixeira, brasileiro, solteiro, engenheiro civil, celebra este CONTRATO com a empresa </w:t>
      </w:r>
      <w:r>
        <w:rPr>
          <w:rFonts w:ascii="Arial" w:hAnsi="Arial" w:cs="Arial" w:eastAsia="Arial"/>
          <w:b/>
          <w:color w:val="auto"/>
          <w:spacing w:val="0"/>
          <w:position w:val="0"/>
          <w:sz w:val="23"/>
          <w:shd w:fill="auto" w:val="clear"/>
        </w:rPr>
        <w:t xml:space="preserve">SPACESHIP COMUNICAÇÃO LTDA</w:t>
      </w:r>
      <w:r>
        <w:rPr>
          <w:rFonts w:ascii="Arial" w:hAnsi="Arial" w:cs="Arial" w:eastAsia="Arial"/>
          <w:color w:val="auto"/>
          <w:spacing w:val="0"/>
          <w:position w:val="0"/>
          <w:sz w:val="23"/>
          <w:shd w:fill="auto" w:val="clear"/>
        </w:rPr>
        <w:t xml:space="preserve"> inscrita no CNPJ n°: 39.887.123/0001-21, com sede na Rua Francisco Vaz de Magalhães, 301, sala 01, Bairro Cascatinha, na cidade de Juiz de Fora, Minas Gerais, CEP: 36033-340, por sua representante legal Carmem Lúcia Altomar Mattos, empresária, inscrita no CPF sob o n° 066.621.976-10, pelo período de 12 meses, com fulcro no art. 30, da Lei n. º13.303/2016, e art. 93 do RILC, a fim de atender as necessidades da CESAMA, </w:t>
      </w:r>
      <w:r>
        <w:rPr>
          <w:rFonts w:ascii="Arial" w:hAnsi="Arial" w:cs="Arial" w:eastAsia="Arial"/>
          <w:b/>
          <w:color w:val="auto"/>
          <w:spacing w:val="0"/>
          <w:position w:val="0"/>
          <w:sz w:val="23"/>
          <w:shd w:fill="auto" w:val="clear"/>
        </w:rPr>
        <w:t xml:space="preserve">nas condições estabelecidas no Termo de Referência de páginas 71/86</w:t>
      </w: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e autorização de fls 138 e 140</w:t>
      </w:r>
      <w:r>
        <w:rPr>
          <w:rFonts w:ascii="Arial" w:hAnsi="Arial" w:cs="Arial" w:eastAsia="Arial"/>
          <w:color w:val="auto"/>
          <w:spacing w:val="0"/>
          <w:position w:val="0"/>
          <w:sz w:val="23"/>
          <w:shd w:fill="auto" w:val="clear"/>
        </w:rPr>
        <w:t xml:space="preserve"> constantes na </w:t>
      </w:r>
      <w:r>
        <w:rPr>
          <w:rFonts w:ascii="Arial" w:hAnsi="Arial" w:cs="Arial" w:eastAsia="Arial"/>
          <w:b/>
          <w:color w:val="auto"/>
          <w:spacing w:val="0"/>
          <w:position w:val="0"/>
          <w:sz w:val="23"/>
          <w:shd w:fill="auto" w:val="clear"/>
        </w:rPr>
        <w:t xml:space="preserve">Inexigibilidade de nº 008/24</w:t>
      </w:r>
      <w:r>
        <w:rPr>
          <w:rFonts w:ascii="Arial" w:hAnsi="Arial" w:cs="Arial" w:eastAsia="Arial"/>
          <w:color w:val="auto"/>
          <w:spacing w:val="0"/>
          <w:position w:val="0"/>
          <w:sz w:val="23"/>
          <w:shd w:fill="auto" w:val="clear"/>
        </w:rPr>
        <w:t xml:space="preserve">, mediante as cláusulas e condições seguintes:</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16773955"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PRIMEIRA: DO OBJETO</w:t>
      </w:r>
    </w:p>
    <w:p>
      <w:pPr>
        <w:keepNext w:val="true"/>
        <w:tabs>
          <w:tab w:val="left" w:pos="16773955"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1.1</w:t>
      </w:r>
      <w:r>
        <w:rPr>
          <w:rFonts w:ascii="Arial" w:hAnsi="Arial" w:cs="Arial" w:eastAsia="Arial"/>
          <w:color w:val="auto"/>
          <w:spacing w:val="0"/>
          <w:position w:val="0"/>
          <w:sz w:val="23"/>
          <w:shd w:fill="auto" w:val="clear"/>
        </w:rPr>
        <w:t xml:space="preserve"> </w:t>
      </w:r>
      <w:r>
        <w:rPr>
          <w:rFonts w:ascii="Arial" w:hAnsi="Arial" w:cs="Arial" w:eastAsia="Arial"/>
          <w:color w:val="auto"/>
          <w:spacing w:val="0"/>
          <w:position w:val="0"/>
          <w:sz w:val="23"/>
          <w:shd w:fill="auto" w:val="clear"/>
        </w:rPr>
        <w:t xml:space="preserve">Constitui objeto do presente instrumento a contratação de obra artística conceitual, incluindo a execução técnica, a ser denominado como “Monumento Artístico Comemorativo à Construção da 4ª Adutora de Água Tratada”, a ser instalado no espaço urbano da cidade de Juiz de Fora nas imediações da Ponte Domingos Alves Pereira, na confluência da Avenida Brasil e a Rua Doutor Henrique Burnier, no Bairro Mariano Procópio, </w:t>
      </w:r>
      <w:r>
        <w:rPr>
          <w:rFonts w:ascii="Arial" w:hAnsi="Arial" w:cs="Arial" w:eastAsia="Arial"/>
          <w:b/>
          <w:color w:val="auto"/>
          <w:spacing w:val="0"/>
          <w:position w:val="0"/>
          <w:sz w:val="23"/>
          <w:shd w:fill="auto" w:val="clear"/>
        </w:rPr>
        <w:t xml:space="preserve">com fulcro no art. 30 da Lei n.º13.303/2016, e art. 93, do Regulamento Interno de Licitações, Contratos da CESAMA, e conforme termo de referência, o qual integra esse termo independente de transcrição por ser de conhecimento das partes.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SEGUNDA: VALOR E FORMA DE PAGAMENTO</w:t>
      </w:r>
    </w:p>
    <w:p>
      <w:pPr>
        <w:spacing w:before="12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 </w:t>
      </w:r>
      <w:r>
        <w:rPr>
          <w:rFonts w:ascii="Arial" w:hAnsi="Arial" w:cs="Arial" w:eastAsia="Arial"/>
          <w:color w:val="auto"/>
          <w:spacing w:val="0"/>
          <w:position w:val="0"/>
          <w:sz w:val="23"/>
          <w:shd w:fill="auto" w:val="clear"/>
        </w:rPr>
        <w:t xml:space="preserve">Os serviços contratados têm o preço global de R$ 130.369,40 (cento e trinta mil, trezentos e sessenta e nove reais e quarenta centavos) a ser efetuado em duas etapas distintas, a etapa “A”, pela entrega dos projetos artísticos e arquitetônicos, no valor de R$ 45.300,00, a etapa “B”, pela entrega de todo o monumento em perfeitas condições e segundo o estabelecido na proposta conceitual e projetos artístico e arquitetônico apresentado, no valor de R$ 85.069,40.</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2.2. A CESAMA efetuará o pagamento em até 30 (trinta) dias após a entrega de cada etapa descrita, mediante emissão de nota fiscal e demais procedimentos de aceitação da obra, validados pelo gestor do contrato.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2.3 Caso o vencimento ocorra no sábado, domingo, feriado ou ponto facultativo para a Cesama, o pagamento será realizado no primeiro dia útil subsequente.</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2.4 O pagamento será efetuado de acordo com o cronograma físico financeiro, através de depósito em conta bancária ou via TED (transferência eletrônica disponível), cujas tarifas extras correrão por conta da Contratada.</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2.5 As notas fiscais eletrônicas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NF-e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dever</w:t>
      </w:r>
      <w:r>
        <w:rPr>
          <w:rFonts w:ascii="Arial" w:hAnsi="Arial" w:cs="Arial" w:eastAsia="Arial"/>
          <w:color w:val="auto"/>
          <w:spacing w:val="0"/>
          <w:position w:val="0"/>
          <w:sz w:val="23"/>
          <w:shd w:fill="auto" w:val="clear"/>
        </w:rPr>
        <w:t xml:space="preserve">ão ser enviadas para o e-mail</w:t>
      </w:r>
      <w:r>
        <w:rPr>
          <w:rFonts w:ascii="Arial" w:hAnsi="Arial" w:cs="Arial" w:eastAsia="Arial"/>
          <w:b/>
          <w:color w:val="auto"/>
          <w:spacing w:val="0"/>
          <w:position w:val="0"/>
          <w:sz w:val="23"/>
          <w:shd w:fill="auto" w:val="clear"/>
        </w:rPr>
        <w:t xml:space="preserve"> fcleal@cesama.com.br</w:t>
      </w:r>
      <w:r>
        <w:rPr>
          <w:rFonts w:ascii="Arial" w:hAnsi="Arial" w:cs="Arial" w:eastAsia="Arial"/>
          <w:color w:val="auto"/>
          <w:spacing w:val="0"/>
          <w:position w:val="0"/>
          <w:sz w:val="23"/>
          <w:shd w:fill="auto" w:val="clear"/>
        </w:rPr>
        <w:t xml:space="preserve">com cópia para </w:t>
      </w:r>
      <w:hyperlink xmlns:r="http://schemas.openxmlformats.org/officeDocument/2006/relationships" r:id="docRId0">
        <w:r>
          <w:rPr>
            <w:rFonts w:ascii="Arial" w:hAnsi="Arial" w:cs="Arial" w:eastAsia="Arial"/>
            <w:b/>
            <w:color w:val="0000FF"/>
            <w:spacing w:val="0"/>
            <w:position w:val="0"/>
            <w:sz w:val="23"/>
            <w:u w:val="single"/>
            <w:shd w:fill="auto" w:val="clear"/>
          </w:rPr>
          <w:t xml:space="preserve">nfe@cesama.com.br</w:t>
        </w:r>
      </w:hyperlink>
      <w:r>
        <w:rPr>
          <w:rFonts w:ascii="Arial" w:hAnsi="Arial" w:cs="Arial" w:eastAsia="Arial"/>
          <w:b/>
          <w:color w:val="auto"/>
          <w:spacing w:val="0"/>
          <w:position w:val="0"/>
          <w:sz w:val="23"/>
          <w:shd w:fill="auto" w:val="clear"/>
        </w:rPr>
        <w:t xml:space="preserve">.</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2.6. Na Nota Fiscal deve ser informado o número do processo da CESAMA que originou a contratação.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2.7 O pagamento SOMENTE será efetuado: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Após a aceitação da Nota Fiscal / Fatura.</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b) Após o recolhimento pela adjudicatária de quaisquer multas que lhe tenham sido impostas em decorrência de inadimplemento contratual.</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2.8 Além da Nota Fiscal / Fatura também deverão ser anexadas as certidões atualizadas de regularidade junto ao INSS, ao FGTS e à Justiça do Trabalho.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2.9 Na eventualidade de aplicação de multas, estas deverão ser liquidadas simultaneamente com parcela vinculada ao evento cujo descumprimento der origem à aplicação da penalidade.</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2.10 O CNPJ da Contratada constante da Nota Fiscal / Fatura deverá ser o mesmo da documentação apresentada no processo.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2.11 Na eventualidade de que o contrato tenha prazo de duração igual ou superior a um ano, será efetivada a correção monetária do valor contratual pelo índice nacional de preços ao consumidor amplo IPCA/IBGE, tendo como marco inicial para concessão do reajuste a data da assinatura do contrato.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2.12 Na hipótese de ocorrer atraso no pagamento da Nota Fiscal / Fatura por responsabilidade da CESAMA, esta se compromete a aplicar, conforme legislação em vigor, juros de mora sobre o valor devido “pro rata” entre a data do vencimento e o efetivo pagamento.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2.13 A Contratada não poderá ceder ou dar em garantia, em qualquer hipótese, no todo ou em parte, os créditos de qualquer natureza, decorrentes ou oriundos do Contrato.</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2.13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pPr>
        <w:suppressAutoHyphens w:val="true"/>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2.14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amplo IPCA/IBGE, acrescido de 1% (um por cento) “pro rata”.</w:t>
      </w:r>
    </w:p>
    <w:p>
      <w:pPr>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TERCEIRA: DOS PRAZOS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3.1. O prazo de vigência é de </w:t>
      </w:r>
      <w:r>
        <w:rPr>
          <w:rFonts w:ascii="Arial" w:hAnsi="Arial" w:cs="Arial" w:eastAsia="Arial"/>
          <w:b/>
          <w:color w:val="auto"/>
          <w:spacing w:val="0"/>
          <w:position w:val="0"/>
          <w:sz w:val="23"/>
          <w:shd w:fill="auto" w:val="clear"/>
        </w:rPr>
        <w:t xml:space="preserve">03 (três)</w:t>
      </w:r>
      <w:r>
        <w:rPr>
          <w:rFonts w:ascii="Arial" w:hAnsi="Arial" w:cs="Arial" w:eastAsia="Arial"/>
          <w:color w:val="auto"/>
          <w:spacing w:val="0"/>
          <w:position w:val="0"/>
          <w:sz w:val="23"/>
          <w:shd w:fill="auto" w:val="clear"/>
        </w:rPr>
        <w:t xml:space="preserve"> meses, </w:t>
      </w:r>
      <w:r>
        <w:rPr>
          <w:rFonts w:ascii="Arial" w:hAnsi="Arial" w:cs="Arial" w:eastAsia="Arial"/>
          <w:b/>
          <w:color w:val="auto"/>
          <w:spacing w:val="0"/>
          <w:position w:val="0"/>
          <w:sz w:val="23"/>
          <w:shd w:fill="auto" w:val="clear"/>
        </w:rPr>
        <w:t xml:space="preserve">contados a partir da assinatura do Contrato.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3.2. O serviço contratado será realizado por execução indireta, sob o regime de empreitada por preço global.</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3.3. O Contrato obedecerá às disposições da Lei Federal n.º 13.303, de 30/06/2016 e alterações posteriores, bem como as disposições do Termo de Referência e preceitos do direito privado, no que concerne à sua execução, alteração, inexecução ou rescisão.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3.4. A empresa Contratada deverá iniciar a prestação dos serviços, imediatamente após recebimento da Ordem de Serviço e conforme cronograma previsto.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3.5. A CESAMA irá designar empregado para acompanhar a execução e que assinará termo de recebimento provisório, podendo recusar o monumento caso estiver em desacordo com as exigências do Termo de Referência no prazo máximo de 10 (dez) dias úteis.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3.6. A duração do contrato poderá ser prorrogada, a critério da CESAMA e preenchidos os requisitos legais.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QUARTA: DAS PENALIDADES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4.1. O atraso injustificado na prestação dos serviços sujeita a CONTRATADA ao pagamento de multa de mora de até 0,05% (zero vírgula zero cinco por cento) para cada dia de atraso, sobre o valor global do Contrato, observado o prazo máximo de 05 (cinco) dias;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4.2. A multa de que trata este Item não impedirá a rescisão unilateral do Contrato pela CESAMA e a aplicação de outras sanções;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4.3. Pela inexecução, total ou parcial do Contrato, a CESAMA poderá aplicar à CONTRATADA as seguintes sanções, isoladas ou cumulativamente:</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a) Advertência;</w:t>
      </w:r>
    </w:p>
    <w:p>
      <w:pPr>
        <w:tabs>
          <w:tab w:val="left" w:pos="567" w:leader="none"/>
        </w:tabs>
        <w:suppressAutoHyphens w:val="true"/>
        <w:spacing w:before="120" w:after="0" w:line="360"/>
        <w:ind w:right="0" w:left="0" w:firstLine="0"/>
        <w:jc w:val="both"/>
        <w:rPr>
          <w:rFonts w:ascii="Arial" w:hAnsi="Arial" w:cs="Arial" w:eastAsia="Arial"/>
          <w:b/>
          <w:color w:val="auto"/>
          <w:spacing w:val="0"/>
          <w:position w:val="0"/>
          <w:sz w:val="23"/>
          <w:shd w:fill="FFFF00" w:val="clear"/>
        </w:rPr>
      </w:pPr>
      <w:r>
        <w:rPr>
          <w:rFonts w:ascii="Arial" w:hAnsi="Arial" w:cs="Arial" w:eastAsia="Arial"/>
          <w:color w:val="auto"/>
          <w:spacing w:val="0"/>
          <w:position w:val="0"/>
          <w:sz w:val="23"/>
          <w:shd w:fill="auto" w:val="clear"/>
        </w:rPr>
        <w:t xml:space="preserve">b) multa meramente moratória, como previsto no item 4.1.1 ou multa-penalidade de até 3% (três por cento) sobre o valor do contrato;</w:t>
      </w:r>
    </w:p>
    <w:p>
      <w:pPr>
        <w:tabs>
          <w:tab w:val="left" w:pos="567" w:leader="none"/>
        </w:tabs>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c) suspensão temporária de participar em licitação e impedimento de contratar com a CESAMA, por prazo não superior a 02 (dois) anos.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4.3.1. A sanção estabelecida na alínea “d” do Item 4.3 é de competência exclusiva do Diretor presidente da CESAMA, facultada a defesa do interessado no respectivo processo, no prazo de 10 (dez) dias a contar da abertura de vista;</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4.4. A CONTRATADA poderá ter suspenso o direito de licitar com o Governo deste município e com seus órgãos descentralizados, pelos prazos de 03 (três) a 06 (seis) meses e por maiores prazos quando incorrer nos casos previstos no regulamento e normas locais.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4.5. A CONTRATADA poderá ser declarada inidônea quando, sem justa causa, não cumprir as obrigações assumidas, praticar falta grave, dolosa ou revestida de má-fé, a juízo da CESAMA.</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4.6. As penalidades previstas no contrato poderão deixar de ser aplicadas, total ou parcialmente, a critério da CESAMA, se entender as justificativas apresentadas pela CONTRATADA relevantes.</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4.7.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às expensas da </w:t>
      </w:r>
      <w:r>
        <w:rPr>
          <w:rFonts w:ascii="Arial" w:hAnsi="Arial" w:cs="Arial" w:eastAsia="Arial"/>
          <w:b/>
          <w:color w:val="auto"/>
          <w:spacing w:val="0"/>
          <w:position w:val="0"/>
          <w:sz w:val="23"/>
          <w:shd w:fill="auto" w:val="clear"/>
        </w:rPr>
        <w:t xml:space="preserve">CONTRATADA.</w:t>
      </w:r>
    </w:p>
    <w:p>
      <w:pPr>
        <w:tabs>
          <w:tab w:val="left" w:pos="567" w:leader="none"/>
        </w:tabs>
        <w:spacing w:before="120" w:after="0" w:line="360"/>
        <w:ind w:right="0" w:left="0" w:firstLine="0"/>
        <w:jc w:val="both"/>
        <w:rPr>
          <w:rFonts w:ascii="Arial" w:hAnsi="Arial" w:cs="Arial" w:eastAsia="Arial"/>
          <w:color w:val="auto"/>
          <w:spacing w:val="0"/>
          <w:position w:val="0"/>
          <w:sz w:val="23"/>
          <w:shd w:fill="auto" w:val="clear"/>
        </w:rPr>
      </w:pPr>
    </w:p>
    <w:p>
      <w:pPr>
        <w:keepNext w:val="true"/>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QUINTA: DAS OBRIGAÇÕES E RESPONSABILIDADES</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5.1 Da CESAMA:</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 Emitir o pedido através de ordem de serviço após a assinatura do Contrato.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5.1.2. Efetuar todos os pagamentos devidos à Contratada, nas condições estabelecidas.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5.1.3. Fiscalizar a execução do Contrato, o que não fará cessar ou diminuir a responsabilidade da fornecedora pelo perfeito cumprimento das obrigações estipuladas, nem por quaisquer danos, inclusive quanto a terceiros, ou por irregularidades constatadas.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5.1.4. Rejeitar todo e qualquer material ou serviço de má qualidade e em desconformidade com as especificações do Termo de Referência.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5.1.5. Exigir o cumprimento de todos os itens do Termo de Referência, segundo suas especificações e prazos.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5.1.6.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5.1.7.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5.1.8. Notificar a empresa Contratada de qualquer irregularidade constatada, por escrito, para que seja sanada sob pena de incorrer nas sanções previstas neste Termo de Referência.</w:t>
      </w:r>
    </w:p>
    <w:p>
      <w:pPr>
        <w:spacing w:before="0" w:after="0" w:line="360"/>
        <w:ind w:right="0" w:left="0" w:firstLine="0"/>
        <w:jc w:val="both"/>
        <w:rPr>
          <w:rFonts w:ascii="Arial" w:hAnsi="Arial" w:cs="Arial" w:eastAsia="Arial"/>
          <w:color w:val="auto"/>
          <w:spacing w:val="0"/>
          <w:position w:val="0"/>
          <w:sz w:val="23"/>
          <w:shd w:fill="auto" w:val="clear"/>
        </w:rPr>
      </w:pPr>
    </w:p>
    <w:p>
      <w:pPr>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5.1.9. Todas as requisições e notificações trocadas entre as partes devem ser feitas por escrito devidamente assinadas e protocoladas.</w:t>
      </w:r>
    </w:p>
    <w:p>
      <w:pPr>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w:t>
      </w:r>
      <w:r>
        <w:rPr>
          <w:rFonts w:ascii="Arial" w:hAnsi="Arial" w:cs="Arial" w:eastAsia="Arial"/>
          <w:b/>
          <w:color w:val="auto"/>
          <w:spacing w:val="0"/>
          <w:position w:val="0"/>
          <w:sz w:val="23"/>
          <w:shd w:fill="auto" w:val="clear"/>
        </w:rPr>
        <w:t xml:space="preserve">5.2. </w:t>
      </w:r>
      <w:r>
        <w:rPr>
          <w:rFonts w:ascii="Arial" w:hAnsi="Arial" w:cs="Arial" w:eastAsia="Arial"/>
          <w:b/>
          <w:color w:val="auto"/>
          <w:spacing w:val="0"/>
          <w:position w:val="0"/>
          <w:sz w:val="23"/>
          <w:shd w:fill="auto" w:val="clear"/>
        </w:rPr>
        <w:t xml:space="preserve">Da Contratada: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5.2.1. Executar o objeto, conforme definido no Termo de Referência, dentro das condições estabelecidas e respeitando os prazos fixados.</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5.2.2. Providenciar, imediatamente, a correção das deficiências apontadas pela CESAMA com respeito ao fornecimento do objeto.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5.2.3. Comprovar durante toda a execução deste Contrato, em compatibilidade com as obrigações a serem assumidas, todas as condições de habilitação e qualificação exigidas na dispensa de licitação.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5.2.4. Atender às determinações da fiscalização da CESAMA e providenciar a imediata correção, quando este for solicitado.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5.2.5.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5.2.6. A empresa Contratada não poderá transferir, subcontratar ou ceder total ou parcialmente, a qualquer título, os direitos e obrigações decorrentes do Contrato em epígrafe ou de sua execução.</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5.2.7. 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5.2.8. Dirimir qualquer dúvida e prestar esclarecimentos acerca da execução do Contrato, durante toda a sua vigência, a pedido da CESAMA.</w:t>
      </w: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p>
    <w:p>
      <w:pPr>
        <w:tabs>
          <w:tab w:val="left" w:pos="567" w:leader="none"/>
        </w:tabs>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5.2.9. Responsabilizar-se pela qualidade do software, e em caso de apresentarem qualquer tipo de vício ou imperfeição, ou não se adequarem às especificações constantes deste Termo, o contrato será imediatamente rescindido, sem ônus para a Cesama.</w:t>
      </w:r>
    </w:p>
    <w:p>
      <w:pPr>
        <w:tabs>
          <w:tab w:val="left" w:pos="567" w:leader="none"/>
        </w:tabs>
        <w:spacing w:before="120" w:after="0" w:line="360"/>
        <w:ind w:right="0" w:left="0" w:firstLine="0"/>
        <w:jc w:val="both"/>
        <w:rPr>
          <w:rFonts w:ascii="Arial" w:hAnsi="Arial" w:cs="Arial" w:eastAsia="Arial"/>
          <w:color w:val="FF0000"/>
          <w:spacing w:val="0"/>
          <w:position w:val="0"/>
          <w:sz w:val="23"/>
          <w:shd w:fill="auto" w:val="clear"/>
        </w:rPr>
      </w:pPr>
    </w:p>
    <w:p>
      <w:pPr>
        <w:tabs>
          <w:tab w:val="left" w:pos="567"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SEXTA: DAS ALTERAÇÕES</w:t>
      </w:r>
    </w:p>
    <w:p>
      <w:pPr>
        <w:tabs>
          <w:tab w:val="left" w:pos="567"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6.1. O presente Contrato poderá ser alterada, por acordo entre as partes, nas hipóteses disciplinadas no art. 81 da Lei nº 13.303/2016, entre outras legal ou contratualmente previstas.</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SÉTIMA: </w:t>
      </w:r>
      <w:r>
        <w:rPr>
          <w:rFonts w:ascii="Arial" w:hAnsi="Arial" w:cs="Arial" w:eastAsia="Arial"/>
          <w:b/>
          <w:color w:val="auto"/>
          <w:spacing w:val="0"/>
          <w:position w:val="0"/>
          <w:sz w:val="23"/>
          <w:shd w:fill="auto" w:val="clear"/>
        </w:rPr>
        <w:t xml:space="preserve">EXTINÇÃO DO CONTRATO</w:t>
      </w:r>
    </w:p>
    <w:p>
      <w:pPr>
        <w:spacing w:before="0" w:after="0" w:line="360"/>
        <w:ind w:right="0" w:left="0" w:firstLine="0"/>
        <w:jc w:val="both"/>
        <w:rPr>
          <w:rFonts w:ascii="Arial" w:hAnsi="Arial" w:cs="Arial" w:eastAsia="Arial"/>
          <w:b/>
          <w:color w:val="auto"/>
          <w:spacing w:val="0"/>
          <w:position w:val="0"/>
          <w:sz w:val="23"/>
          <w:shd w:fill="auto" w:val="clear"/>
        </w:rPr>
      </w:pP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7.1. O contrato poderá ser extinto de acordo com as hipóteses previstas na legislação e do Regulamento Interno de Licitações, Contratos e Convênios da CESAMA, convencionando-se, ainda, que é cabível a sua resolução:</w:t>
      </w:r>
    </w:p>
    <w:p>
      <w:pPr>
        <w:spacing w:before="120" w:after="0" w:line="360"/>
        <w:ind w:right="0" w:left="0" w:firstLine="0"/>
        <w:jc w:val="both"/>
        <w:rPr>
          <w:rFonts w:ascii="Arial" w:hAnsi="Arial" w:cs="Arial" w:eastAsia="Arial"/>
          <w:color w:val="auto"/>
          <w:spacing w:val="0"/>
          <w:position w:val="0"/>
          <w:sz w:val="23"/>
          <w:shd w:fill="auto" w:val="clear"/>
        </w:rPr>
      </w:pP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 na ausência de liberação, por parte da CESAMA, de área, local ou objeto necessário para a sua execução, nos prazos contratuais;</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III. em virtude da suspensão da execução do Contrato, por ordem escrita do CESAMA, por prazo superior a 90 (noventa) dias ou ainda por repetidas suspensões que totalizem o mesmo prazo;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IV. quando for decretada a falência do CONTRATADO;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V. caso o CONTRATADO perca uma das condições de habilitação exigidas quando da contratação;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VI. na hipótese de descumprimento do previsto na Cláusula de Cessão de Contrato ou de Crédito, Sucessão Contratual e Subcontratação;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VII. caso o CONTRATADO seja declarada inidônea pela União, por Estado, pelo Distrito Federal ou pelo Município de Juiz de Fora/MG;</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VIII. em função da suspensão do direito de o CONTRATADO licitar ou contratar com o CESAMA;</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IX. na hipótese de caracterização de ato lesivo à Administração Pública, nos termos da Lei nº 12.846/2013, cometido pelo CONTRATADO no processo de contratação ou por ocasião da execução contratual;</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X. em razão da dissolução do CONTRATADO;</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XI. quando da ocorrência de caso fortuito ou de força maior, regularmente comprovado, impeditivo da execução do Contrato; e </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XII. em decorrência de atraso, lentidão ou paralisação injustificáveis da execução do objeto do Contrato, que caracterize a impossibilidade de sua conclusão no prazo pactuado.</w:t>
      </w:r>
    </w:p>
    <w:p>
      <w:pPr>
        <w:spacing w:before="120" w:after="0" w:line="360"/>
        <w:ind w:right="0" w:left="0" w:firstLine="0"/>
        <w:jc w:val="both"/>
        <w:rPr>
          <w:rFonts w:ascii="Arial" w:hAnsi="Arial" w:cs="Arial" w:eastAsia="Arial"/>
          <w:color w:val="auto"/>
          <w:spacing w:val="0"/>
          <w:position w:val="0"/>
          <w:sz w:val="23"/>
          <w:shd w:fill="auto" w:val="clear"/>
        </w:rPr>
      </w:pP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Parágrafo Primeiro:</w:t>
      </w:r>
      <w:r>
        <w:rPr>
          <w:rFonts w:ascii="Arial" w:hAnsi="Arial" w:cs="Arial" w:eastAsia="Arial"/>
          <w:color w:val="auto"/>
          <w:spacing w:val="0"/>
          <w:position w:val="0"/>
          <w:sz w:val="23"/>
          <w:shd w:fill="auto" w:val="clear"/>
        </w:rPr>
        <w:t xml:space="preserve"> Caracteriza inadimplemento das obrigações de pagamento pecuniário do presente Contrato, a mora superior a 90 (noventa) dias.</w:t>
      </w:r>
    </w:p>
    <w:p>
      <w:pPr>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b/>
          <w:color w:val="auto"/>
          <w:spacing w:val="0"/>
          <w:position w:val="0"/>
          <w:sz w:val="23"/>
          <w:shd w:fill="auto" w:val="clear"/>
        </w:rPr>
        <w:t xml:space="preserve">Parágrafo Segundo:</w:t>
      </w:r>
      <w:r>
        <w:rPr>
          <w:rFonts w:ascii="Arial" w:hAnsi="Arial" w:cs="Arial" w:eastAsia="Arial"/>
          <w:color w:val="auto"/>
          <w:spacing w:val="0"/>
          <w:position w:val="0"/>
          <w:sz w:val="23"/>
          <w:shd w:fill="auto" w:val="clear"/>
        </w:rPr>
        <w:t xml:space="preserve"> Os casos de extinção contratual convencionados no caput desta Cláusula deverão ser precedidos de notificação escrita à outra parte do Contrato, e de oportunidade de defesa, dispensada a necessidade de interpelação judicial.</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OITAVA: LEGISLAÇÃO APLICÁVEL</w:t>
      </w:r>
    </w:p>
    <w:p>
      <w:pPr>
        <w:keepNext w:val="true"/>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8.1. Aplica-se à execução deste contrato a Lei Federal 13.303 de 30 de junho de 2016, e alterações posteriores, inclusive aos casos omissos, bem como a Lei nº 12.846 </w:t>
      </w:r>
      <w:r>
        <w:rPr>
          <w:rFonts w:ascii="Arial" w:hAnsi="Arial" w:cs="Arial" w:eastAsia="Arial"/>
          <w:color w:val="auto"/>
          <w:spacing w:val="0"/>
          <w:position w:val="0"/>
          <w:sz w:val="23"/>
          <w:shd w:fill="auto" w:val="clear"/>
        </w:rPr>
        <w:t xml:space="preserve">–</w:t>
      </w:r>
      <w:r>
        <w:rPr>
          <w:rFonts w:ascii="Arial" w:hAnsi="Arial" w:cs="Arial" w:eastAsia="Arial"/>
          <w:color w:val="auto"/>
          <w:spacing w:val="0"/>
          <w:position w:val="0"/>
          <w:sz w:val="23"/>
          <w:shd w:fill="auto" w:val="clear"/>
        </w:rPr>
        <w:t xml:space="preserve"> Anticorrupção, a Política Anticorrupção, o Regulamento Interno de Licitações, Contratos e Convênios, o Código de Ética da CESAMA, e a legislação municipal civil e ambiental aplicáveis ao objeto do contrato.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8.2.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NONA: CONFORMIDADE</w:t>
      </w:r>
    </w:p>
    <w:p>
      <w:pPr>
        <w:keepNext w:val="true"/>
        <w:tabs>
          <w:tab w:val="left" w:pos="36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 A CONTRATADA declara, sob as penas da lei, não haver, até a presente data, qualquer impedimento à presente contratação ou mesmo à execução de alguma cláusula ou condição do instrumento ora pactuado.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9.6. A CONTRATADA declara que não prática e se obriga a não praticar quaisquer atos que violem a lei anticorrupção.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9.7. A CONTRATADA concorda em fornecer prontamente, sempre que solicitada, evidência de que está atuando diligentemente na prevenção de práticas que possam violar as leis anticorrupção.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pPr>
        <w:spacing w:before="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9.11. A CONTRATADA compromete-se a praticar a governança corporativa de modo a dar efetividade ao cumprimento das obrigações contratuais em observância à legislação aplicável.</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9.12. Aplicam-se, ainda, os princípios e normas estabelecidos no Código de Conduta e Integridade da CESAMA, disponível para consulta no site da CESAMA, no endereço eletrônico </w:t>
      </w:r>
      <w:hyperlink xmlns:r="http://schemas.openxmlformats.org/officeDocument/2006/relationships" r:id="docRId1">
        <w:r>
          <w:rPr>
            <w:rFonts w:ascii="Arial" w:hAnsi="Arial" w:cs="Arial" w:eastAsia="Arial"/>
            <w:color w:val="0000FF"/>
            <w:spacing w:val="0"/>
            <w:position w:val="0"/>
            <w:sz w:val="23"/>
            <w:u w:val="single"/>
            <w:shd w:fill="auto" w:val="clear"/>
          </w:rPr>
          <w:t xml:space="preserve">http://cesama.com.br/site/uploads/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páginas_arquivos</w:t>
        </w:r>
        <w:r>
          <w:rPr>
            <w:rFonts w:ascii="Arial" w:hAnsi="Arial" w:cs="Arial" w:eastAsia="Arial"/>
            <w:color w:val="0000FF"/>
            <w:spacing w:val="0"/>
            <w:position w:val="0"/>
            <w:sz w:val="23"/>
            <w:u w:val="single"/>
            <w:shd w:fill="auto" w:val="clear"/>
          </w:rPr>
          <w:t xml:space="preserve"> HYPERLINK "http://cesama.com.br/site/uploads/p%E1ginas_arquivos/124/15573469006.pdf"</w:t>
        </w:r>
        <w:r>
          <w:rPr>
            <w:rFonts w:ascii="Arial" w:hAnsi="Arial" w:cs="Arial" w:eastAsia="Arial"/>
            <w:color w:val="0000FF"/>
            <w:spacing w:val="0"/>
            <w:position w:val="0"/>
            <w:sz w:val="23"/>
            <w:u w:val="single"/>
            <w:shd w:fill="auto" w:val="clear"/>
          </w:rPr>
          <w:t xml:space="preserve">/124/15573469006.pdf</w:t>
        </w:r>
      </w:hyperlink>
      <w:r>
        <w:rPr>
          <w:rFonts w:ascii="Arial" w:hAnsi="Arial" w:cs="Arial" w:eastAsia="Arial"/>
          <w:color w:val="auto"/>
          <w:spacing w:val="0"/>
          <w:position w:val="0"/>
          <w:sz w:val="23"/>
          <w:shd w:fill="auto" w:val="clear"/>
        </w:rPr>
        <w:t xml:space="preserve"> e as disposições da Lei Federal nº 12.846 de 01/08/2013.</w:t>
      </w:r>
    </w:p>
    <w:p>
      <w:pPr>
        <w:spacing w:before="120" w:after="0" w:line="360"/>
        <w:ind w:right="0" w:left="0" w:firstLine="0"/>
        <w:jc w:val="both"/>
        <w:rPr>
          <w:rFonts w:ascii="Arial" w:hAnsi="Arial" w:cs="Arial" w:eastAsia="Arial"/>
          <w:color w:val="auto"/>
          <w:spacing w:val="0"/>
          <w:position w:val="0"/>
          <w:sz w:val="23"/>
          <w:shd w:fill="auto" w:val="clear"/>
        </w:rPr>
      </w:pPr>
    </w:p>
    <w:p>
      <w:pPr>
        <w:keepNext w:val="true"/>
        <w:tabs>
          <w:tab w:val="left" w:pos="360" w:leader="none"/>
          <w:tab w:val="left" w:pos="708" w:leader="none"/>
          <w:tab w:val="left" w:pos="3240" w:leader="none"/>
        </w:tabs>
        <w:suppressAutoHyphens w:val="true"/>
        <w:spacing w:before="0" w:after="0" w:line="360"/>
        <w:ind w:right="0" w:left="0" w:firstLine="0"/>
        <w:jc w:val="both"/>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CLÁUSULA DÉCIMA PRIMEIRA </w:t>
      </w:r>
      <w:r>
        <w:rPr>
          <w:rFonts w:ascii="Arial" w:hAnsi="Arial" w:cs="Arial" w:eastAsia="Arial"/>
          <w:b/>
          <w:color w:val="auto"/>
          <w:spacing w:val="0"/>
          <w:position w:val="0"/>
          <w:sz w:val="23"/>
          <w:shd w:fill="auto" w:val="clear"/>
        </w:rPr>
        <w:t xml:space="preserve">–</w:t>
      </w:r>
      <w:r>
        <w:rPr>
          <w:rFonts w:ascii="Arial" w:hAnsi="Arial" w:cs="Arial" w:eastAsia="Arial"/>
          <w:b/>
          <w:color w:val="auto"/>
          <w:spacing w:val="0"/>
          <w:position w:val="0"/>
          <w:sz w:val="23"/>
          <w:shd w:fill="auto" w:val="clear"/>
        </w:rPr>
        <w:t xml:space="preserve"> DO FORO</w:t>
      </w:r>
    </w:p>
    <w:p>
      <w:pPr>
        <w:keepNext w:val="true"/>
        <w:tabs>
          <w:tab w:val="left" w:pos="360" w:leader="none"/>
          <w:tab w:val="left" w:pos="708" w:leader="none"/>
          <w:tab w:val="left" w:pos="3240" w:leader="none"/>
        </w:tabs>
        <w:spacing w:before="0" w:after="0" w:line="360"/>
        <w:ind w:right="0" w:left="0" w:firstLine="0"/>
        <w:jc w:val="both"/>
        <w:rPr>
          <w:rFonts w:ascii="Arial" w:hAnsi="Arial" w:cs="Arial" w:eastAsia="Arial"/>
          <w:b/>
          <w:color w:val="auto"/>
          <w:spacing w:val="0"/>
          <w:position w:val="0"/>
          <w:sz w:val="23"/>
          <w:shd w:fill="auto" w:val="clear"/>
        </w:rPr>
      </w:pPr>
    </w:p>
    <w:p>
      <w:pPr>
        <w:suppressAutoHyphens w:val="true"/>
        <w:spacing w:before="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Por estarem assim justos e contratados, lavrou-se este Contrato, que vai assinada pelas partes, na presença de duas testemunhas.</w:t>
      </w:r>
    </w:p>
    <w:p>
      <w:pPr>
        <w:spacing w:before="120" w:after="0" w:line="360"/>
        <w:ind w:right="0" w:left="0" w:firstLine="0"/>
        <w:jc w:val="both"/>
        <w:rPr>
          <w:rFonts w:ascii="Arial" w:hAnsi="Arial" w:cs="Arial" w:eastAsia="Arial"/>
          <w:color w:val="auto"/>
          <w:spacing w:val="0"/>
          <w:position w:val="0"/>
          <w:sz w:val="23"/>
          <w:shd w:fill="auto" w:val="clear"/>
        </w:rPr>
      </w:pPr>
    </w:p>
    <w:p>
      <w:pPr>
        <w:suppressAutoHyphens w:val="true"/>
        <w:spacing w:before="120" w:after="0" w:line="36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Juiz de Fora, ............ de ............................. de 2024</w:t>
      </w: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b/>
          <w:color w:val="auto"/>
          <w:spacing w:val="0"/>
          <w:position w:val="0"/>
          <w:sz w:val="23"/>
          <w:shd w:fill="auto" w:val="clear"/>
        </w:rPr>
      </w:pPr>
    </w:p>
    <w:p>
      <w:pPr>
        <w:spacing w:before="0" w:after="0" w:line="240"/>
        <w:ind w:right="0" w:left="0" w:firstLine="0"/>
        <w:jc w:val="left"/>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        Júlio César Teixeira                                       Carmem Lúcia Altomar Mattos</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color w:val="auto"/>
          <w:spacing w:val="0"/>
          <w:position w:val="0"/>
          <w:sz w:val="23"/>
          <w:shd w:fill="auto" w:val="clear"/>
        </w:rPr>
        <w:t xml:space="preserve">         Diretor Presidente                    </w:t>
      </w:r>
      <w:r>
        <w:rPr>
          <w:rFonts w:ascii="Arial" w:hAnsi="Arial" w:cs="Arial" w:eastAsia="Arial"/>
          <w:b/>
          <w:color w:val="auto"/>
          <w:spacing w:val="0"/>
          <w:position w:val="0"/>
          <w:sz w:val="23"/>
          <w:shd w:fill="auto" w:val="clear"/>
        </w:rPr>
        <w:t xml:space="preserve">              SPACESHIP COMUNICAÇÃO LTDA</w:t>
      </w:r>
    </w:p>
    <w:p>
      <w:pPr>
        <w:spacing w:before="0" w:after="0" w:line="240"/>
        <w:ind w:right="0" w:left="0" w:firstLine="0"/>
        <w:jc w:val="left"/>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             CESAMA                                         </w:t>
      </w: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                                                                     </w:t>
      </w:r>
    </w:p>
    <w:p>
      <w:pPr>
        <w:spacing w:before="0" w:after="0" w:line="240"/>
        <w:ind w:right="0" w:left="0" w:firstLine="0"/>
        <w:jc w:val="left"/>
        <w:rPr>
          <w:rFonts w:ascii="Arial" w:hAnsi="Arial" w:cs="Arial" w:eastAsia="Arial"/>
          <w:b/>
          <w:color w:val="auto"/>
          <w:spacing w:val="0"/>
          <w:position w:val="0"/>
          <w:sz w:val="22"/>
          <w:shd w:fill="auto" w:val="clear"/>
        </w:rPr>
      </w:pPr>
    </w:p>
    <w:p>
      <w:pPr>
        <w:suppressAutoHyphens w:val="true"/>
        <w:spacing w:before="120" w:after="0" w:line="360"/>
        <w:ind w:right="0" w:left="0" w:firstLine="0"/>
        <w:jc w:val="both"/>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Testemunhas: 1)                                                          2)</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nfe@cesama.com.br" Id="docRId0" Type="http://schemas.openxmlformats.org/officeDocument/2006/relationships/hyperlink" /><Relationship TargetMode="External" Target="http://cesama.com.br/site/uploads/p%E1ginas_arquivos/124/15573469006.pdf"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