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EA1C38" w:rsidRPr="00EA1C38" w:rsidTr="00894631">
        <w:tc>
          <w:tcPr>
            <w:tcW w:w="9212" w:type="dxa"/>
            <w:shd w:val="clear" w:color="auto" w:fill="D9D9D9"/>
          </w:tcPr>
          <w:p w:rsidR="00EA1C38" w:rsidRPr="00EA1C38" w:rsidRDefault="00EA1C38" w:rsidP="00894631">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3E4EA8" w:rsidRDefault="00EA1C38" w:rsidP="00EA1C38">
      <w:pPr>
        <w:pStyle w:val="SemEspaamento"/>
        <w:numPr>
          <w:ilvl w:val="0"/>
          <w:numId w:val="1"/>
        </w:numPr>
        <w:spacing w:before="480" w:line="360" w:lineRule="auto"/>
        <w:ind w:left="284" w:hanging="284"/>
        <w:jc w:val="both"/>
        <w:rPr>
          <w:rFonts w:ascii="Arial" w:hAnsi="Arial" w:cs="Arial"/>
          <w:b/>
          <w:sz w:val="24"/>
          <w:szCs w:val="24"/>
        </w:rPr>
      </w:pPr>
      <w:r w:rsidRPr="003E4EA8">
        <w:rPr>
          <w:rFonts w:ascii="Arial" w:hAnsi="Arial" w:cs="Arial"/>
          <w:b/>
          <w:sz w:val="24"/>
          <w:szCs w:val="24"/>
        </w:rPr>
        <w:t>OBJETO</w:t>
      </w:r>
    </w:p>
    <w:p w:rsidR="00F82A9A" w:rsidRPr="00F82A9A" w:rsidRDefault="00F82A9A" w:rsidP="00F82A9A">
      <w:pPr>
        <w:spacing w:before="120" w:line="360" w:lineRule="auto"/>
        <w:ind w:firstLine="567"/>
        <w:rPr>
          <w:rFonts w:ascii="Arial" w:hAnsi="Arial" w:cs="Arial"/>
          <w:bCs/>
          <w:sz w:val="24"/>
          <w:szCs w:val="24"/>
        </w:rPr>
      </w:pPr>
      <w:r w:rsidRPr="00F82A9A">
        <w:rPr>
          <w:rFonts w:ascii="Arial" w:hAnsi="Arial" w:cs="Arial"/>
          <w:b/>
          <w:i/>
          <w:sz w:val="24"/>
          <w:szCs w:val="24"/>
        </w:rPr>
        <w:t xml:space="preserve">Implantação do Sistema de Registro de Preços, pelo prazo de 12 meses, para eventual aquisição de </w:t>
      </w:r>
      <w:r>
        <w:rPr>
          <w:rFonts w:ascii="Arial" w:hAnsi="Arial" w:cs="Arial"/>
          <w:b/>
          <w:i/>
          <w:sz w:val="24"/>
          <w:szCs w:val="24"/>
        </w:rPr>
        <w:t xml:space="preserve">produto químico – </w:t>
      </w:r>
      <w:r w:rsidR="007E125D">
        <w:rPr>
          <w:rFonts w:ascii="Arial" w:hAnsi="Arial" w:cs="Arial"/>
          <w:b/>
          <w:i/>
          <w:sz w:val="24"/>
          <w:szCs w:val="24"/>
        </w:rPr>
        <w:t>Barrilha Leve</w:t>
      </w:r>
      <w:r>
        <w:rPr>
          <w:rFonts w:ascii="Arial" w:hAnsi="Arial" w:cs="Arial"/>
          <w:b/>
          <w:i/>
          <w:sz w:val="24"/>
          <w:szCs w:val="24"/>
        </w:rPr>
        <w:t>, para uso da CESAMA no</w:t>
      </w:r>
      <w:r w:rsidRPr="00F82A9A">
        <w:rPr>
          <w:rFonts w:ascii="Arial" w:hAnsi="Arial" w:cs="Arial"/>
          <w:b/>
          <w:i/>
          <w:sz w:val="24"/>
          <w:szCs w:val="24"/>
        </w:rPr>
        <w:t xml:space="preserve"> tratamento de água </w:t>
      </w:r>
      <w:r>
        <w:rPr>
          <w:rFonts w:ascii="Arial" w:hAnsi="Arial" w:cs="Arial"/>
          <w:b/>
          <w:i/>
          <w:sz w:val="24"/>
          <w:szCs w:val="24"/>
        </w:rPr>
        <w:t>para consumo humano</w:t>
      </w:r>
      <w:r w:rsidRPr="00F82A9A">
        <w:rPr>
          <w:rFonts w:ascii="Arial" w:hAnsi="Arial" w:cs="Arial"/>
          <w:b/>
          <w:i/>
          <w:sz w:val="24"/>
          <w:szCs w:val="24"/>
        </w:rPr>
        <w:t>.</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JUSTIFICATIVAS</w:t>
      </w:r>
    </w:p>
    <w:p w:rsidR="00EA1C38" w:rsidRPr="006350FD" w:rsidRDefault="00EA1C38" w:rsidP="00EA1C38">
      <w:pPr>
        <w:spacing w:before="120" w:line="360" w:lineRule="auto"/>
        <w:ind w:firstLine="567"/>
        <w:jc w:val="both"/>
        <w:rPr>
          <w:rFonts w:ascii="Arial" w:hAnsi="Arial" w:cs="Arial"/>
          <w:sz w:val="24"/>
          <w:szCs w:val="24"/>
          <w:lang w:eastAsia="pt-BR"/>
        </w:rPr>
      </w:pPr>
      <w:r w:rsidRPr="003E4EA8">
        <w:rPr>
          <w:rFonts w:ascii="Arial" w:hAnsi="Arial" w:cs="Arial"/>
          <w:bCs/>
          <w:sz w:val="24"/>
          <w:szCs w:val="24"/>
        </w:rPr>
        <w:t xml:space="preserve">Reposição gradual do estoque da CESAMA, </w:t>
      </w:r>
      <w:r w:rsidR="00F82A9A">
        <w:rPr>
          <w:rFonts w:ascii="Arial" w:hAnsi="Arial" w:cs="Arial"/>
          <w:bCs/>
          <w:sz w:val="24"/>
          <w:szCs w:val="24"/>
        </w:rPr>
        <w:t xml:space="preserve">produto utilizado pelo DETA </w:t>
      </w:r>
      <w:r w:rsidR="00F82A9A" w:rsidRPr="006350FD">
        <w:rPr>
          <w:rFonts w:ascii="Arial" w:hAnsi="Arial" w:cs="Arial"/>
          <w:bCs/>
          <w:sz w:val="24"/>
          <w:szCs w:val="24"/>
        </w:rPr>
        <w:t>no tratamento de água para consumo humano.</w:t>
      </w:r>
    </w:p>
    <w:p w:rsidR="00EA1C38" w:rsidRPr="006350FD" w:rsidRDefault="00EA1C38" w:rsidP="00EA1C38">
      <w:pPr>
        <w:spacing w:before="120" w:line="360" w:lineRule="auto"/>
        <w:jc w:val="both"/>
        <w:rPr>
          <w:rFonts w:ascii="Arial" w:hAnsi="Arial" w:cs="Arial"/>
          <w:bCs/>
          <w:sz w:val="24"/>
          <w:szCs w:val="24"/>
        </w:rPr>
      </w:pPr>
      <w:r w:rsidRPr="006350FD">
        <w:rPr>
          <w:rFonts w:ascii="Arial" w:hAnsi="Arial" w:cs="Arial"/>
          <w:bCs/>
          <w:sz w:val="24"/>
          <w:szCs w:val="24"/>
        </w:rPr>
        <w:t>Os quantitativos totais expressos no Item 05 deste Termo de Referência são estimativos e representam previsões para as compras durante o prazo de 12 meses.</w:t>
      </w:r>
    </w:p>
    <w:p w:rsidR="00EA1C38" w:rsidRPr="006350FD" w:rsidRDefault="00EA1C38" w:rsidP="00EA1C38">
      <w:pPr>
        <w:spacing w:before="120" w:line="360" w:lineRule="auto"/>
        <w:jc w:val="both"/>
        <w:rPr>
          <w:rFonts w:ascii="Arial" w:hAnsi="Arial" w:cs="Arial"/>
          <w:bCs/>
          <w:sz w:val="24"/>
          <w:szCs w:val="24"/>
        </w:rPr>
      </w:pPr>
      <w:r w:rsidRPr="006350FD">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6350FD">
        <w:rPr>
          <w:rFonts w:ascii="Arial" w:hAnsi="Arial" w:cs="Arial"/>
          <w:bCs/>
          <w:sz w:val="24"/>
          <w:szCs w:val="24"/>
        </w:rPr>
        <w:t xml:space="preserve">. </w:t>
      </w:r>
    </w:p>
    <w:p w:rsidR="00EA1C38" w:rsidRPr="006350FD" w:rsidRDefault="00EA1C38" w:rsidP="00EA1C38">
      <w:pPr>
        <w:numPr>
          <w:ilvl w:val="0"/>
          <w:numId w:val="1"/>
        </w:numPr>
        <w:spacing w:before="480" w:after="0" w:line="360" w:lineRule="auto"/>
        <w:ind w:left="284" w:hanging="284"/>
        <w:jc w:val="both"/>
        <w:rPr>
          <w:rFonts w:ascii="Arial" w:hAnsi="Arial" w:cs="Arial"/>
          <w:b/>
          <w:bCs/>
          <w:sz w:val="24"/>
          <w:szCs w:val="24"/>
        </w:rPr>
      </w:pPr>
      <w:r w:rsidRPr="006350FD">
        <w:rPr>
          <w:rFonts w:ascii="Arial" w:hAnsi="Arial" w:cs="Arial"/>
          <w:b/>
          <w:bCs/>
          <w:sz w:val="24"/>
          <w:szCs w:val="24"/>
        </w:rPr>
        <w:t>RECURSOS FINANCEIROS</w:t>
      </w:r>
    </w:p>
    <w:p w:rsidR="00EA1C38" w:rsidRPr="006350FD" w:rsidRDefault="00EA1C38" w:rsidP="00EA1C38">
      <w:pPr>
        <w:spacing w:before="120" w:line="360" w:lineRule="auto"/>
        <w:ind w:firstLine="567"/>
        <w:jc w:val="both"/>
        <w:rPr>
          <w:rFonts w:ascii="Arial" w:hAnsi="Arial" w:cs="Arial"/>
          <w:sz w:val="24"/>
          <w:szCs w:val="24"/>
        </w:rPr>
      </w:pPr>
      <w:r w:rsidRPr="006350FD">
        <w:rPr>
          <w:rFonts w:ascii="Arial" w:hAnsi="Arial" w:cs="Arial"/>
          <w:sz w:val="24"/>
          <w:szCs w:val="24"/>
        </w:rPr>
        <w:t>Os recursos financeiros necessários aos pagamentos do objeto desta licitação são oriundos da CESAMA.</w:t>
      </w:r>
    </w:p>
    <w:p w:rsidR="00EA1C38" w:rsidRPr="006350FD"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6350FD">
        <w:rPr>
          <w:rFonts w:ascii="Arial" w:hAnsi="Arial" w:cs="Arial"/>
          <w:b/>
          <w:bCs/>
          <w:sz w:val="24"/>
          <w:szCs w:val="24"/>
        </w:rPr>
        <w:t>ESPECIFICAÇÃO DO OBJETO</w:t>
      </w:r>
    </w:p>
    <w:p w:rsidR="002A4F60" w:rsidRPr="006350FD" w:rsidRDefault="004100A0" w:rsidP="00F82A9A">
      <w:pPr>
        <w:spacing w:before="120"/>
        <w:rPr>
          <w:rFonts w:ascii="Comic Sans MS" w:hAnsi="Comic Sans MS" w:cs="Arial"/>
          <w:lang w:eastAsia="pt-BR"/>
        </w:rPr>
      </w:pPr>
      <w:r w:rsidRPr="006350FD">
        <w:rPr>
          <w:rFonts w:ascii="Arial" w:hAnsi="Arial" w:cs="Arial"/>
          <w:b/>
          <w:bCs/>
          <w:sz w:val="24"/>
          <w:szCs w:val="24"/>
        </w:rPr>
        <w:t xml:space="preserve">ITEM 001 </w:t>
      </w:r>
      <w:r w:rsidR="009F7ECD" w:rsidRPr="006350FD">
        <w:rPr>
          <w:rFonts w:ascii="Arial" w:hAnsi="Arial" w:cs="Arial"/>
          <w:b/>
          <w:bCs/>
          <w:sz w:val="24"/>
          <w:szCs w:val="24"/>
        </w:rPr>
        <w:t>–</w:t>
      </w:r>
      <w:r w:rsidR="007E125D">
        <w:rPr>
          <w:rFonts w:ascii="Arial" w:eastAsia="Calibri" w:hAnsi="Arial" w:cs="Arial"/>
          <w:b/>
          <w:sz w:val="24"/>
          <w:szCs w:val="24"/>
        </w:rPr>
        <w:t>BARRILHA LEVE</w:t>
      </w:r>
    </w:p>
    <w:p w:rsidR="007E125D" w:rsidRDefault="002A4F60" w:rsidP="007E125D">
      <w:pPr>
        <w:spacing w:before="60" w:after="60" w:line="320" w:lineRule="exact"/>
        <w:ind w:left="1"/>
        <w:rPr>
          <w:rFonts w:ascii="Arial" w:hAnsi="Arial" w:cs="Arial"/>
          <w:bCs/>
          <w:sz w:val="24"/>
          <w:szCs w:val="24"/>
        </w:rPr>
      </w:pPr>
      <w:r w:rsidRPr="006350FD">
        <w:rPr>
          <w:rFonts w:ascii="Arial" w:hAnsi="Arial" w:cs="Arial"/>
          <w:b/>
          <w:bCs/>
          <w:sz w:val="24"/>
          <w:szCs w:val="24"/>
        </w:rPr>
        <w:t>ESPECIFICAÇÃO</w:t>
      </w:r>
      <w:r w:rsidRPr="006350FD">
        <w:rPr>
          <w:rFonts w:ascii="Arial" w:hAnsi="Arial" w:cs="Arial"/>
          <w:bCs/>
          <w:sz w:val="24"/>
          <w:szCs w:val="24"/>
        </w:rPr>
        <w:t xml:space="preserve">: </w:t>
      </w:r>
    </w:p>
    <w:p w:rsidR="007E125D" w:rsidRPr="007E125D" w:rsidRDefault="007E125D" w:rsidP="007E125D">
      <w:pPr>
        <w:spacing w:before="60" w:after="60" w:line="320" w:lineRule="exact"/>
        <w:ind w:left="1"/>
        <w:rPr>
          <w:rFonts w:ascii="Arial" w:hAnsi="Arial" w:cs="Arial"/>
          <w:bCs/>
          <w:sz w:val="24"/>
          <w:szCs w:val="24"/>
        </w:rPr>
      </w:pPr>
      <w:r w:rsidRPr="007E125D">
        <w:rPr>
          <w:rFonts w:ascii="Arial" w:hAnsi="Arial" w:cs="Arial"/>
          <w:bCs/>
          <w:sz w:val="24"/>
          <w:szCs w:val="24"/>
        </w:rPr>
        <w:t>Aparência</w:t>
      </w:r>
      <w:r w:rsidRPr="007E125D">
        <w:rPr>
          <w:rFonts w:ascii="Arial" w:hAnsi="Arial" w:cs="Arial"/>
          <w:bCs/>
          <w:sz w:val="24"/>
          <w:szCs w:val="24"/>
        </w:rPr>
        <w:tab/>
        <w:t>Pó fino branco</w:t>
      </w:r>
    </w:p>
    <w:p w:rsidR="007E125D" w:rsidRPr="007E125D" w:rsidRDefault="007E125D" w:rsidP="007E125D">
      <w:pPr>
        <w:spacing w:before="60" w:after="60" w:line="320" w:lineRule="exact"/>
        <w:ind w:left="1"/>
        <w:rPr>
          <w:rFonts w:ascii="Arial" w:hAnsi="Arial" w:cs="Arial"/>
          <w:bCs/>
          <w:sz w:val="24"/>
          <w:szCs w:val="24"/>
        </w:rPr>
      </w:pPr>
      <w:r w:rsidRPr="007E125D">
        <w:rPr>
          <w:rFonts w:ascii="Arial" w:hAnsi="Arial" w:cs="Arial"/>
          <w:bCs/>
          <w:sz w:val="24"/>
          <w:szCs w:val="24"/>
        </w:rPr>
        <w:t xml:space="preserve">Carbonato de sódio % p/p (base seca) </w:t>
      </w:r>
      <w:r w:rsidRPr="007E125D">
        <w:rPr>
          <w:rFonts w:ascii="Arial" w:hAnsi="Arial" w:cs="Arial"/>
          <w:bCs/>
          <w:sz w:val="24"/>
          <w:szCs w:val="24"/>
        </w:rPr>
        <w:tab/>
        <w:t>Mínimo 99,0</w:t>
      </w:r>
    </w:p>
    <w:p w:rsidR="007E125D" w:rsidRPr="007E125D" w:rsidRDefault="007E125D" w:rsidP="007E125D">
      <w:pPr>
        <w:spacing w:before="60" w:after="60" w:line="320" w:lineRule="exact"/>
        <w:ind w:left="1"/>
        <w:rPr>
          <w:rFonts w:ascii="Arial" w:hAnsi="Arial" w:cs="Arial"/>
          <w:bCs/>
          <w:sz w:val="24"/>
          <w:szCs w:val="24"/>
        </w:rPr>
      </w:pPr>
      <w:r w:rsidRPr="007E125D">
        <w:rPr>
          <w:rFonts w:ascii="Arial" w:hAnsi="Arial" w:cs="Arial"/>
          <w:bCs/>
          <w:sz w:val="24"/>
          <w:szCs w:val="24"/>
        </w:rPr>
        <w:t>Cloreto de sódio % p/p</w:t>
      </w:r>
      <w:r w:rsidRPr="007E125D">
        <w:rPr>
          <w:rFonts w:ascii="Arial" w:hAnsi="Arial" w:cs="Arial"/>
          <w:bCs/>
          <w:sz w:val="24"/>
          <w:szCs w:val="24"/>
        </w:rPr>
        <w:tab/>
        <w:t>Máximo 0,40</w:t>
      </w:r>
    </w:p>
    <w:p w:rsidR="007E125D" w:rsidRDefault="007E125D" w:rsidP="007E125D">
      <w:pPr>
        <w:spacing w:before="60" w:after="60" w:line="320" w:lineRule="exact"/>
        <w:ind w:left="1"/>
        <w:rPr>
          <w:rFonts w:ascii="Arial" w:hAnsi="Arial" w:cs="Arial"/>
          <w:bCs/>
          <w:sz w:val="24"/>
          <w:szCs w:val="24"/>
        </w:rPr>
      </w:pPr>
    </w:p>
    <w:p w:rsidR="007E125D" w:rsidRPr="007E125D" w:rsidRDefault="007E125D" w:rsidP="007E125D">
      <w:pPr>
        <w:spacing w:before="60" w:after="60" w:line="320" w:lineRule="exact"/>
        <w:ind w:left="1"/>
        <w:rPr>
          <w:rFonts w:ascii="Arial" w:hAnsi="Arial" w:cs="Arial"/>
          <w:bCs/>
          <w:sz w:val="24"/>
          <w:szCs w:val="24"/>
        </w:rPr>
      </w:pPr>
      <w:r w:rsidRPr="007E125D">
        <w:rPr>
          <w:rFonts w:ascii="Arial" w:hAnsi="Arial" w:cs="Arial"/>
          <w:bCs/>
          <w:sz w:val="24"/>
          <w:szCs w:val="24"/>
        </w:rPr>
        <w:t>Sulfato de sódio % p/p</w:t>
      </w:r>
      <w:r w:rsidRPr="007E125D">
        <w:rPr>
          <w:rFonts w:ascii="Arial" w:hAnsi="Arial" w:cs="Arial"/>
          <w:bCs/>
          <w:sz w:val="24"/>
          <w:szCs w:val="24"/>
        </w:rPr>
        <w:tab/>
        <w:t>Máximo 0,07</w:t>
      </w:r>
    </w:p>
    <w:p w:rsidR="007E125D" w:rsidRPr="007E125D" w:rsidRDefault="007E125D" w:rsidP="007E125D">
      <w:pPr>
        <w:spacing w:before="60" w:after="60" w:line="320" w:lineRule="exact"/>
        <w:ind w:left="1"/>
        <w:rPr>
          <w:rFonts w:ascii="Arial" w:hAnsi="Arial" w:cs="Arial"/>
          <w:bCs/>
          <w:sz w:val="24"/>
          <w:szCs w:val="24"/>
        </w:rPr>
      </w:pPr>
      <w:r w:rsidRPr="007E125D">
        <w:rPr>
          <w:rFonts w:ascii="Arial" w:hAnsi="Arial" w:cs="Arial"/>
          <w:bCs/>
          <w:sz w:val="24"/>
          <w:szCs w:val="24"/>
        </w:rPr>
        <w:t>Óxido Férrico, ppm</w:t>
      </w:r>
      <w:r w:rsidRPr="007E125D">
        <w:rPr>
          <w:rFonts w:ascii="Arial" w:hAnsi="Arial" w:cs="Arial"/>
          <w:bCs/>
          <w:sz w:val="24"/>
          <w:szCs w:val="24"/>
        </w:rPr>
        <w:tab/>
        <w:t>Máximo 30</w:t>
      </w:r>
    </w:p>
    <w:p w:rsidR="007E125D" w:rsidRPr="007E125D" w:rsidRDefault="007E125D" w:rsidP="007E125D">
      <w:pPr>
        <w:spacing w:before="60" w:after="60" w:line="320" w:lineRule="exact"/>
        <w:ind w:left="1"/>
        <w:rPr>
          <w:rFonts w:ascii="Arial" w:hAnsi="Arial" w:cs="Arial"/>
          <w:bCs/>
          <w:sz w:val="24"/>
          <w:szCs w:val="24"/>
        </w:rPr>
      </w:pPr>
      <w:r w:rsidRPr="007E125D">
        <w:rPr>
          <w:rFonts w:ascii="Arial" w:hAnsi="Arial" w:cs="Arial"/>
          <w:bCs/>
          <w:sz w:val="24"/>
          <w:szCs w:val="24"/>
        </w:rPr>
        <w:t>Insolúveis % p/p</w:t>
      </w:r>
      <w:r w:rsidRPr="007E125D">
        <w:rPr>
          <w:rFonts w:ascii="Arial" w:hAnsi="Arial" w:cs="Arial"/>
          <w:bCs/>
          <w:sz w:val="24"/>
          <w:szCs w:val="24"/>
        </w:rPr>
        <w:tab/>
        <w:t>Máximo 0,03</w:t>
      </w:r>
    </w:p>
    <w:p w:rsidR="007E125D" w:rsidRPr="007E125D" w:rsidRDefault="007E125D" w:rsidP="007E125D">
      <w:pPr>
        <w:spacing w:before="60" w:after="60" w:line="320" w:lineRule="exact"/>
        <w:ind w:left="1"/>
        <w:rPr>
          <w:rFonts w:ascii="Arial" w:hAnsi="Arial" w:cs="Arial"/>
          <w:bCs/>
          <w:sz w:val="24"/>
          <w:szCs w:val="24"/>
        </w:rPr>
      </w:pPr>
      <w:r w:rsidRPr="007E125D">
        <w:rPr>
          <w:rFonts w:ascii="Arial" w:hAnsi="Arial" w:cs="Arial"/>
          <w:bCs/>
          <w:sz w:val="24"/>
          <w:szCs w:val="24"/>
        </w:rPr>
        <w:t>Umidade % p/p</w:t>
      </w:r>
      <w:r w:rsidRPr="007E125D">
        <w:rPr>
          <w:rFonts w:ascii="Arial" w:hAnsi="Arial" w:cs="Arial"/>
          <w:bCs/>
          <w:sz w:val="24"/>
          <w:szCs w:val="24"/>
        </w:rPr>
        <w:tab/>
        <w:t>Máximo 0,5</w:t>
      </w:r>
    </w:p>
    <w:p w:rsidR="007E125D" w:rsidRPr="007E125D" w:rsidRDefault="007E125D" w:rsidP="007E125D">
      <w:pPr>
        <w:spacing w:before="60" w:after="60" w:line="320" w:lineRule="exact"/>
        <w:ind w:left="1"/>
        <w:rPr>
          <w:rFonts w:ascii="Arial" w:hAnsi="Arial" w:cs="Arial"/>
          <w:bCs/>
          <w:sz w:val="24"/>
          <w:szCs w:val="24"/>
        </w:rPr>
      </w:pPr>
      <w:r w:rsidRPr="007E125D">
        <w:rPr>
          <w:rFonts w:ascii="Arial" w:hAnsi="Arial" w:cs="Arial"/>
          <w:bCs/>
          <w:sz w:val="24"/>
          <w:szCs w:val="24"/>
        </w:rPr>
        <w:t>Densidade aparente g/l</w:t>
      </w:r>
      <w:r w:rsidRPr="007E125D">
        <w:rPr>
          <w:rFonts w:ascii="Arial" w:hAnsi="Arial" w:cs="Arial"/>
          <w:bCs/>
          <w:sz w:val="24"/>
          <w:szCs w:val="24"/>
        </w:rPr>
        <w:tab/>
        <w:t>470 – 570</w:t>
      </w:r>
    </w:p>
    <w:p w:rsidR="007E125D" w:rsidRPr="007E125D" w:rsidRDefault="007E125D" w:rsidP="007E125D">
      <w:pPr>
        <w:spacing w:before="60" w:after="60" w:line="320" w:lineRule="exact"/>
        <w:ind w:left="1"/>
        <w:rPr>
          <w:rFonts w:ascii="Arial" w:hAnsi="Arial" w:cs="Arial"/>
          <w:bCs/>
          <w:sz w:val="24"/>
          <w:szCs w:val="24"/>
        </w:rPr>
      </w:pPr>
      <w:r w:rsidRPr="007E125D">
        <w:rPr>
          <w:rFonts w:ascii="Arial" w:hAnsi="Arial" w:cs="Arial"/>
          <w:bCs/>
          <w:sz w:val="24"/>
          <w:szCs w:val="24"/>
        </w:rPr>
        <w:t>Embalagem: sacos plásticos contendo 25 Kg</w:t>
      </w:r>
    </w:p>
    <w:p w:rsidR="007E125D" w:rsidRPr="007E125D" w:rsidRDefault="007E125D" w:rsidP="007E125D">
      <w:pPr>
        <w:spacing w:before="60" w:after="60" w:line="320" w:lineRule="exact"/>
        <w:ind w:left="1"/>
        <w:rPr>
          <w:rFonts w:ascii="Arial" w:hAnsi="Arial" w:cs="Arial"/>
          <w:bCs/>
          <w:sz w:val="24"/>
          <w:szCs w:val="24"/>
        </w:rPr>
      </w:pPr>
    </w:p>
    <w:p w:rsidR="00F82A9A" w:rsidRDefault="007E125D" w:rsidP="007E125D">
      <w:pPr>
        <w:spacing w:before="60" w:after="60" w:line="320" w:lineRule="exact"/>
        <w:ind w:left="1"/>
        <w:rPr>
          <w:rFonts w:ascii="Arial" w:hAnsi="Arial" w:cs="Arial"/>
          <w:bCs/>
          <w:sz w:val="24"/>
          <w:szCs w:val="24"/>
        </w:rPr>
      </w:pPr>
      <w:r w:rsidRPr="007E125D">
        <w:rPr>
          <w:rFonts w:ascii="Arial" w:hAnsi="Arial" w:cs="Arial"/>
          <w:bCs/>
          <w:sz w:val="24"/>
          <w:szCs w:val="24"/>
        </w:rPr>
        <w:t>APRESENTAR NO ATO DA ENTREGA A FISPQ - FICHA DE INFORMACAO SOBRE SEGURANCA DE PRODUTOS QUIMICOS.</w:t>
      </w:r>
    </w:p>
    <w:p w:rsidR="007E125D" w:rsidRPr="006350FD" w:rsidRDefault="007E125D" w:rsidP="007E125D">
      <w:pPr>
        <w:spacing w:before="60" w:after="60" w:line="320" w:lineRule="exact"/>
        <w:ind w:left="1"/>
        <w:rPr>
          <w:rFonts w:ascii="Arial" w:hAnsi="Arial" w:cs="Arial"/>
          <w:sz w:val="24"/>
          <w:szCs w:val="24"/>
          <w:lang w:eastAsia="pt-BR"/>
        </w:rPr>
      </w:pPr>
    </w:p>
    <w:p w:rsidR="00F82A9A" w:rsidRPr="006350FD" w:rsidRDefault="00F82A9A" w:rsidP="00F82A9A">
      <w:pPr>
        <w:spacing w:before="60" w:after="60" w:line="320" w:lineRule="exact"/>
        <w:ind w:left="1"/>
        <w:rPr>
          <w:rFonts w:ascii="Arial" w:hAnsi="Arial" w:cs="Arial"/>
          <w:sz w:val="24"/>
          <w:szCs w:val="24"/>
          <w:lang w:eastAsia="pt-BR"/>
        </w:rPr>
      </w:pPr>
      <w:r w:rsidRPr="006350FD">
        <w:rPr>
          <w:rFonts w:ascii="Arial" w:eastAsia="Calibri" w:hAnsi="Arial" w:cs="Arial"/>
          <w:b/>
          <w:bCs/>
          <w:sz w:val="24"/>
          <w:szCs w:val="24"/>
          <w:u w:val="single"/>
          <w:lang w:eastAsia="pt-BR"/>
        </w:rPr>
        <w:t>ENTREGA:</w:t>
      </w:r>
    </w:p>
    <w:p w:rsidR="00F82A9A" w:rsidRDefault="007E125D" w:rsidP="00F82A9A">
      <w:pPr>
        <w:tabs>
          <w:tab w:val="left" w:pos="-5103"/>
        </w:tabs>
        <w:spacing w:before="60" w:after="60" w:line="320" w:lineRule="exact"/>
        <w:ind w:left="427"/>
        <w:rPr>
          <w:rFonts w:ascii="Arial" w:eastAsia="Calibri" w:hAnsi="Arial" w:cs="Arial"/>
          <w:color w:val="000000"/>
          <w:lang w:eastAsia="ar-SA"/>
        </w:rPr>
      </w:pPr>
      <w:r>
        <w:rPr>
          <w:rFonts w:ascii="Arial" w:eastAsia="Calibri" w:hAnsi="Arial" w:cs="Arial"/>
          <w:bCs/>
          <w:color w:val="000000"/>
          <w:lang w:eastAsia="ar-SA"/>
        </w:rPr>
        <w:t xml:space="preserve">Departamento de Controle de Estoque </w:t>
      </w:r>
      <w:r>
        <w:rPr>
          <w:rFonts w:ascii="Arial" w:eastAsia="Calibri" w:hAnsi="Arial" w:cs="Arial"/>
          <w:color w:val="000000"/>
          <w:lang w:eastAsia="ar-SA"/>
        </w:rPr>
        <w:t>(Almoxarifado da CESAMA - Rua Santa Terezinha, n° 505, Bairro Santa Terezinha – CEP 36045-490)</w:t>
      </w:r>
    </w:p>
    <w:p w:rsidR="007E125D" w:rsidRPr="006350FD" w:rsidRDefault="007E125D" w:rsidP="00F82A9A">
      <w:pPr>
        <w:tabs>
          <w:tab w:val="left" w:pos="-5103"/>
        </w:tabs>
        <w:spacing w:before="60" w:after="60" w:line="320" w:lineRule="exact"/>
        <w:ind w:left="427"/>
        <w:rPr>
          <w:rFonts w:ascii="Arial" w:hAnsi="Arial" w:cs="Arial"/>
          <w:bCs/>
          <w:sz w:val="24"/>
          <w:szCs w:val="24"/>
        </w:rPr>
      </w:pPr>
    </w:p>
    <w:p w:rsidR="00F82A9A" w:rsidRPr="006350FD" w:rsidRDefault="00F82A9A" w:rsidP="00F82A9A">
      <w:pPr>
        <w:spacing w:before="120"/>
        <w:rPr>
          <w:rFonts w:ascii="Arial" w:hAnsi="Arial" w:cs="Arial"/>
          <w:sz w:val="24"/>
          <w:szCs w:val="24"/>
        </w:rPr>
      </w:pPr>
      <w:r w:rsidRPr="006350FD">
        <w:rPr>
          <w:rFonts w:ascii="Arial" w:hAnsi="Arial" w:cs="Arial"/>
          <w:b/>
          <w:sz w:val="24"/>
          <w:szCs w:val="24"/>
        </w:rPr>
        <w:t>UNIDADE</w:t>
      </w:r>
      <w:r w:rsidRPr="006350FD">
        <w:rPr>
          <w:rFonts w:ascii="Arial" w:hAnsi="Arial" w:cs="Arial"/>
          <w:sz w:val="24"/>
          <w:szCs w:val="24"/>
        </w:rPr>
        <w:t>: QUILO</w:t>
      </w:r>
    </w:p>
    <w:p w:rsidR="00F82A9A" w:rsidRPr="006350FD" w:rsidRDefault="00F82A9A" w:rsidP="00F82A9A">
      <w:pPr>
        <w:spacing w:before="120"/>
        <w:rPr>
          <w:rFonts w:ascii="Arial" w:hAnsi="Arial" w:cs="Arial"/>
          <w:sz w:val="24"/>
          <w:szCs w:val="24"/>
        </w:rPr>
      </w:pPr>
      <w:r w:rsidRPr="006350FD">
        <w:rPr>
          <w:rFonts w:ascii="Arial" w:hAnsi="Arial" w:cs="Arial"/>
          <w:b/>
          <w:sz w:val="24"/>
          <w:szCs w:val="24"/>
        </w:rPr>
        <w:t>QUANTIDADE</w:t>
      </w:r>
      <w:r w:rsidR="00840805">
        <w:rPr>
          <w:rFonts w:ascii="Arial" w:hAnsi="Arial" w:cs="Arial"/>
          <w:sz w:val="24"/>
          <w:szCs w:val="24"/>
        </w:rPr>
        <w:t xml:space="preserve">: </w:t>
      </w:r>
      <w:r w:rsidR="007E125D">
        <w:rPr>
          <w:rFonts w:ascii="Arial" w:hAnsi="Arial" w:cs="Arial"/>
          <w:sz w:val="24"/>
          <w:szCs w:val="24"/>
        </w:rPr>
        <w:t>4.000</w:t>
      </w:r>
    </w:p>
    <w:p w:rsidR="00EA1C38" w:rsidRPr="006350FD"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6350FD">
        <w:rPr>
          <w:rFonts w:ascii="Arial" w:hAnsi="Arial" w:cs="Arial"/>
          <w:b/>
          <w:bCs/>
          <w:sz w:val="24"/>
          <w:szCs w:val="24"/>
        </w:rPr>
        <w:t>VALORES ESTIMADOS</w:t>
      </w:r>
    </w:p>
    <w:p w:rsidR="00EA1C38" w:rsidRPr="006350FD" w:rsidRDefault="00EA1C38" w:rsidP="00EA1C38">
      <w:pPr>
        <w:spacing w:before="120" w:line="360" w:lineRule="auto"/>
        <w:ind w:firstLine="567"/>
        <w:rPr>
          <w:rFonts w:ascii="Arial" w:hAnsi="Arial" w:cs="Arial"/>
          <w:b/>
          <w:sz w:val="24"/>
          <w:szCs w:val="24"/>
          <w:highlight w:val="yellow"/>
        </w:rPr>
      </w:pPr>
      <w:r w:rsidRPr="006350FD">
        <w:rPr>
          <w:rFonts w:ascii="Arial" w:hAnsi="Arial" w:cs="Arial"/>
          <w:sz w:val="24"/>
          <w:szCs w:val="24"/>
        </w:rPr>
        <w:t xml:space="preserve">Os valores estimados para a aquisição foram apurados através de pesquisa de mercado, conforme informações constantes no processo licitatório. </w:t>
      </w:r>
    </w:p>
    <w:p w:rsidR="002A4F60" w:rsidRPr="006350FD" w:rsidRDefault="00EA1C38" w:rsidP="00EA1C38">
      <w:pPr>
        <w:autoSpaceDE w:val="0"/>
        <w:autoSpaceDN w:val="0"/>
        <w:adjustRightInd w:val="0"/>
        <w:spacing w:before="120" w:line="360" w:lineRule="auto"/>
        <w:ind w:firstLine="567"/>
        <w:rPr>
          <w:rFonts w:ascii="Arial" w:hAnsi="Arial" w:cs="Arial"/>
          <w:sz w:val="24"/>
          <w:szCs w:val="24"/>
        </w:rPr>
      </w:pPr>
      <w:r w:rsidRPr="006350FD">
        <w:rPr>
          <w:rFonts w:ascii="Arial" w:hAnsi="Arial" w:cs="Arial"/>
          <w:sz w:val="24"/>
          <w:szCs w:val="24"/>
        </w:rPr>
        <w:t>Os documentos referentes a pesquisa de mercado encontram-se na Supervisão de Compras e Materiais do Departamento de Compras e Estoque e serão anexados ao processo para a homologação do certame.</w:t>
      </w:r>
    </w:p>
    <w:tbl>
      <w:tblPr>
        <w:tblW w:w="9209" w:type="dxa"/>
        <w:tblCellMar>
          <w:left w:w="70" w:type="dxa"/>
          <w:right w:w="70" w:type="dxa"/>
        </w:tblCellMar>
        <w:tblLook w:val="04A0"/>
      </w:tblPr>
      <w:tblGrid>
        <w:gridCol w:w="580"/>
        <w:gridCol w:w="1411"/>
        <w:gridCol w:w="3533"/>
        <w:gridCol w:w="1013"/>
        <w:gridCol w:w="1448"/>
        <w:gridCol w:w="1224"/>
      </w:tblGrid>
      <w:tr w:rsidR="002A4F60" w:rsidRPr="006350FD" w:rsidTr="007E125D">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60" w:rsidRPr="006350FD" w:rsidRDefault="002A4F60" w:rsidP="008E25D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ITEM</w:t>
            </w:r>
          </w:p>
        </w:tc>
        <w:tc>
          <w:tcPr>
            <w:tcW w:w="1411" w:type="dxa"/>
            <w:tcBorders>
              <w:top w:val="single" w:sz="4" w:space="0" w:color="auto"/>
              <w:left w:val="nil"/>
              <w:bottom w:val="single" w:sz="4" w:space="0" w:color="auto"/>
              <w:right w:val="single" w:sz="4" w:space="0" w:color="auto"/>
            </w:tcBorders>
            <w:shd w:val="clear" w:color="auto" w:fill="auto"/>
            <w:noWrap/>
            <w:vAlign w:val="center"/>
            <w:hideMark/>
          </w:tcPr>
          <w:p w:rsidR="002A4F60" w:rsidRPr="006350FD" w:rsidRDefault="002A4F60" w:rsidP="008E25D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CÓDIGO</w:t>
            </w:r>
          </w:p>
        </w:tc>
        <w:tc>
          <w:tcPr>
            <w:tcW w:w="3533" w:type="dxa"/>
            <w:tcBorders>
              <w:top w:val="single" w:sz="4" w:space="0" w:color="auto"/>
              <w:left w:val="nil"/>
              <w:bottom w:val="single" w:sz="4" w:space="0" w:color="auto"/>
              <w:right w:val="single" w:sz="4" w:space="0" w:color="auto"/>
            </w:tcBorders>
            <w:shd w:val="clear" w:color="auto" w:fill="auto"/>
            <w:noWrap/>
            <w:vAlign w:val="center"/>
            <w:hideMark/>
          </w:tcPr>
          <w:p w:rsidR="002A4F60" w:rsidRPr="006350FD" w:rsidRDefault="002A4F60" w:rsidP="008E25D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Descrição do material</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2A4F60" w:rsidRPr="006350FD" w:rsidRDefault="002A4F60" w:rsidP="008E25D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Quant.</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2A4F60" w:rsidRPr="006350FD" w:rsidRDefault="002A4F60" w:rsidP="008E25D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Média Unitária</w:t>
            </w:r>
          </w:p>
        </w:tc>
        <w:tc>
          <w:tcPr>
            <w:tcW w:w="1224" w:type="dxa"/>
            <w:tcBorders>
              <w:top w:val="single" w:sz="4" w:space="0" w:color="auto"/>
              <w:left w:val="nil"/>
              <w:bottom w:val="single" w:sz="4" w:space="0" w:color="auto"/>
              <w:right w:val="single" w:sz="4" w:space="0" w:color="auto"/>
            </w:tcBorders>
            <w:shd w:val="clear" w:color="auto" w:fill="auto"/>
            <w:noWrap/>
            <w:vAlign w:val="bottom"/>
            <w:hideMark/>
          </w:tcPr>
          <w:p w:rsidR="002A4F60" w:rsidRPr="006350FD" w:rsidRDefault="002A4F60" w:rsidP="008E25D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Média Total</w:t>
            </w:r>
          </w:p>
        </w:tc>
      </w:tr>
      <w:tr w:rsidR="002A4F60" w:rsidRPr="006350FD" w:rsidTr="007E125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A4F60" w:rsidRPr="006350FD" w:rsidRDefault="002A4F60" w:rsidP="008E25D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1</w:t>
            </w:r>
          </w:p>
        </w:tc>
        <w:tc>
          <w:tcPr>
            <w:tcW w:w="1411" w:type="dxa"/>
            <w:tcBorders>
              <w:top w:val="nil"/>
              <w:left w:val="nil"/>
              <w:bottom w:val="single" w:sz="4" w:space="0" w:color="auto"/>
              <w:right w:val="single" w:sz="4" w:space="0" w:color="auto"/>
            </w:tcBorders>
            <w:shd w:val="clear" w:color="auto" w:fill="auto"/>
            <w:noWrap/>
            <w:vAlign w:val="bottom"/>
            <w:hideMark/>
          </w:tcPr>
          <w:p w:rsidR="002A4F60" w:rsidRPr="006350FD" w:rsidRDefault="007E125D" w:rsidP="008E25D8">
            <w:pPr>
              <w:rPr>
                <w:rFonts w:cs="Arial"/>
                <w:sz w:val="16"/>
                <w:szCs w:val="16"/>
                <w:lang w:eastAsia="pt-BR"/>
              </w:rPr>
            </w:pPr>
            <w:r>
              <w:rPr>
                <w:rFonts w:cs="Arial"/>
                <w:sz w:val="16"/>
                <w:szCs w:val="16"/>
                <w:lang w:eastAsia="pt-BR"/>
              </w:rPr>
              <w:t>003.035.0001-8</w:t>
            </w:r>
          </w:p>
        </w:tc>
        <w:tc>
          <w:tcPr>
            <w:tcW w:w="3533" w:type="dxa"/>
            <w:tcBorders>
              <w:top w:val="nil"/>
              <w:left w:val="nil"/>
              <w:bottom w:val="single" w:sz="4" w:space="0" w:color="auto"/>
              <w:right w:val="single" w:sz="4" w:space="0" w:color="auto"/>
            </w:tcBorders>
            <w:shd w:val="clear" w:color="auto" w:fill="auto"/>
            <w:noWrap/>
            <w:vAlign w:val="bottom"/>
            <w:hideMark/>
          </w:tcPr>
          <w:p w:rsidR="002A4F60" w:rsidRPr="006350FD" w:rsidRDefault="007E125D" w:rsidP="007E125D">
            <w:pPr>
              <w:rPr>
                <w:rFonts w:cs="Arial"/>
                <w:sz w:val="16"/>
                <w:szCs w:val="16"/>
                <w:lang w:eastAsia="pt-BR"/>
              </w:rPr>
            </w:pPr>
            <w:r>
              <w:rPr>
                <w:rFonts w:cs="Arial"/>
                <w:sz w:val="16"/>
                <w:szCs w:val="16"/>
                <w:lang w:eastAsia="pt-BR"/>
              </w:rPr>
              <w:t>BARRILHA LEVE(EMBALAGEM C/ 25 KG)</w:t>
            </w:r>
          </w:p>
        </w:tc>
        <w:tc>
          <w:tcPr>
            <w:tcW w:w="1013" w:type="dxa"/>
            <w:tcBorders>
              <w:top w:val="nil"/>
              <w:left w:val="nil"/>
              <w:bottom w:val="single" w:sz="4" w:space="0" w:color="auto"/>
              <w:right w:val="single" w:sz="4" w:space="0" w:color="auto"/>
            </w:tcBorders>
            <w:shd w:val="clear" w:color="auto" w:fill="auto"/>
            <w:noWrap/>
            <w:vAlign w:val="center"/>
            <w:hideMark/>
          </w:tcPr>
          <w:p w:rsidR="002A4F60" w:rsidRPr="006350FD" w:rsidRDefault="007E125D" w:rsidP="007E125D">
            <w:pPr>
              <w:jc w:val="center"/>
              <w:rPr>
                <w:rFonts w:ascii="Comic Sans MS" w:hAnsi="Comic Sans MS" w:cs="Arial"/>
                <w:sz w:val="16"/>
                <w:szCs w:val="16"/>
                <w:lang w:eastAsia="pt-BR"/>
              </w:rPr>
            </w:pPr>
            <w:r>
              <w:rPr>
                <w:rFonts w:ascii="Comic Sans MS" w:hAnsi="Comic Sans MS" w:cs="Arial"/>
                <w:sz w:val="16"/>
                <w:szCs w:val="16"/>
                <w:lang w:eastAsia="pt-BR"/>
              </w:rPr>
              <w:t>4.000</w:t>
            </w:r>
          </w:p>
        </w:tc>
        <w:tc>
          <w:tcPr>
            <w:tcW w:w="1448" w:type="dxa"/>
            <w:tcBorders>
              <w:top w:val="nil"/>
              <w:left w:val="nil"/>
              <w:bottom w:val="single" w:sz="4" w:space="0" w:color="auto"/>
              <w:right w:val="single" w:sz="4" w:space="0" w:color="auto"/>
            </w:tcBorders>
            <w:shd w:val="clear" w:color="auto" w:fill="auto"/>
            <w:noWrap/>
            <w:vAlign w:val="bottom"/>
            <w:hideMark/>
          </w:tcPr>
          <w:p w:rsidR="002A4F60" w:rsidRPr="006350FD" w:rsidRDefault="007E125D" w:rsidP="008E25D8">
            <w:pPr>
              <w:jc w:val="center"/>
              <w:rPr>
                <w:rFonts w:ascii="Comic Sans MS" w:hAnsi="Comic Sans MS" w:cs="Arial"/>
                <w:sz w:val="16"/>
                <w:szCs w:val="16"/>
                <w:lang w:eastAsia="pt-BR"/>
              </w:rPr>
            </w:pPr>
            <w:r>
              <w:rPr>
                <w:rFonts w:ascii="Comic Sans MS" w:hAnsi="Comic Sans MS" w:cs="Arial"/>
                <w:sz w:val="16"/>
                <w:szCs w:val="16"/>
                <w:lang w:eastAsia="pt-BR"/>
              </w:rPr>
              <w:t>4,10</w:t>
            </w:r>
          </w:p>
        </w:tc>
        <w:tc>
          <w:tcPr>
            <w:tcW w:w="1224" w:type="dxa"/>
            <w:tcBorders>
              <w:top w:val="nil"/>
              <w:left w:val="nil"/>
              <w:bottom w:val="single" w:sz="4" w:space="0" w:color="auto"/>
              <w:right w:val="single" w:sz="4" w:space="0" w:color="auto"/>
            </w:tcBorders>
            <w:shd w:val="clear" w:color="auto" w:fill="auto"/>
            <w:noWrap/>
            <w:vAlign w:val="bottom"/>
            <w:hideMark/>
          </w:tcPr>
          <w:p w:rsidR="002A4F60" w:rsidRPr="006350FD" w:rsidRDefault="007E125D" w:rsidP="008E25D8">
            <w:pPr>
              <w:jc w:val="right"/>
              <w:rPr>
                <w:rFonts w:ascii="Comic Sans MS" w:hAnsi="Comic Sans MS" w:cs="Arial"/>
                <w:b/>
                <w:bCs/>
                <w:i/>
                <w:iCs/>
                <w:sz w:val="16"/>
                <w:szCs w:val="16"/>
                <w:lang w:eastAsia="pt-BR"/>
              </w:rPr>
            </w:pPr>
            <w:r>
              <w:rPr>
                <w:rFonts w:ascii="Comic Sans MS" w:hAnsi="Comic Sans MS" w:cs="Arial"/>
                <w:b/>
                <w:bCs/>
                <w:i/>
                <w:iCs/>
                <w:sz w:val="16"/>
                <w:szCs w:val="16"/>
                <w:lang w:eastAsia="pt-BR"/>
              </w:rPr>
              <w:t>16.400,00</w:t>
            </w:r>
          </w:p>
        </w:tc>
      </w:tr>
      <w:tr w:rsidR="002A4F60" w:rsidRPr="006350FD" w:rsidTr="007E125D">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F60" w:rsidRPr="006350FD" w:rsidRDefault="002A4F60" w:rsidP="008E25D8">
            <w:pPr>
              <w:jc w:val="center"/>
              <w:rPr>
                <w:rFonts w:ascii="Comic Sans MS" w:hAnsi="Comic Sans MS" w:cs="Arial"/>
                <w:b/>
                <w:bCs/>
                <w:sz w:val="16"/>
                <w:szCs w:val="16"/>
                <w:lang w:eastAsia="pt-BR"/>
              </w:rPr>
            </w:pPr>
          </w:p>
        </w:tc>
        <w:tc>
          <w:tcPr>
            <w:tcW w:w="7405" w:type="dxa"/>
            <w:gridSpan w:val="4"/>
            <w:tcBorders>
              <w:top w:val="single" w:sz="4" w:space="0" w:color="auto"/>
              <w:left w:val="nil"/>
              <w:bottom w:val="single" w:sz="4" w:space="0" w:color="auto"/>
              <w:right w:val="single" w:sz="4" w:space="0" w:color="auto"/>
            </w:tcBorders>
            <w:shd w:val="clear" w:color="auto" w:fill="auto"/>
            <w:noWrap/>
            <w:vAlign w:val="bottom"/>
          </w:tcPr>
          <w:p w:rsidR="002A4F60" w:rsidRPr="006350FD" w:rsidRDefault="002A4F60" w:rsidP="008E25D8">
            <w:pPr>
              <w:jc w:val="center"/>
              <w:rPr>
                <w:rFonts w:ascii="Comic Sans MS" w:hAnsi="Comic Sans MS" w:cs="Arial"/>
                <w:sz w:val="16"/>
                <w:szCs w:val="16"/>
                <w:lang w:eastAsia="pt-BR"/>
              </w:rPr>
            </w:pPr>
            <w:r w:rsidRPr="006350FD">
              <w:rPr>
                <w:rFonts w:ascii="Comic Sans MS" w:hAnsi="Comic Sans MS" w:cs="Arial"/>
                <w:sz w:val="16"/>
                <w:szCs w:val="16"/>
                <w:lang w:eastAsia="pt-BR"/>
              </w:rPr>
              <w:t xml:space="preserve">                                                                                                                            TOTAL</w:t>
            </w:r>
          </w:p>
        </w:tc>
        <w:tc>
          <w:tcPr>
            <w:tcW w:w="1224" w:type="dxa"/>
            <w:tcBorders>
              <w:top w:val="single" w:sz="4" w:space="0" w:color="auto"/>
              <w:left w:val="nil"/>
              <w:bottom w:val="single" w:sz="4" w:space="0" w:color="auto"/>
              <w:right w:val="single" w:sz="4" w:space="0" w:color="auto"/>
            </w:tcBorders>
            <w:shd w:val="clear" w:color="auto" w:fill="auto"/>
            <w:noWrap/>
            <w:vAlign w:val="bottom"/>
          </w:tcPr>
          <w:p w:rsidR="002A4F60" w:rsidRPr="006350FD" w:rsidRDefault="007E125D" w:rsidP="008E25D8">
            <w:pPr>
              <w:jc w:val="right"/>
              <w:rPr>
                <w:rFonts w:ascii="Comic Sans MS" w:hAnsi="Comic Sans MS" w:cs="Arial"/>
                <w:b/>
                <w:bCs/>
                <w:i/>
                <w:iCs/>
                <w:sz w:val="16"/>
                <w:szCs w:val="16"/>
                <w:lang w:eastAsia="pt-BR"/>
              </w:rPr>
            </w:pPr>
            <w:r>
              <w:rPr>
                <w:rFonts w:ascii="Comic Sans MS" w:hAnsi="Comic Sans MS" w:cs="Arial"/>
                <w:b/>
                <w:bCs/>
                <w:i/>
                <w:iCs/>
                <w:sz w:val="16"/>
                <w:szCs w:val="16"/>
                <w:lang w:eastAsia="pt-BR"/>
              </w:rPr>
              <w:t>16.400,00</w:t>
            </w:r>
          </w:p>
        </w:tc>
      </w:tr>
    </w:tbl>
    <w:p w:rsidR="00AA1C78" w:rsidRPr="006350FD" w:rsidRDefault="00AA1C78" w:rsidP="00AA1C78">
      <w:pPr>
        <w:numPr>
          <w:ilvl w:val="0"/>
          <w:numId w:val="4"/>
        </w:numPr>
        <w:suppressAutoHyphens/>
        <w:spacing w:before="480" w:after="0" w:line="360" w:lineRule="auto"/>
        <w:ind w:left="567" w:hanging="567"/>
        <w:jc w:val="both"/>
        <w:rPr>
          <w:rFonts w:ascii="Arial" w:hAnsi="Arial" w:cs="Arial"/>
          <w:b/>
          <w:bCs/>
          <w:sz w:val="24"/>
          <w:szCs w:val="24"/>
        </w:rPr>
      </w:pPr>
      <w:r w:rsidRPr="006350FD">
        <w:rPr>
          <w:rFonts w:ascii="Arial" w:hAnsi="Arial" w:cs="Arial"/>
          <w:b/>
          <w:bCs/>
          <w:sz w:val="24"/>
          <w:szCs w:val="24"/>
        </w:rPr>
        <w:t>ACEITABILIDADE DA PROPOSTA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lastRenderedPageBreak/>
        <w:t>Finalizada a etapa de lances, a CESAMA poderá solicitar AMOSTRA do licitante detentor do menor preço, para verificação da conformidade do material ofertado com as especificações exigidas neste Termo de Referência.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A amostra solicitada deverá ser entregue em embalagem própria, devidamente lacrada e observadas as demais condições de segurança, no </w:t>
      </w:r>
      <w:r w:rsidRPr="006350FD">
        <w:rPr>
          <w:rFonts w:ascii="Arial" w:hAnsi="Arial" w:cs="Arial"/>
          <w:b/>
          <w:sz w:val="24"/>
          <w:szCs w:val="24"/>
        </w:rPr>
        <w:t>Departamento de Compras e Estoque</w:t>
      </w:r>
      <w:r w:rsidRPr="006350FD">
        <w:rPr>
          <w:rFonts w:ascii="Arial" w:hAnsi="Arial" w:cs="Arial"/>
          <w:sz w:val="24"/>
          <w:szCs w:val="24"/>
        </w:rPr>
        <w:t xml:space="preserve">, à Rua Santa Terezinha, nº 505, Bairro Santa Terezinha, Juiz de Fora / MG, CEP 36.045-490, no </w:t>
      </w:r>
      <w:r w:rsidRPr="006350FD">
        <w:rPr>
          <w:rFonts w:ascii="Arial" w:hAnsi="Arial" w:cs="Arial"/>
          <w:b/>
          <w:sz w:val="24"/>
          <w:szCs w:val="24"/>
        </w:rPr>
        <w:t>prazo de 03 (três) dias úteis</w:t>
      </w:r>
      <w:r w:rsidRPr="006350FD">
        <w:rPr>
          <w:rFonts w:ascii="Arial" w:hAnsi="Arial" w:cs="Arial"/>
          <w:sz w:val="24"/>
          <w:szCs w:val="24"/>
        </w:rPr>
        <w:t xml:space="preserve"> contados a partir da solicitação do(a) Pregoeiro(a) no </w:t>
      </w:r>
      <w:r w:rsidRPr="006350FD">
        <w:rPr>
          <w:rFonts w:ascii="Arial" w:hAnsi="Arial" w:cs="Arial"/>
          <w:i/>
          <w:sz w:val="24"/>
          <w:szCs w:val="24"/>
        </w:rPr>
        <w:t>chat</w:t>
      </w:r>
      <w:r w:rsidRPr="006350FD">
        <w:rPr>
          <w:rFonts w:ascii="Arial" w:hAnsi="Arial" w:cs="Arial"/>
          <w:sz w:val="24"/>
          <w:szCs w:val="24"/>
        </w:rPr>
        <w:t xml:space="preserve"> do </w:t>
      </w:r>
      <w:r w:rsidRPr="006350FD">
        <w:rPr>
          <w:rFonts w:ascii="Arial" w:hAnsi="Arial" w:cs="Arial"/>
          <w:i/>
          <w:sz w:val="24"/>
          <w:szCs w:val="24"/>
        </w:rPr>
        <w:t>Portal de Compras Governamentais</w:t>
      </w:r>
      <w:r w:rsidRPr="006350FD">
        <w:rPr>
          <w:rFonts w:ascii="Arial" w:hAnsi="Arial" w:cs="Arial"/>
          <w:sz w:val="24"/>
          <w:szCs w:val="24"/>
        </w:rPr>
        <w:t>.</w:t>
      </w:r>
    </w:p>
    <w:p w:rsidR="00AA1C78" w:rsidRPr="006350FD"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O licitante que não puder encaminhar amostra no prazo acima indicado deverá solicitar sua prorrogação IMEDIATAMENTE, no </w:t>
      </w:r>
      <w:r w:rsidRPr="006350FD">
        <w:rPr>
          <w:rFonts w:ascii="Arial" w:hAnsi="Arial" w:cs="Arial"/>
          <w:i/>
          <w:sz w:val="24"/>
          <w:szCs w:val="24"/>
        </w:rPr>
        <w:t>chat</w:t>
      </w:r>
      <w:r w:rsidRPr="006350FD">
        <w:rPr>
          <w:rFonts w:ascii="Arial" w:hAnsi="Arial" w:cs="Arial"/>
          <w:sz w:val="24"/>
          <w:szCs w:val="24"/>
        </w:rPr>
        <w:t xml:space="preserve"> do sistema ou por e-mail, desde que por motivo justificado e aceito pelo(a) Pregoeiro(a), que definirá prazo suficiente para o envio do material, </w:t>
      </w:r>
      <w:r w:rsidRPr="006350FD">
        <w:rPr>
          <w:rFonts w:ascii="Arial" w:hAnsi="Arial" w:cs="Arial"/>
          <w:sz w:val="24"/>
          <w:szCs w:val="24"/>
          <w:u w:val="single"/>
        </w:rPr>
        <w:t>sob pena de desclassificação</w:t>
      </w:r>
      <w:r w:rsidRPr="006350FD">
        <w:rPr>
          <w:rFonts w:ascii="Arial" w:hAnsi="Arial" w:cs="Arial"/>
          <w:sz w:val="24"/>
          <w:szCs w:val="24"/>
        </w:rPr>
        <w:t>.</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bCs/>
          <w:sz w:val="24"/>
          <w:szCs w:val="24"/>
        </w:rPr>
      </w:pPr>
      <w:r w:rsidRPr="006350FD">
        <w:rPr>
          <w:rFonts w:ascii="Arial" w:hAnsi="Arial" w:cs="Arial"/>
          <w:bCs/>
          <w:sz w:val="24"/>
          <w:szCs w:val="24"/>
        </w:rPr>
        <w:t>O licitante que não encaminhar a amostra no prazo estabelecido será DESCLASSIFICADO.</w:t>
      </w:r>
    </w:p>
    <w:p w:rsidR="00AA1C78" w:rsidRPr="006350FD"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A amostra será analisada pela área técnica da CESAMA, que emitirá parecer sobre sua aceitação no prazo de 10 (dez) dias, podendo ser prorrogado em situações extraordinárias.</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A CESAMA poderá submeter a amostra à instituição especializada para análise do atendimento às características exigidas no edital.</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w:t>
      </w:r>
      <w:r w:rsidRPr="006350FD">
        <w:rPr>
          <w:rFonts w:ascii="Arial" w:hAnsi="Arial" w:cs="Arial"/>
          <w:sz w:val="24"/>
          <w:szCs w:val="24"/>
        </w:rPr>
        <w:lastRenderedPageBreak/>
        <w:t xml:space="preserve">Compras e Estoque (Rua Santa Terezinha, nº 505, Bairro Santa Terezinha) em dias úteis, das </w:t>
      </w:r>
      <w:r w:rsidRPr="006350FD">
        <w:rPr>
          <w:rFonts w:ascii="Arial" w:hAnsi="Arial" w:cs="Arial"/>
          <w:bCs/>
          <w:sz w:val="24"/>
          <w:szCs w:val="24"/>
        </w:rPr>
        <w:t>08:00h às 11:30h e de 13:00h as 16:00h</w:t>
      </w:r>
      <w:r w:rsidRPr="006350FD">
        <w:rPr>
          <w:rFonts w:ascii="Arial" w:hAnsi="Arial" w:cs="Arial"/>
          <w:sz w:val="24"/>
          <w:szCs w:val="24"/>
        </w:rPr>
        <w:t>.</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A CESAMA poderá exigir laudo de inspeção técnica de controle de qualidade, a fim de comprovar a adequação dos materiais ofertados.</w:t>
      </w:r>
    </w:p>
    <w:p w:rsidR="00AA1C78" w:rsidRPr="006350FD" w:rsidRDefault="00AA1C78" w:rsidP="00AA1C78">
      <w:pPr>
        <w:pStyle w:val="WW-Corpodetexto2"/>
        <w:numPr>
          <w:ilvl w:val="2"/>
          <w:numId w:val="4"/>
        </w:numPr>
        <w:spacing w:before="120" w:line="360" w:lineRule="auto"/>
        <w:ind w:left="0" w:firstLine="0"/>
        <w:rPr>
          <w:sz w:val="24"/>
          <w:szCs w:val="24"/>
        </w:rPr>
      </w:pPr>
      <w:r w:rsidRPr="006350FD">
        <w:rPr>
          <w:sz w:val="24"/>
          <w:szCs w:val="24"/>
        </w:rPr>
        <w:t>Os laudos previstos no item 6.7 poderão ser emitidos por laboratórios próprios ou de terceiros, ficando TODAS as despesas por conta do fornecedor.</w:t>
      </w:r>
    </w:p>
    <w:p w:rsidR="00AA1C78" w:rsidRPr="006350FD" w:rsidRDefault="00AA1C78" w:rsidP="00AA1C78">
      <w:pPr>
        <w:numPr>
          <w:ilvl w:val="0"/>
          <w:numId w:val="4"/>
        </w:numPr>
        <w:suppressAutoHyphens/>
        <w:spacing w:before="480" w:after="0" w:line="360" w:lineRule="auto"/>
        <w:ind w:left="284" w:hanging="284"/>
        <w:jc w:val="both"/>
        <w:rPr>
          <w:rFonts w:ascii="Arial" w:hAnsi="Arial" w:cs="Arial"/>
          <w:b/>
          <w:bCs/>
          <w:sz w:val="24"/>
          <w:szCs w:val="24"/>
          <w:u w:val="single"/>
        </w:rPr>
      </w:pPr>
      <w:r w:rsidRPr="006350FD">
        <w:rPr>
          <w:rFonts w:ascii="Arial" w:hAnsi="Arial" w:cs="Arial"/>
          <w:b/>
          <w:bCs/>
          <w:sz w:val="24"/>
          <w:szCs w:val="24"/>
        </w:rPr>
        <w:t>ENTREGA E CONDIÇÕES DE FORNECIMENTO</w:t>
      </w:r>
    </w:p>
    <w:p w:rsidR="00AA1C78" w:rsidRPr="00477F81" w:rsidRDefault="00AA1C78" w:rsidP="00AA1C78">
      <w:pPr>
        <w:numPr>
          <w:ilvl w:val="1"/>
          <w:numId w:val="4"/>
        </w:numPr>
        <w:suppressAutoHyphens/>
        <w:spacing w:before="120" w:after="0" w:line="360" w:lineRule="auto"/>
        <w:ind w:left="0" w:firstLine="0"/>
        <w:jc w:val="both"/>
        <w:rPr>
          <w:rFonts w:ascii="Arial" w:hAnsi="Arial" w:cs="Arial"/>
          <w:bCs/>
          <w:sz w:val="23"/>
          <w:szCs w:val="23"/>
        </w:rPr>
      </w:pPr>
      <w:r w:rsidRPr="00477F81">
        <w:rPr>
          <w:rFonts w:ascii="Arial" w:hAnsi="Arial" w:cs="Arial"/>
          <w:sz w:val="23"/>
          <w:szCs w:val="23"/>
        </w:rPr>
        <w:t xml:space="preserve">A entrega será realizada de acordo com as necessidades da CESAMA, no prazo máximo de </w:t>
      </w:r>
      <w:r w:rsidRPr="00477F81">
        <w:rPr>
          <w:rFonts w:ascii="Arial" w:hAnsi="Arial" w:cs="Arial"/>
          <w:b/>
          <w:sz w:val="23"/>
          <w:szCs w:val="23"/>
        </w:rPr>
        <w:t>10 dias</w:t>
      </w:r>
      <w:r w:rsidRPr="00477F81">
        <w:rPr>
          <w:rFonts w:ascii="Arial" w:hAnsi="Arial" w:cs="Arial"/>
          <w:sz w:val="23"/>
          <w:szCs w:val="23"/>
        </w:rPr>
        <w:t xml:space="preserve"> contados a partir do recebimento da solicitação, feita através da Ordem de Compra</w:t>
      </w:r>
      <w:r w:rsidRPr="00477F81">
        <w:rPr>
          <w:rFonts w:ascii="Arial" w:hAnsi="Arial" w:cs="Arial"/>
          <w:bCs/>
          <w:sz w:val="23"/>
          <w:szCs w:val="23"/>
        </w:rPr>
        <w:t>.</w:t>
      </w:r>
    </w:p>
    <w:p w:rsidR="00AA1C78" w:rsidRPr="00477F81"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bCs/>
          <w:sz w:val="23"/>
          <w:szCs w:val="23"/>
        </w:rPr>
      </w:pPr>
      <w:r w:rsidRPr="00477F81">
        <w:rPr>
          <w:rFonts w:ascii="Arial" w:hAnsi="Arial" w:cs="Arial"/>
          <w:bCs/>
          <w:sz w:val="23"/>
          <w:szCs w:val="23"/>
        </w:rPr>
        <w:t xml:space="preserve">O material </w:t>
      </w:r>
      <w:r w:rsidR="007E125D" w:rsidRPr="00477F81">
        <w:rPr>
          <w:rFonts w:ascii="Arial" w:hAnsi="Arial" w:cs="Arial"/>
          <w:bCs/>
          <w:sz w:val="23"/>
          <w:szCs w:val="23"/>
        </w:rPr>
        <w:t>deveráser</w:t>
      </w:r>
      <w:r w:rsidRPr="00477F81">
        <w:rPr>
          <w:rFonts w:ascii="Arial" w:hAnsi="Arial" w:cs="Arial"/>
          <w:bCs/>
          <w:sz w:val="23"/>
          <w:szCs w:val="23"/>
        </w:rPr>
        <w:t xml:space="preserve"> entregue </w:t>
      </w:r>
      <w:r w:rsidR="007E125D" w:rsidRPr="00477F81">
        <w:rPr>
          <w:rFonts w:ascii="Arial" w:hAnsi="Arial" w:cs="Arial"/>
          <w:bCs/>
          <w:sz w:val="23"/>
          <w:szCs w:val="23"/>
        </w:rPr>
        <w:t xml:space="preserve">no </w:t>
      </w:r>
      <w:r w:rsidR="007E125D" w:rsidRPr="00477F81">
        <w:rPr>
          <w:rFonts w:ascii="Arial" w:hAnsi="Arial" w:cs="Arial"/>
          <w:b/>
          <w:bCs/>
          <w:sz w:val="23"/>
          <w:szCs w:val="23"/>
        </w:rPr>
        <w:t>Departamento de Compras e Estoque</w:t>
      </w:r>
      <w:r w:rsidRPr="00477F81">
        <w:rPr>
          <w:rFonts w:ascii="Arial" w:hAnsi="Arial" w:cs="Arial"/>
          <w:sz w:val="23"/>
          <w:szCs w:val="23"/>
        </w:rPr>
        <w:t>,</w:t>
      </w:r>
      <w:r w:rsidR="007E125D" w:rsidRPr="00477F81">
        <w:rPr>
          <w:rFonts w:ascii="Arial" w:hAnsi="Arial" w:cs="Arial"/>
          <w:sz w:val="23"/>
          <w:szCs w:val="23"/>
        </w:rPr>
        <w:t xml:space="preserve"> à Rua Santa Terezinha, nº 505, Bairro Santa Terezinha, Juiz de Fora / MG, CEP 36.045-490</w:t>
      </w:r>
      <w:r w:rsidRPr="00477F81">
        <w:rPr>
          <w:rFonts w:ascii="Arial" w:hAnsi="Arial" w:cs="Arial"/>
          <w:sz w:val="23"/>
          <w:szCs w:val="23"/>
        </w:rPr>
        <w:t xml:space="preserve"> em dias úteis, das </w:t>
      </w:r>
      <w:r w:rsidRPr="00477F81">
        <w:rPr>
          <w:rFonts w:ascii="Arial" w:hAnsi="Arial" w:cs="Arial"/>
          <w:bCs/>
          <w:sz w:val="23"/>
          <w:szCs w:val="23"/>
        </w:rPr>
        <w:t>08:00h às 11:30h e de 14:00h as 17:00h</w:t>
      </w:r>
      <w:r w:rsidRPr="00477F81">
        <w:rPr>
          <w:rFonts w:ascii="Arial" w:hAnsi="Arial" w:cs="Arial"/>
          <w:sz w:val="23"/>
          <w:szCs w:val="23"/>
        </w:rPr>
        <w:t xml:space="preserve">. </w:t>
      </w:r>
    </w:p>
    <w:p w:rsidR="00AA1C78" w:rsidRPr="00477F81"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3"/>
          <w:szCs w:val="23"/>
        </w:rPr>
      </w:pPr>
      <w:r w:rsidRPr="00477F81">
        <w:rPr>
          <w:rFonts w:ascii="Arial" w:hAnsi="Arial" w:cs="Arial"/>
          <w:sz w:val="23"/>
          <w:szCs w:val="23"/>
        </w:rPr>
        <w:t>Os materiais deverão ser entregues devidamente embalados, lacrados, acondicionados e transportados com segurança e sob a responsabilidade da fornecedora. A CESAMA recusará os materiais que forem entregues em desconformidade com esta previsão.</w:t>
      </w:r>
    </w:p>
    <w:p w:rsidR="00AA1C78" w:rsidRPr="00477F81" w:rsidRDefault="00AA1C78" w:rsidP="00AA1C78">
      <w:pPr>
        <w:numPr>
          <w:ilvl w:val="2"/>
          <w:numId w:val="4"/>
        </w:numPr>
        <w:suppressAutoHyphens/>
        <w:spacing w:before="120" w:after="0" w:line="360" w:lineRule="auto"/>
        <w:ind w:left="0" w:firstLine="0"/>
        <w:jc w:val="both"/>
        <w:rPr>
          <w:rFonts w:ascii="Arial" w:hAnsi="Arial" w:cs="Arial"/>
          <w:sz w:val="23"/>
          <w:szCs w:val="23"/>
        </w:rPr>
      </w:pPr>
      <w:r w:rsidRPr="00477F81">
        <w:rPr>
          <w:rFonts w:ascii="Arial" w:hAnsi="Arial" w:cs="Arial"/>
          <w:sz w:val="23"/>
          <w:szCs w:val="23"/>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AA1C78" w:rsidRPr="00477F81" w:rsidRDefault="00AA1C78" w:rsidP="00AA1C78">
      <w:pPr>
        <w:numPr>
          <w:ilvl w:val="2"/>
          <w:numId w:val="4"/>
        </w:numPr>
        <w:suppressAutoHyphens/>
        <w:spacing w:before="120" w:after="0" w:line="360" w:lineRule="auto"/>
        <w:ind w:left="0" w:firstLine="0"/>
        <w:jc w:val="both"/>
        <w:rPr>
          <w:rFonts w:ascii="Arial" w:hAnsi="Arial" w:cs="Arial"/>
          <w:sz w:val="23"/>
          <w:szCs w:val="23"/>
        </w:rPr>
      </w:pPr>
      <w:r w:rsidRPr="00477F81">
        <w:rPr>
          <w:rFonts w:ascii="Arial" w:hAnsi="Arial" w:cs="Arial"/>
          <w:bCs/>
          <w:sz w:val="23"/>
          <w:szCs w:val="23"/>
        </w:rPr>
        <w:t xml:space="preserve">O veículo utilizado para entrega dos materiais no Departamento de Compras e Estoque deverá ter no máximo 14 metros de comprimento, de pára-choque a pára-choque, e altura máxima de 4 metros. </w:t>
      </w:r>
    </w:p>
    <w:p w:rsidR="00AA1C78" w:rsidRPr="00477F81" w:rsidRDefault="00AA1C78" w:rsidP="00AA1C78">
      <w:pPr>
        <w:numPr>
          <w:ilvl w:val="2"/>
          <w:numId w:val="4"/>
        </w:numPr>
        <w:suppressAutoHyphens/>
        <w:spacing w:before="120" w:after="0" w:line="360" w:lineRule="auto"/>
        <w:ind w:left="0" w:firstLine="0"/>
        <w:jc w:val="both"/>
        <w:rPr>
          <w:rFonts w:ascii="Arial" w:hAnsi="Arial" w:cs="Arial"/>
          <w:sz w:val="23"/>
          <w:szCs w:val="23"/>
        </w:rPr>
      </w:pPr>
      <w:r w:rsidRPr="00477F81">
        <w:rPr>
          <w:rFonts w:ascii="Arial" w:hAnsi="Arial" w:cs="Arial"/>
          <w:sz w:val="23"/>
          <w:szCs w:val="23"/>
        </w:rPr>
        <w:t>Os seguintes documentos deverão ser apresentados a cada entrega do produto:</w:t>
      </w:r>
    </w:p>
    <w:p w:rsidR="00AA1C78" w:rsidRPr="00477F81" w:rsidRDefault="00AA1C78" w:rsidP="00AA1C78">
      <w:pPr>
        <w:pStyle w:val="PargrafodaLista"/>
        <w:numPr>
          <w:ilvl w:val="0"/>
          <w:numId w:val="6"/>
        </w:numPr>
        <w:spacing w:before="120"/>
        <w:jc w:val="both"/>
        <w:rPr>
          <w:rFonts w:ascii="Arial" w:hAnsi="Arial" w:cs="Arial"/>
          <w:sz w:val="23"/>
          <w:szCs w:val="23"/>
        </w:rPr>
      </w:pPr>
      <w:r w:rsidRPr="00477F81">
        <w:rPr>
          <w:rFonts w:ascii="Arial" w:hAnsi="Arial" w:cs="Arial"/>
          <w:sz w:val="23"/>
          <w:szCs w:val="23"/>
        </w:rPr>
        <w:t>Nota Fiscal de Venda.</w:t>
      </w:r>
    </w:p>
    <w:p w:rsidR="00AA1C78" w:rsidRPr="00477F81" w:rsidRDefault="00AA1C78" w:rsidP="00AA1C78">
      <w:pPr>
        <w:pStyle w:val="PargrafodaLista"/>
        <w:numPr>
          <w:ilvl w:val="0"/>
          <w:numId w:val="6"/>
        </w:numPr>
        <w:spacing w:before="120"/>
        <w:jc w:val="both"/>
        <w:rPr>
          <w:rFonts w:ascii="Arial" w:hAnsi="Arial" w:cs="Arial"/>
          <w:sz w:val="23"/>
          <w:szCs w:val="23"/>
        </w:rPr>
      </w:pPr>
      <w:r w:rsidRPr="00477F81">
        <w:rPr>
          <w:rFonts w:ascii="Arial" w:hAnsi="Arial" w:cs="Arial"/>
          <w:sz w:val="23"/>
          <w:szCs w:val="23"/>
        </w:rPr>
        <w:lastRenderedPageBreak/>
        <w:t>Laudo de análise contemplando os parâmetros de especificação, conforme especificações do produto descritas no item.</w:t>
      </w:r>
    </w:p>
    <w:p w:rsidR="00AA1C78" w:rsidRPr="00477F81" w:rsidRDefault="00AA1C78" w:rsidP="00AA1C78">
      <w:pPr>
        <w:pStyle w:val="PargrafodaLista"/>
        <w:numPr>
          <w:ilvl w:val="0"/>
          <w:numId w:val="6"/>
        </w:numPr>
        <w:spacing w:before="120"/>
        <w:jc w:val="both"/>
        <w:rPr>
          <w:rFonts w:ascii="Arial" w:hAnsi="Arial" w:cs="Arial"/>
          <w:sz w:val="23"/>
          <w:szCs w:val="23"/>
        </w:rPr>
      </w:pPr>
      <w:r w:rsidRPr="00477F81">
        <w:rPr>
          <w:rFonts w:ascii="Arial" w:hAnsi="Arial" w:cs="Arial"/>
          <w:sz w:val="23"/>
          <w:szCs w:val="23"/>
        </w:rPr>
        <w:t>FISPQ – Ficha de Informação sobre Segurança de Produtos Químicos, exigência contida no Artigo 8º do Decreto Federal nº 2.657/98 (modelo NBR 14.725) e da exigência da Fiscalização do Ministério do Trabalho;</w:t>
      </w:r>
    </w:p>
    <w:p w:rsidR="00AA1C78" w:rsidRPr="00477F81" w:rsidRDefault="00AA1C78" w:rsidP="00AA1C78">
      <w:pPr>
        <w:pStyle w:val="PargrafodaLista"/>
        <w:numPr>
          <w:ilvl w:val="0"/>
          <w:numId w:val="6"/>
        </w:numPr>
        <w:spacing w:before="120" w:line="360" w:lineRule="auto"/>
        <w:jc w:val="both"/>
        <w:rPr>
          <w:rFonts w:ascii="Arial" w:hAnsi="Arial" w:cs="Arial"/>
          <w:sz w:val="23"/>
          <w:szCs w:val="23"/>
        </w:rPr>
      </w:pPr>
      <w:r w:rsidRPr="00477F81">
        <w:rPr>
          <w:rFonts w:ascii="Arial" w:hAnsi="Arial" w:cs="Arial"/>
          <w:sz w:val="23"/>
          <w:szCs w:val="23"/>
        </w:rPr>
        <w:t>Laudo Técnico (LARS - Laudo de Atendimento aos Requisitos de Saúde) em atendimento a NBR 15784.</w:t>
      </w:r>
    </w:p>
    <w:p w:rsidR="00ED4DDD" w:rsidRPr="00477F81" w:rsidRDefault="00ED4DDD" w:rsidP="00ED4DDD">
      <w:pPr>
        <w:numPr>
          <w:ilvl w:val="0"/>
          <w:numId w:val="6"/>
        </w:numPr>
        <w:suppressAutoHyphens/>
        <w:spacing w:before="120" w:after="0" w:line="360" w:lineRule="auto"/>
        <w:jc w:val="both"/>
        <w:rPr>
          <w:rFonts w:ascii="Arial" w:eastAsia="Arial" w:hAnsi="Arial" w:cs="Arial"/>
          <w:color w:val="FF0000"/>
          <w:sz w:val="23"/>
          <w:szCs w:val="23"/>
        </w:rPr>
      </w:pPr>
      <w:r w:rsidRPr="00477F81">
        <w:rPr>
          <w:rFonts w:ascii="Arial" w:eastAsia="Arial" w:hAnsi="Arial" w:cs="Arial"/>
          <w:color w:val="FF0000"/>
          <w:sz w:val="23"/>
          <w:szCs w:val="23"/>
        </w:rPr>
        <w:t>Licença emitida pela Polícia Federal</w:t>
      </w:r>
    </w:p>
    <w:p w:rsidR="00AA1C78" w:rsidRPr="00477F81" w:rsidRDefault="00AA1C78" w:rsidP="00AA1C78">
      <w:pPr>
        <w:numPr>
          <w:ilvl w:val="1"/>
          <w:numId w:val="4"/>
        </w:numPr>
        <w:suppressAutoHyphens/>
        <w:spacing w:before="120" w:after="0" w:line="360" w:lineRule="auto"/>
        <w:ind w:left="0" w:firstLine="0"/>
        <w:jc w:val="both"/>
        <w:rPr>
          <w:rFonts w:ascii="Arial" w:hAnsi="Arial" w:cs="Arial"/>
          <w:sz w:val="23"/>
          <w:szCs w:val="23"/>
        </w:rPr>
      </w:pPr>
      <w:r w:rsidRPr="00477F81">
        <w:rPr>
          <w:rFonts w:ascii="Arial" w:hAnsi="Arial" w:cs="Arial"/>
          <w:sz w:val="23"/>
          <w:szCs w:val="23"/>
        </w:rPr>
        <w:t>A CESAMA irá designar um empregado para acompanhar o recebimento dos materiais.</w:t>
      </w:r>
    </w:p>
    <w:p w:rsidR="00AA1C78" w:rsidRPr="00477F81"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3"/>
          <w:szCs w:val="23"/>
        </w:rPr>
      </w:pPr>
      <w:r w:rsidRPr="00477F81">
        <w:rPr>
          <w:rFonts w:ascii="Arial" w:hAnsi="Arial" w:cs="Arial"/>
          <w:sz w:val="23"/>
          <w:szCs w:val="23"/>
        </w:rPr>
        <w:t>O empregado designado assinará termo ratificando o recebimento provisório, podendo recusar os materiais que estiverem em desacordo com a exigência editalícia no prazo máximo de 10 (dez) dias úteis a contar de sua entrega no local informado no item 7.2.</w:t>
      </w:r>
    </w:p>
    <w:p w:rsidR="00AA1C78" w:rsidRPr="00477F81"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3"/>
          <w:szCs w:val="23"/>
        </w:rPr>
      </w:pPr>
      <w:r w:rsidRPr="00477F81">
        <w:rPr>
          <w:rFonts w:ascii="Arial" w:hAnsi="Arial" w:cs="Arial"/>
          <w:sz w:val="23"/>
          <w:szCs w:val="23"/>
        </w:rPr>
        <w:t>Os materiais serão devolvidos / recusados na hipótese de não corresponderem às especificações deste Edital, devendo ser recolhidos das dependências da CESAMA para substituição, às custas da fornecedora, no prazo máximo de 02 (dois) dias úteis.</w:t>
      </w:r>
    </w:p>
    <w:p w:rsidR="00AA1C78" w:rsidRPr="00477F81"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3"/>
          <w:szCs w:val="23"/>
        </w:rPr>
      </w:pPr>
      <w:r w:rsidRPr="00477F81">
        <w:rPr>
          <w:rFonts w:ascii="Arial" w:hAnsi="Arial" w:cs="Arial"/>
          <w:sz w:val="23"/>
          <w:szCs w:val="23"/>
        </w:rPr>
        <w:t>A substituição de que trata o item 7.5 deverá ser feita no prazo máximo de 05 (cinco) dias corridos, a contar da data do recolhimento dos materiais na CESAMA, sujeitando-se a fornecedora, na inobservância, às penalidades previstas no Edital.</w:t>
      </w:r>
    </w:p>
    <w:p w:rsidR="00AA1C78" w:rsidRPr="00477F81"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3"/>
          <w:szCs w:val="23"/>
        </w:rPr>
      </w:pPr>
      <w:r w:rsidRPr="00477F81">
        <w:rPr>
          <w:rFonts w:ascii="Arial" w:hAnsi="Arial" w:cs="Arial"/>
          <w:sz w:val="23"/>
          <w:szCs w:val="23"/>
        </w:rPr>
        <w:t>A recusa total ou parcial dos materiais entregues, por motivos justificados no recebimento, não será razão para prorrogação do prazo da entrega, previamente consignado na Ordem de Compra.</w:t>
      </w:r>
    </w:p>
    <w:p w:rsidR="00AA1C78" w:rsidRPr="00477F81" w:rsidRDefault="00AA1C78" w:rsidP="00AA1C78">
      <w:pPr>
        <w:numPr>
          <w:ilvl w:val="1"/>
          <w:numId w:val="4"/>
        </w:numPr>
        <w:suppressAutoHyphens/>
        <w:spacing w:before="120" w:after="0" w:line="360" w:lineRule="auto"/>
        <w:ind w:left="0" w:firstLine="0"/>
        <w:jc w:val="both"/>
        <w:rPr>
          <w:rFonts w:ascii="Arial" w:hAnsi="Arial" w:cs="Arial"/>
          <w:sz w:val="23"/>
          <w:szCs w:val="23"/>
        </w:rPr>
      </w:pPr>
      <w:r w:rsidRPr="00477F81">
        <w:rPr>
          <w:rFonts w:ascii="Arial" w:hAnsi="Arial" w:cs="Arial"/>
          <w:sz w:val="23"/>
          <w:szCs w:val="23"/>
        </w:rPr>
        <w:t>Verificando-se, novamente, a desconformidade do material entregue com o exigido em edital, ficará demonstrada a incapacidade da empresa fornecedora, sujeitando-se, a mesma, as penalidades previstas neste Edital.</w:t>
      </w:r>
    </w:p>
    <w:p w:rsidR="00AA1C78" w:rsidRPr="00477F81" w:rsidRDefault="00AA1C78" w:rsidP="00AA1C78">
      <w:pPr>
        <w:numPr>
          <w:ilvl w:val="1"/>
          <w:numId w:val="4"/>
        </w:numPr>
        <w:suppressAutoHyphens/>
        <w:spacing w:before="120" w:after="0" w:line="360" w:lineRule="auto"/>
        <w:ind w:left="0" w:firstLine="0"/>
        <w:jc w:val="both"/>
        <w:rPr>
          <w:rFonts w:ascii="Arial" w:hAnsi="Arial" w:cs="Arial"/>
          <w:sz w:val="23"/>
          <w:szCs w:val="23"/>
        </w:rPr>
      </w:pPr>
      <w:r w:rsidRPr="00477F81">
        <w:rPr>
          <w:rFonts w:ascii="Arial" w:hAnsi="Arial" w:cs="Arial"/>
          <w:sz w:val="23"/>
          <w:szCs w:val="23"/>
        </w:rPr>
        <w:t>Na entrega, os materiais deverão estar com seu prazo de validade decorrido em, no máximo, em 25% (vinte e cinco por cento).</w:t>
      </w:r>
    </w:p>
    <w:p w:rsidR="00AA1C78" w:rsidRPr="00477F81" w:rsidRDefault="00AA1C78" w:rsidP="00AA1C78">
      <w:pPr>
        <w:numPr>
          <w:ilvl w:val="1"/>
          <w:numId w:val="4"/>
        </w:numPr>
        <w:suppressAutoHyphens/>
        <w:spacing w:before="120" w:after="0" w:line="360" w:lineRule="auto"/>
        <w:ind w:left="0" w:firstLine="0"/>
        <w:jc w:val="both"/>
        <w:rPr>
          <w:rFonts w:ascii="Arial" w:hAnsi="Arial" w:cs="Arial"/>
          <w:sz w:val="23"/>
          <w:szCs w:val="23"/>
        </w:rPr>
      </w:pPr>
      <w:r w:rsidRPr="00477F81">
        <w:rPr>
          <w:rFonts w:ascii="Arial" w:hAnsi="Arial" w:cs="Arial"/>
          <w:sz w:val="23"/>
          <w:szCs w:val="23"/>
        </w:rPr>
        <w:t>Na entrega, a CESAMA poderá exigir os laudos informados no item 6.7 deste Termo.</w:t>
      </w:r>
    </w:p>
    <w:p w:rsidR="00AA1C78" w:rsidRPr="006350FD" w:rsidRDefault="00AA1C78" w:rsidP="00AA1C78">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bCs/>
          <w:sz w:val="24"/>
          <w:szCs w:val="24"/>
        </w:rPr>
        <w:lastRenderedPageBreak/>
        <w:t>DA VALIDADE DO REGISTRO DE PREÇOS</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O prazo de vigência da Ata de Registro de Preços é de 12 meses a contar da data da assinatura do Termo de Aceitação (Anexo III do Edital), após a homologação do certame.</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Sendo o Termo de Aceitação encaminhado em data anterior à homologação do certame, prevalecerá, para fins de validade da Ata de Registro de Preços, a data de homologação da licitação.</w:t>
      </w:r>
    </w:p>
    <w:p w:rsidR="00AA1C78" w:rsidRPr="006350FD" w:rsidRDefault="00AA1C78" w:rsidP="00AA1C78">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bCs/>
          <w:sz w:val="24"/>
          <w:szCs w:val="24"/>
        </w:rPr>
        <w:t>DO PAGAMENTO</w:t>
      </w:r>
    </w:p>
    <w:p w:rsidR="00AA1C78" w:rsidRPr="006350FD" w:rsidRDefault="00AA1C78" w:rsidP="00AA1C78">
      <w:pPr>
        <w:pStyle w:val="Corpodetexto"/>
        <w:numPr>
          <w:ilvl w:val="1"/>
          <w:numId w:val="4"/>
        </w:numPr>
        <w:spacing w:before="120" w:line="360" w:lineRule="auto"/>
        <w:ind w:left="0" w:firstLine="0"/>
        <w:rPr>
          <w:rFonts w:cs="Arial"/>
          <w:sz w:val="24"/>
          <w:szCs w:val="24"/>
        </w:rPr>
      </w:pPr>
      <w:r w:rsidRPr="006350FD">
        <w:rPr>
          <w:rFonts w:cs="Arial"/>
          <w:sz w:val="24"/>
          <w:szCs w:val="24"/>
        </w:rPr>
        <w:t xml:space="preserve">A CESAMA efetuará os pagamentos na primeira </w:t>
      </w:r>
      <w:r w:rsidRPr="006350FD">
        <w:rPr>
          <w:rFonts w:cs="Arial"/>
          <w:iCs/>
          <w:sz w:val="24"/>
          <w:szCs w:val="24"/>
        </w:rPr>
        <w:t xml:space="preserve">quinta-feira em até 30 </w:t>
      </w:r>
      <w:r w:rsidRPr="006350FD">
        <w:rPr>
          <w:rFonts w:cs="Arial"/>
          <w:sz w:val="24"/>
          <w:szCs w:val="24"/>
        </w:rPr>
        <w:t>(trinta)dias após a entrega dos materiais juntamente com a apresentação e aceitação da Nota Fiscal / Fatura pelo departamento competente.</w:t>
      </w:r>
    </w:p>
    <w:p w:rsidR="00AA1C78" w:rsidRPr="006350FD" w:rsidRDefault="00AA1C78" w:rsidP="00AA1C78">
      <w:pPr>
        <w:pStyle w:val="Corpodetexto"/>
        <w:numPr>
          <w:ilvl w:val="1"/>
          <w:numId w:val="4"/>
        </w:numPr>
        <w:spacing w:before="120" w:line="360" w:lineRule="auto"/>
        <w:ind w:left="0" w:firstLine="0"/>
        <w:rPr>
          <w:rFonts w:cs="Arial"/>
          <w:sz w:val="24"/>
          <w:szCs w:val="24"/>
        </w:rPr>
      </w:pPr>
      <w:r w:rsidRPr="006350FD">
        <w:rPr>
          <w:rFonts w:cs="Arial"/>
          <w:sz w:val="24"/>
          <w:szCs w:val="24"/>
        </w:rPr>
        <w:t xml:space="preserve">O pagamento será efetuado através de depósito em conta bancária ou via </w:t>
      </w:r>
      <w:r w:rsidRPr="006350FD">
        <w:rPr>
          <w:rFonts w:cs="Arial"/>
          <w:b/>
          <w:bCs/>
          <w:sz w:val="24"/>
          <w:szCs w:val="24"/>
        </w:rPr>
        <w:t>TED</w:t>
      </w:r>
      <w:r w:rsidRPr="006350FD">
        <w:rPr>
          <w:rFonts w:cs="Arial"/>
          <w:sz w:val="24"/>
          <w:szCs w:val="24"/>
        </w:rPr>
        <w:t xml:space="preserve"> (transferência eletrônica disponível), para valores iguais ou superiores a R$1.000,00 (mil reais), cujas tarifas extras correrão por conta da </w:t>
      </w:r>
      <w:r w:rsidRPr="006350FD">
        <w:rPr>
          <w:rFonts w:cs="Arial"/>
          <w:bCs/>
          <w:sz w:val="24"/>
          <w:szCs w:val="24"/>
        </w:rPr>
        <w:t>empresa fornecedora</w:t>
      </w:r>
      <w:r w:rsidRPr="006350FD">
        <w:rPr>
          <w:rFonts w:cs="Arial"/>
          <w:sz w:val="24"/>
          <w:szCs w:val="24"/>
        </w:rPr>
        <w:t>.</w:t>
      </w:r>
    </w:p>
    <w:p w:rsidR="00AA1C78" w:rsidRPr="006350FD" w:rsidRDefault="00AA1C78" w:rsidP="00AA1C78">
      <w:pPr>
        <w:pStyle w:val="Corpodetexto"/>
        <w:numPr>
          <w:ilvl w:val="2"/>
          <w:numId w:val="4"/>
        </w:numPr>
        <w:spacing w:before="120" w:line="360" w:lineRule="auto"/>
        <w:ind w:left="0" w:firstLine="0"/>
        <w:rPr>
          <w:rFonts w:cs="Arial"/>
          <w:sz w:val="24"/>
          <w:szCs w:val="24"/>
        </w:rPr>
      </w:pPr>
      <w:r w:rsidRPr="006350FD">
        <w:rPr>
          <w:rFonts w:cs="Arial"/>
          <w:sz w:val="24"/>
          <w:szCs w:val="24"/>
        </w:rPr>
        <w:t xml:space="preserve">A Nota Fiscal Eletrônica – NF-e – deverá ser enviada para o e-mail </w:t>
      </w:r>
      <w:hyperlink r:id="rId8" w:history="1">
        <w:r w:rsidRPr="006350FD">
          <w:rPr>
            <w:rStyle w:val="Hyperlink"/>
            <w:rFonts w:cs="Arial"/>
            <w:color w:val="auto"/>
            <w:sz w:val="24"/>
            <w:szCs w:val="24"/>
          </w:rPr>
          <w:t>nfe@cesama.com.br</w:t>
        </w:r>
      </w:hyperlink>
      <w:r w:rsidRPr="006350FD">
        <w:rPr>
          <w:rFonts w:cs="Arial"/>
          <w:sz w:val="24"/>
          <w:szCs w:val="24"/>
        </w:rPr>
        <w:t xml:space="preserve">. </w:t>
      </w:r>
    </w:p>
    <w:p w:rsidR="00AA1C78" w:rsidRPr="006350FD" w:rsidRDefault="00AA1C78" w:rsidP="00AA1C78">
      <w:pPr>
        <w:pStyle w:val="Corpodetexto"/>
        <w:numPr>
          <w:ilvl w:val="2"/>
          <w:numId w:val="4"/>
        </w:numPr>
        <w:spacing w:before="120" w:line="360" w:lineRule="auto"/>
        <w:ind w:left="0" w:firstLine="0"/>
        <w:rPr>
          <w:rFonts w:cs="Arial"/>
          <w:sz w:val="24"/>
          <w:szCs w:val="24"/>
        </w:rPr>
      </w:pPr>
      <w:r w:rsidRPr="006350FD">
        <w:rPr>
          <w:rFonts w:eastAsia="Arial Unicode MS" w:cs="Arial"/>
          <w:iCs/>
          <w:sz w:val="24"/>
          <w:szCs w:val="24"/>
        </w:rPr>
        <w:t xml:space="preserve">Deverá constar na descrição da </w:t>
      </w:r>
      <w:r w:rsidRPr="006350FD">
        <w:rPr>
          <w:rFonts w:cs="Arial"/>
          <w:sz w:val="24"/>
          <w:szCs w:val="24"/>
        </w:rPr>
        <w:t>Nota Fiscal / Fatura</w:t>
      </w:r>
      <w:r w:rsidRPr="006350FD">
        <w:rPr>
          <w:rFonts w:eastAsia="Arial Unicode MS" w:cs="Arial"/>
          <w:iCs/>
          <w:sz w:val="24"/>
          <w:szCs w:val="24"/>
        </w:rPr>
        <w:t xml:space="preserve"> o número da licitação e da Ordem de Compra.</w:t>
      </w:r>
    </w:p>
    <w:p w:rsidR="00AA1C78" w:rsidRPr="006350FD" w:rsidRDefault="00AA1C78" w:rsidP="00AA1C78">
      <w:pPr>
        <w:pStyle w:val="WW-Recuodecorpodetexto2"/>
        <w:numPr>
          <w:ilvl w:val="1"/>
          <w:numId w:val="4"/>
        </w:numPr>
        <w:spacing w:before="120" w:line="360" w:lineRule="auto"/>
        <w:ind w:left="0" w:firstLine="0"/>
        <w:rPr>
          <w:rFonts w:cs="Arial"/>
          <w:sz w:val="24"/>
          <w:szCs w:val="24"/>
        </w:rPr>
      </w:pPr>
      <w:r w:rsidRPr="006350FD">
        <w:rPr>
          <w:rFonts w:cs="Arial"/>
          <w:sz w:val="24"/>
          <w:szCs w:val="24"/>
        </w:rPr>
        <w:t xml:space="preserve">O pagamento </w:t>
      </w:r>
      <w:r w:rsidRPr="006350FD">
        <w:rPr>
          <w:rFonts w:cs="Arial"/>
          <w:b/>
          <w:bCs/>
          <w:sz w:val="24"/>
          <w:szCs w:val="24"/>
        </w:rPr>
        <w:t>SOMENTE</w:t>
      </w:r>
      <w:r w:rsidRPr="006350FD">
        <w:rPr>
          <w:rFonts w:cs="Arial"/>
          <w:sz w:val="24"/>
          <w:szCs w:val="24"/>
        </w:rPr>
        <w:t xml:space="preserve"> será efetuado:</w:t>
      </w:r>
    </w:p>
    <w:p w:rsidR="00AA1C78" w:rsidRPr="006350FD" w:rsidRDefault="00AA1C78" w:rsidP="00AA1C78">
      <w:pPr>
        <w:pStyle w:val="WW-Recuodecorpodetexto2"/>
        <w:numPr>
          <w:ilvl w:val="0"/>
          <w:numId w:val="2"/>
        </w:numPr>
        <w:spacing w:before="120" w:line="360" w:lineRule="auto"/>
        <w:ind w:left="851" w:hanging="284"/>
        <w:rPr>
          <w:rFonts w:cs="Arial"/>
          <w:sz w:val="24"/>
          <w:szCs w:val="24"/>
        </w:rPr>
      </w:pPr>
      <w:r w:rsidRPr="006350FD">
        <w:rPr>
          <w:rFonts w:cs="Arial"/>
          <w:sz w:val="24"/>
          <w:szCs w:val="24"/>
        </w:rPr>
        <w:t>Após a aceitação da Nota Fiscal / Fatura.</w:t>
      </w:r>
    </w:p>
    <w:p w:rsidR="00AA1C78" w:rsidRPr="006350FD" w:rsidRDefault="00AA1C78" w:rsidP="00AA1C78">
      <w:pPr>
        <w:pStyle w:val="WW-Recuodecorpodetexto2"/>
        <w:numPr>
          <w:ilvl w:val="0"/>
          <w:numId w:val="2"/>
        </w:numPr>
        <w:spacing w:before="120" w:line="360" w:lineRule="auto"/>
        <w:ind w:left="851" w:hanging="284"/>
        <w:rPr>
          <w:rFonts w:cs="Arial"/>
          <w:sz w:val="24"/>
          <w:szCs w:val="24"/>
        </w:rPr>
      </w:pPr>
      <w:r w:rsidRPr="006350FD">
        <w:rPr>
          <w:rFonts w:cs="Arial"/>
          <w:sz w:val="24"/>
          <w:szCs w:val="24"/>
        </w:rPr>
        <w:t>Após o recolhimento pela adjudicatária de quaisquer multas que lhe tenham sido impostas em decorrência de inadimplemento contratual.</w:t>
      </w:r>
    </w:p>
    <w:p w:rsidR="00AA1C78" w:rsidRPr="006350FD" w:rsidRDefault="00AA1C78" w:rsidP="00AA1C78">
      <w:pPr>
        <w:pStyle w:val="Corpodetexto2"/>
        <w:numPr>
          <w:ilvl w:val="1"/>
          <w:numId w:val="4"/>
        </w:numPr>
        <w:spacing w:before="120" w:line="360" w:lineRule="auto"/>
        <w:ind w:left="0" w:firstLine="0"/>
        <w:rPr>
          <w:color w:val="auto"/>
          <w:sz w:val="24"/>
          <w:szCs w:val="24"/>
        </w:rPr>
      </w:pPr>
      <w:r w:rsidRPr="006350FD">
        <w:rPr>
          <w:color w:val="auto"/>
          <w:sz w:val="24"/>
          <w:szCs w:val="24"/>
        </w:rPr>
        <w:t>Na Nota Fiscal / Fatura (em duas vias) deverão ser anexadas as certidões atualizadas de regularidade junto ao INSS, ao FGTS e à Justiça do Trabalho.</w:t>
      </w:r>
    </w:p>
    <w:p w:rsidR="00AA1C78" w:rsidRPr="006350FD" w:rsidRDefault="00AA1C78" w:rsidP="00AA1C78">
      <w:pPr>
        <w:pStyle w:val="Corpodetexto2"/>
        <w:numPr>
          <w:ilvl w:val="1"/>
          <w:numId w:val="4"/>
        </w:numPr>
        <w:spacing w:before="120" w:line="360" w:lineRule="auto"/>
        <w:ind w:left="0" w:firstLine="0"/>
        <w:rPr>
          <w:color w:val="auto"/>
          <w:sz w:val="24"/>
          <w:szCs w:val="24"/>
        </w:rPr>
      </w:pPr>
      <w:r w:rsidRPr="006350FD">
        <w:rPr>
          <w:color w:val="auto"/>
          <w:sz w:val="24"/>
          <w:szCs w:val="24"/>
        </w:rPr>
        <w:t>Na eventualidade de aplicação de multas, estas deverão ser liquidadas simultaneamente com parcela vinculada ao evento cujo descumprimento der origem à aplicação da penalidade.</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lastRenderedPageBreak/>
        <w:t>O CNPJ da empresa fornecedora, constante da Nota Fiscal / Fatura, deverá ser o mesmo da documentação apresentada na licitação.</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iCs/>
          <w:sz w:val="24"/>
          <w:szCs w:val="24"/>
        </w:rPr>
      </w:pPr>
      <w:r w:rsidRPr="006350FD">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lang w:val="de-DE"/>
        </w:rPr>
      </w:pPr>
      <w:r w:rsidRPr="006350FD">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6350FD">
        <w:rPr>
          <w:rFonts w:ascii="Arial" w:hAnsi="Arial" w:cs="Arial"/>
          <w:i/>
          <w:iCs/>
          <w:sz w:val="24"/>
          <w:szCs w:val="24"/>
        </w:rPr>
        <w:t>pro rata”</w:t>
      </w:r>
      <w:r w:rsidRPr="006350FD">
        <w:rPr>
          <w:rFonts w:ascii="Arial" w:hAnsi="Arial" w:cs="Arial"/>
          <w:sz w:val="24"/>
          <w:szCs w:val="24"/>
        </w:rPr>
        <w:t xml:space="preserve"> entre a data do vencimento e o efetivo pagamento</w:t>
      </w:r>
      <w:r w:rsidRPr="006350FD">
        <w:rPr>
          <w:rFonts w:ascii="Arial" w:hAnsi="Arial" w:cs="Arial"/>
          <w:sz w:val="24"/>
          <w:szCs w:val="24"/>
          <w:lang w:val="de-DE"/>
        </w:rPr>
        <w:t>.</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A empresa fornecedora não poderá ceder ou dar em garantia, em qualquer hipótese em parte, os créditos de qualquer natureza, decorrentes ou oriundos da Ordem de Compra.</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b/>
          <w:bCs/>
          <w:sz w:val="24"/>
          <w:szCs w:val="24"/>
        </w:rPr>
      </w:pPr>
      <w:r w:rsidRPr="006350FD">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AA1C78" w:rsidRPr="006350FD" w:rsidRDefault="00AA1C78" w:rsidP="00AA1C78">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sz w:val="24"/>
          <w:szCs w:val="24"/>
        </w:rPr>
        <w:t>OBRIGAÇÕES DA FORNECEDORA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Observar o prazo mínimo de validade dos materiais fornecidos, conforme definido neste Termo. </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Providenciar, imediatamente, a correção das deficiências apontadas pela CESAMA com respeito ao fornecimento do objeto.</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Entregar os materiais dentro das condições estabelecidas e respeitando os prazos fixados.</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lastRenderedPageBreak/>
        <w:t>Cumprir os prazos previstos em Edital ou outros que venham a ser fixados pela CESAMA.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Dirimir qualquer dúvida e prestar esclarecimentos acerca da execução da Ata, durante toda a sua vigência, a pedido da CESAMA.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AA1C78" w:rsidRPr="006350FD" w:rsidRDefault="00AA1C78" w:rsidP="00AA1C78">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sz w:val="24"/>
          <w:szCs w:val="24"/>
        </w:rPr>
        <w:t>OBRIGAÇÕES DA CESAMA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Emitir o(s) pedido(s) através da Ordem de Compra.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Efetuar todos os pagamentos devidos à fornecedora, nas condições estabelecidas.</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Rejeitar todo e qualquer material de má qualidade e em desconformidade com as especificações deste Termo;</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Efetuar o recebimento provisório e o recebimento definitivo do objeto, por meio do Departamento de Compras e Estoque.</w:t>
      </w:r>
    </w:p>
    <w:p w:rsidR="00AA1C78" w:rsidRPr="006350FD" w:rsidRDefault="00AA1C78" w:rsidP="00AA1C78">
      <w:pPr>
        <w:numPr>
          <w:ilvl w:val="0"/>
          <w:numId w:val="4"/>
        </w:numPr>
        <w:suppressAutoHyphens/>
        <w:spacing w:before="480" w:after="0" w:line="360" w:lineRule="auto"/>
        <w:ind w:left="284" w:hanging="284"/>
        <w:jc w:val="both"/>
        <w:rPr>
          <w:rFonts w:ascii="Arial" w:hAnsi="Arial" w:cs="Arial"/>
          <w:b/>
          <w:sz w:val="24"/>
          <w:szCs w:val="24"/>
        </w:rPr>
      </w:pPr>
      <w:r w:rsidRPr="006350FD">
        <w:rPr>
          <w:rFonts w:ascii="Arial" w:hAnsi="Arial" w:cs="Arial"/>
          <w:b/>
          <w:sz w:val="24"/>
          <w:szCs w:val="24"/>
        </w:rPr>
        <w:t>CRITÉRIO DE JULGAMENTO</w:t>
      </w:r>
    </w:p>
    <w:p w:rsidR="00AA1C78" w:rsidRPr="006350FD" w:rsidRDefault="00AA1C78" w:rsidP="00AA1C78">
      <w:pPr>
        <w:autoSpaceDE w:val="0"/>
        <w:autoSpaceDN w:val="0"/>
        <w:adjustRightInd w:val="0"/>
        <w:spacing w:before="120" w:line="360" w:lineRule="auto"/>
        <w:ind w:firstLine="567"/>
        <w:jc w:val="both"/>
        <w:rPr>
          <w:rFonts w:ascii="Arial" w:eastAsia="Arial Unicode MS" w:hAnsi="Arial" w:cs="Arial"/>
          <w:sz w:val="24"/>
          <w:szCs w:val="24"/>
        </w:rPr>
      </w:pPr>
      <w:r w:rsidRPr="006350FD">
        <w:rPr>
          <w:rFonts w:ascii="Arial" w:eastAsia="Arial Unicode MS" w:hAnsi="Arial" w:cs="Arial"/>
          <w:sz w:val="24"/>
          <w:szCs w:val="24"/>
        </w:rPr>
        <w:t xml:space="preserve">Esta licitação é do tipo MENOR PREÇO sob o critério de julgamento pelo </w:t>
      </w:r>
      <w:r w:rsidRPr="006350FD">
        <w:rPr>
          <w:rFonts w:ascii="Arial" w:eastAsia="Arial Unicode MS" w:hAnsi="Arial" w:cs="Arial"/>
          <w:sz w:val="24"/>
          <w:szCs w:val="24"/>
          <w:u w:val="single"/>
        </w:rPr>
        <w:t>MENOR VALOR UNITÁRIO REGISTRADO POR ITEM,</w:t>
      </w:r>
      <w:r w:rsidRPr="006350FD">
        <w:rPr>
          <w:rFonts w:ascii="Arial" w:hAnsi="Arial" w:cs="Arial"/>
          <w:sz w:val="24"/>
          <w:szCs w:val="24"/>
        </w:rPr>
        <w:t>desde que observadas às especificações e demais condições estabelecidas no Edital e seus anexos.</w:t>
      </w:r>
      <w:r w:rsidR="00ED4DDD">
        <w:rPr>
          <w:rFonts w:ascii="Arial" w:hAnsi="Arial" w:cs="Arial"/>
          <w:sz w:val="24"/>
          <w:szCs w:val="24"/>
        </w:rPr>
        <w:t xml:space="preserve"> </w:t>
      </w:r>
      <w:r w:rsidR="00ED4DDD" w:rsidRPr="00ED4DDD">
        <w:rPr>
          <w:rFonts w:ascii="Arial" w:hAnsi="Arial" w:cs="Arial"/>
          <w:sz w:val="24"/>
          <w:szCs w:val="24"/>
        </w:rPr>
        <w:t xml:space="preserve">Os preços unitários ofertados pelos proponentes </w:t>
      </w:r>
      <w:r w:rsidR="00ED4DDD" w:rsidRPr="00ED4DDD">
        <w:rPr>
          <w:rFonts w:ascii="Arial" w:hAnsi="Arial" w:cs="Arial"/>
          <w:b/>
          <w:sz w:val="24"/>
          <w:szCs w:val="24"/>
        </w:rPr>
        <w:t>NÃO PODERÃO SER SUPERIORES</w:t>
      </w:r>
      <w:r w:rsidR="00ED4DDD" w:rsidRPr="00ED4DDD">
        <w:rPr>
          <w:rFonts w:ascii="Arial" w:hAnsi="Arial" w:cs="Arial"/>
          <w:sz w:val="24"/>
          <w:szCs w:val="24"/>
        </w:rPr>
        <w:t xml:space="preserve"> aos preços unitários levantados pela Cesama.</w:t>
      </w:r>
    </w:p>
    <w:p w:rsidR="00AA1C78" w:rsidRPr="006350FD" w:rsidRDefault="00AA1C78" w:rsidP="00AA1C78">
      <w:pPr>
        <w:numPr>
          <w:ilvl w:val="0"/>
          <w:numId w:val="4"/>
        </w:numPr>
        <w:suppressAutoHyphens/>
        <w:spacing w:before="480" w:after="0" w:line="360" w:lineRule="auto"/>
        <w:ind w:left="284" w:hanging="284"/>
        <w:jc w:val="both"/>
        <w:rPr>
          <w:rFonts w:ascii="Arial" w:hAnsi="Arial" w:cs="Arial"/>
          <w:b/>
          <w:sz w:val="24"/>
          <w:szCs w:val="24"/>
        </w:rPr>
      </w:pPr>
      <w:r w:rsidRPr="006350FD">
        <w:rPr>
          <w:rFonts w:ascii="Arial" w:eastAsia="Arial Unicode MS" w:hAnsi="Arial" w:cs="Arial"/>
          <w:b/>
          <w:sz w:val="24"/>
          <w:szCs w:val="24"/>
        </w:rPr>
        <w:t>PENALIDADES</w:t>
      </w:r>
    </w:p>
    <w:p w:rsidR="00AA1C78" w:rsidRPr="006350FD" w:rsidRDefault="00AA1C78" w:rsidP="00AA1C78">
      <w:pPr>
        <w:spacing w:before="120" w:line="360" w:lineRule="auto"/>
        <w:ind w:firstLine="567"/>
        <w:jc w:val="both"/>
        <w:rPr>
          <w:rFonts w:ascii="Arial" w:hAnsi="Arial" w:cs="Arial"/>
          <w:bCs/>
          <w:sz w:val="24"/>
          <w:szCs w:val="24"/>
        </w:rPr>
      </w:pPr>
      <w:r w:rsidRPr="006350FD">
        <w:rPr>
          <w:rFonts w:ascii="Arial" w:hAnsi="Arial" w:cs="Arial"/>
          <w:bCs/>
          <w:sz w:val="24"/>
          <w:szCs w:val="24"/>
        </w:rPr>
        <w:lastRenderedPageBreak/>
        <w:t>O descumprimento de quaisquer cláusulas estabelecidas neste Termo de Referência sujeitará à aplicação das sanções previstas no edital.</w:t>
      </w: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sz w:val="24"/>
          <w:szCs w:val="24"/>
        </w:rPr>
        <w:t>EXIGÊNCIAS PARA HABILITAÇÃO / PROPOSTA</w:t>
      </w:r>
    </w:p>
    <w:p w:rsidR="00AA1C78" w:rsidRPr="006350FD" w:rsidRDefault="00AA1C78" w:rsidP="00AA1C78">
      <w:pPr>
        <w:suppressAutoHyphens/>
        <w:autoSpaceDE w:val="0"/>
        <w:autoSpaceDN w:val="0"/>
        <w:adjustRightInd w:val="0"/>
        <w:spacing w:before="480" w:after="0" w:line="360" w:lineRule="auto"/>
        <w:ind w:left="284"/>
        <w:jc w:val="both"/>
        <w:rPr>
          <w:rFonts w:ascii="Arial" w:hAnsi="Arial" w:cs="Arial"/>
          <w:sz w:val="24"/>
          <w:szCs w:val="24"/>
          <w:u w:val="single"/>
        </w:rPr>
      </w:pPr>
      <w:r w:rsidRPr="006350FD">
        <w:rPr>
          <w:rFonts w:ascii="Arial" w:hAnsi="Arial" w:cs="Arial"/>
          <w:sz w:val="24"/>
          <w:szCs w:val="24"/>
          <w:u w:val="single"/>
        </w:rPr>
        <w:t>Para proposta:</w:t>
      </w:r>
    </w:p>
    <w:p w:rsidR="00AA1C78" w:rsidRPr="006350FD" w:rsidRDefault="00AA1C78" w:rsidP="00AA1C78">
      <w:pPr>
        <w:spacing w:before="120" w:line="360" w:lineRule="auto"/>
        <w:ind w:firstLine="567"/>
        <w:jc w:val="both"/>
        <w:rPr>
          <w:rFonts w:ascii="Arial" w:hAnsi="Arial" w:cs="Arial"/>
          <w:bCs/>
          <w:sz w:val="24"/>
          <w:szCs w:val="24"/>
        </w:rPr>
      </w:pPr>
      <w:r w:rsidRPr="006350FD">
        <w:rPr>
          <w:rFonts w:ascii="Arial" w:hAnsi="Arial" w:cs="Arial"/>
          <w:bCs/>
          <w:sz w:val="24"/>
          <w:szCs w:val="24"/>
        </w:rPr>
        <w:t>Na proposta, deverá ser apresentado, também, o 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 que compõe a Parte I deste Termo de Referência.</w:t>
      </w:r>
    </w:p>
    <w:p w:rsidR="00AA1C78" w:rsidRPr="006350FD" w:rsidRDefault="00AA1C78" w:rsidP="00AA1C78">
      <w:pPr>
        <w:spacing w:before="120" w:line="360" w:lineRule="auto"/>
        <w:ind w:firstLine="567"/>
        <w:jc w:val="both"/>
        <w:rPr>
          <w:rFonts w:ascii="Arial" w:eastAsia="Times New Roman" w:hAnsi="Arial" w:cs="Arial"/>
          <w:sz w:val="24"/>
          <w:szCs w:val="24"/>
          <w:u w:val="single"/>
          <w:lang w:eastAsia="pt-BR"/>
        </w:rPr>
      </w:pPr>
      <w:r w:rsidRPr="006350FD">
        <w:rPr>
          <w:rFonts w:ascii="Arial" w:eastAsia="Times New Roman" w:hAnsi="Arial" w:cs="Arial"/>
          <w:sz w:val="24"/>
          <w:szCs w:val="24"/>
          <w:u w:val="single"/>
          <w:lang w:eastAsia="pt-BR"/>
        </w:rPr>
        <w:t>Exigências para Habilitação:</w:t>
      </w:r>
    </w:p>
    <w:p w:rsidR="00ED4DDD" w:rsidRPr="00ED4DDD" w:rsidRDefault="00ED4DDD" w:rsidP="00AA1C78">
      <w:pPr>
        <w:pStyle w:val="PargrafodaLista"/>
        <w:numPr>
          <w:ilvl w:val="0"/>
          <w:numId w:val="5"/>
        </w:numPr>
        <w:spacing w:before="120" w:line="360" w:lineRule="auto"/>
        <w:jc w:val="both"/>
        <w:rPr>
          <w:rFonts w:ascii="Arial" w:hAnsi="Arial" w:cs="Arial"/>
          <w:color w:val="FF0000"/>
          <w:lang w:eastAsia="pt-BR"/>
        </w:rPr>
      </w:pPr>
      <w:r w:rsidRPr="00ED4DDD">
        <w:rPr>
          <w:rFonts w:ascii="Arial" w:hAnsi="Arial" w:cs="Arial"/>
          <w:color w:val="FF0000"/>
          <w:lang w:eastAsia="pt-BR"/>
        </w:rPr>
        <w:t>Registro ou inscrição da empresa fabricante no Conselho Regional de Química (CRQ), referência 2019.</w:t>
      </w:r>
    </w:p>
    <w:p w:rsidR="00AA1C78" w:rsidRPr="006350FD" w:rsidRDefault="00AA1C78" w:rsidP="00AA1C78">
      <w:pPr>
        <w:pStyle w:val="PargrafodaLista"/>
        <w:numPr>
          <w:ilvl w:val="0"/>
          <w:numId w:val="5"/>
        </w:numPr>
        <w:spacing w:before="120" w:line="360" w:lineRule="auto"/>
        <w:jc w:val="both"/>
        <w:rPr>
          <w:rFonts w:ascii="Arial" w:hAnsi="Arial" w:cs="Arial"/>
          <w:lang w:eastAsia="pt-BR"/>
        </w:rPr>
      </w:pPr>
      <w:r w:rsidRPr="006350FD">
        <w:rPr>
          <w:rFonts w:ascii="Arial" w:hAnsi="Arial" w:cs="Arial"/>
          <w:lang w:eastAsia="pt-BR"/>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rsidR="00AA1C78" w:rsidRPr="006350FD" w:rsidRDefault="00AA1C78" w:rsidP="00AA1C7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sz w:val="24"/>
          <w:szCs w:val="24"/>
        </w:rPr>
        <w:t>DISPOSIÇÕES GERAIS</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 xml:space="preserve">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w:t>
      </w:r>
      <w:r w:rsidRPr="006350FD">
        <w:rPr>
          <w:rFonts w:ascii="Arial" w:hAnsi="Arial" w:cs="Arial"/>
          <w:bCs/>
          <w:sz w:val="24"/>
          <w:szCs w:val="24"/>
        </w:rPr>
        <w:lastRenderedPageBreak/>
        <w:t>pátria vigente, seja trabalhista, previdenciária, social, de caráter securitário ou qualquer outra.</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A1C78" w:rsidRPr="006350FD" w:rsidRDefault="00AA1C78" w:rsidP="00AA1C78">
      <w:pPr>
        <w:numPr>
          <w:ilvl w:val="1"/>
          <w:numId w:val="3"/>
        </w:numPr>
        <w:suppressAutoHyphens/>
        <w:spacing w:before="120" w:after="0" w:line="360" w:lineRule="auto"/>
        <w:ind w:left="0" w:firstLine="0"/>
        <w:jc w:val="both"/>
        <w:rPr>
          <w:rFonts w:ascii="Arial" w:hAnsi="Arial" w:cs="Arial"/>
          <w:b/>
          <w:bCs/>
          <w:sz w:val="24"/>
          <w:szCs w:val="24"/>
        </w:rPr>
      </w:pPr>
      <w:r w:rsidRPr="006350FD">
        <w:rPr>
          <w:rFonts w:ascii="Arial" w:hAnsi="Arial" w:cs="Arial"/>
          <w:bCs/>
          <w:sz w:val="24"/>
          <w:szCs w:val="24"/>
        </w:rPr>
        <w:t xml:space="preserve">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w:t>
      </w:r>
      <w:r w:rsidRPr="006350FD">
        <w:rPr>
          <w:rFonts w:ascii="Arial" w:hAnsi="Arial" w:cs="Arial"/>
          <w:bCs/>
          <w:sz w:val="24"/>
          <w:szCs w:val="24"/>
        </w:rPr>
        <w:lastRenderedPageBreak/>
        <w:t>para qualquer fim, senão com a prévia e expressa autorização da CESAMA, sob pena de responsabilização administrativa, civil ou criminal, nos termos da legislação.</w:t>
      </w:r>
    </w:p>
    <w:p w:rsidR="00AA1C78" w:rsidRPr="006350FD" w:rsidRDefault="00AA1C78" w:rsidP="00AA1C78">
      <w:pPr>
        <w:numPr>
          <w:ilvl w:val="1"/>
          <w:numId w:val="3"/>
        </w:numPr>
        <w:suppressAutoHyphens/>
        <w:spacing w:before="120" w:after="0" w:line="360" w:lineRule="auto"/>
        <w:ind w:left="0" w:firstLine="0"/>
        <w:jc w:val="both"/>
        <w:rPr>
          <w:rFonts w:ascii="Arial" w:hAnsi="Arial" w:cs="Arial"/>
          <w:b/>
          <w:bCs/>
          <w:sz w:val="24"/>
          <w:szCs w:val="24"/>
        </w:rPr>
      </w:pPr>
      <w:r w:rsidRPr="006350FD">
        <w:rPr>
          <w:rFonts w:ascii="Arial" w:hAnsi="Arial" w:cs="Arial"/>
          <w:bCs/>
          <w:sz w:val="24"/>
          <w:szCs w:val="24"/>
        </w:rPr>
        <w:t>As possíveis e futuras contratações serão formalizadas mediante emissão de Ordem de Compra, nos termos do art. 137, inciso II, do RILC.</w:t>
      </w:r>
    </w:p>
    <w:p w:rsidR="00AA1C78" w:rsidRPr="006350FD" w:rsidRDefault="00AA1C78" w:rsidP="00AA1C78">
      <w:pPr>
        <w:numPr>
          <w:ilvl w:val="1"/>
          <w:numId w:val="3"/>
        </w:numPr>
        <w:suppressAutoHyphens/>
        <w:spacing w:before="120" w:after="0" w:line="360" w:lineRule="auto"/>
        <w:ind w:left="0" w:firstLine="0"/>
        <w:jc w:val="both"/>
        <w:rPr>
          <w:rFonts w:ascii="Arial" w:hAnsi="Arial" w:cs="Arial"/>
          <w:b/>
          <w:bCs/>
          <w:sz w:val="24"/>
          <w:szCs w:val="24"/>
        </w:rPr>
      </w:pPr>
      <w:r w:rsidRPr="006350FD">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A1C78" w:rsidRDefault="00AA1C78" w:rsidP="00AA1C78">
      <w:pPr>
        <w:spacing w:before="120"/>
        <w:ind w:left="2268"/>
        <w:jc w:val="both"/>
        <w:rPr>
          <w:rFonts w:ascii="Arial" w:hAnsi="Arial" w:cs="Arial"/>
          <w:bCs/>
          <w:sz w:val="20"/>
          <w:szCs w:val="20"/>
        </w:rPr>
      </w:pPr>
      <w:r w:rsidRPr="00477F81">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D7076" w:rsidRPr="00477F81" w:rsidRDefault="009D7076" w:rsidP="00AA1C78">
      <w:pPr>
        <w:spacing w:before="120"/>
        <w:ind w:left="2268"/>
        <w:jc w:val="both"/>
        <w:rPr>
          <w:rFonts w:ascii="Arial" w:hAnsi="Arial" w:cs="Arial"/>
          <w:b/>
          <w:bCs/>
          <w:sz w:val="20"/>
          <w:szCs w:val="20"/>
        </w:rPr>
      </w:pPr>
    </w:p>
    <w:p w:rsidR="00AA1C78" w:rsidRPr="006350FD" w:rsidRDefault="00AA1C78" w:rsidP="00AA1C78">
      <w:pPr>
        <w:spacing w:before="60" w:after="60" w:line="320" w:lineRule="exact"/>
        <w:ind w:left="1"/>
        <w:jc w:val="center"/>
        <w:rPr>
          <w:rFonts w:ascii="Arial" w:hAnsi="Arial" w:cs="Arial"/>
          <w:bCs/>
          <w:sz w:val="24"/>
          <w:szCs w:val="24"/>
        </w:rPr>
      </w:pPr>
      <w:r w:rsidRPr="006350FD">
        <w:rPr>
          <w:rFonts w:ascii="Arial" w:hAnsi="Arial" w:cs="Arial"/>
          <w:bCs/>
          <w:sz w:val="24"/>
          <w:szCs w:val="24"/>
        </w:rPr>
        <w:t xml:space="preserve">JUIZ DE FORA, </w:t>
      </w:r>
      <w:r w:rsidR="007C4502">
        <w:rPr>
          <w:rFonts w:ascii="Arial" w:hAnsi="Arial" w:cs="Arial"/>
          <w:bCs/>
          <w:sz w:val="24"/>
          <w:szCs w:val="24"/>
        </w:rPr>
        <w:t>08</w:t>
      </w:r>
      <w:r w:rsidR="00477F81">
        <w:rPr>
          <w:rFonts w:ascii="Arial" w:hAnsi="Arial" w:cs="Arial"/>
          <w:bCs/>
          <w:sz w:val="24"/>
          <w:szCs w:val="24"/>
        </w:rPr>
        <w:t xml:space="preserve"> </w:t>
      </w:r>
      <w:r w:rsidR="007C4502">
        <w:rPr>
          <w:rFonts w:ascii="Arial" w:hAnsi="Arial" w:cs="Arial"/>
          <w:bCs/>
          <w:sz w:val="24"/>
          <w:szCs w:val="24"/>
        </w:rPr>
        <w:t>ABRIL</w:t>
      </w:r>
      <w:r w:rsidRPr="006350FD">
        <w:rPr>
          <w:rFonts w:ascii="Arial" w:hAnsi="Arial" w:cs="Arial"/>
          <w:bCs/>
          <w:sz w:val="24"/>
          <w:szCs w:val="24"/>
        </w:rPr>
        <w:t xml:space="preserve"> DE 2019.</w:t>
      </w:r>
    </w:p>
    <w:p w:rsidR="00AA1C78" w:rsidRDefault="00AA1C78" w:rsidP="00AA1C78">
      <w:pPr>
        <w:spacing w:before="60" w:after="60" w:line="320" w:lineRule="exact"/>
        <w:ind w:left="1"/>
        <w:jc w:val="center"/>
        <w:rPr>
          <w:rFonts w:ascii="Arial" w:hAnsi="Arial" w:cs="Arial"/>
          <w:b/>
          <w:bCs/>
          <w:sz w:val="24"/>
          <w:szCs w:val="24"/>
        </w:rPr>
      </w:pPr>
    </w:p>
    <w:p w:rsidR="009D7076" w:rsidRPr="006350FD" w:rsidRDefault="009D7076" w:rsidP="00AA1C78">
      <w:pPr>
        <w:spacing w:before="60" w:after="60" w:line="320" w:lineRule="exact"/>
        <w:ind w:left="1"/>
        <w:jc w:val="center"/>
        <w:rPr>
          <w:rFonts w:ascii="Arial" w:hAnsi="Arial" w:cs="Arial"/>
          <w:b/>
          <w:bCs/>
          <w:sz w:val="24"/>
          <w:szCs w:val="24"/>
        </w:rPr>
      </w:pPr>
    </w:p>
    <w:p w:rsidR="00477F81" w:rsidRDefault="00DF3ADE" w:rsidP="00AA1C78">
      <w:pPr>
        <w:spacing w:before="60" w:after="60" w:line="320" w:lineRule="exact"/>
        <w:ind w:left="1"/>
        <w:jc w:val="center"/>
        <w:rPr>
          <w:rFonts w:ascii="Arial" w:hAnsi="Arial" w:cs="Arial"/>
          <w:b/>
          <w:bCs/>
          <w:sz w:val="24"/>
          <w:szCs w:val="24"/>
        </w:rPr>
      </w:pPr>
      <w:r>
        <w:rPr>
          <w:rFonts w:ascii="Arial" w:hAnsi="Arial" w:cs="Arial"/>
          <w:b/>
          <w:bCs/>
          <w:sz w:val="24"/>
          <w:szCs w:val="24"/>
        </w:rPr>
        <w:t>(assinado no original)</w:t>
      </w: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LUCAS TADEU OLIVEIRA FERNANDES</w:t>
      </w: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DEPARTAMENTO DE TRATAMENTO DE ÁGUA</w:t>
      </w:r>
    </w:p>
    <w:p w:rsidR="00AA1C78" w:rsidRDefault="00AA1C78" w:rsidP="00AA1C78">
      <w:pPr>
        <w:spacing w:before="60" w:after="60" w:line="320" w:lineRule="exact"/>
        <w:ind w:left="1"/>
        <w:jc w:val="center"/>
        <w:rPr>
          <w:rFonts w:ascii="Arial" w:hAnsi="Arial" w:cs="Arial"/>
          <w:b/>
          <w:bCs/>
          <w:sz w:val="24"/>
          <w:szCs w:val="24"/>
        </w:rPr>
      </w:pPr>
    </w:p>
    <w:p w:rsidR="009D7076" w:rsidRDefault="009D7076" w:rsidP="00AA1C78">
      <w:pPr>
        <w:spacing w:before="60" w:after="60" w:line="320" w:lineRule="exact"/>
        <w:ind w:left="1"/>
        <w:jc w:val="center"/>
        <w:rPr>
          <w:rFonts w:ascii="Arial" w:hAnsi="Arial" w:cs="Arial"/>
          <w:b/>
          <w:bCs/>
          <w:sz w:val="24"/>
          <w:szCs w:val="24"/>
        </w:rPr>
      </w:pPr>
    </w:p>
    <w:p w:rsidR="009D7076" w:rsidRDefault="009D7076" w:rsidP="00AA1C78">
      <w:pPr>
        <w:spacing w:before="60" w:after="60" w:line="320" w:lineRule="exact"/>
        <w:ind w:left="1"/>
        <w:jc w:val="center"/>
        <w:rPr>
          <w:rFonts w:ascii="Arial" w:hAnsi="Arial" w:cs="Arial"/>
          <w:b/>
          <w:bCs/>
          <w:sz w:val="24"/>
          <w:szCs w:val="24"/>
        </w:rPr>
      </w:pPr>
    </w:p>
    <w:p w:rsidR="00DF3ADE" w:rsidRDefault="00DF3ADE" w:rsidP="00DF3ADE">
      <w:pPr>
        <w:spacing w:before="60" w:after="60" w:line="320" w:lineRule="exact"/>
        <w:ind w:left="1"/>
        <w:jc w:val="center"/>
        <w:rPr>
          <w:rFonts w:ascii="Arial" w:hAnsi="Arial" w:cs="Arial"/>
          <w:b/>
          <w:bCs/>
          <w:sz w:val="24"/>
          <w:szCs w:val="24"/>
        </w:rPr>
      </w:pPr>
      <w:r>
        <w:rPr>
          <w:rFonts w:ascii="Arial" w:hAnsi="Arial" w:cs="Arial"/>
          <w:b/>
          <w:bCs/>
          <w:sz w:val="24"/>
          <w:szCs w:val="24"/>
        </w:rPr>
        <w:t>(assinado no original)</w:t>
      </w: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FRANCISCO DE ASSIS ARAÚJO</w:t>
      </w: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GERÊNCIA DE OPERAÇÕES</w:t>
      </w:r>
    </w:p>
    <w:p w:rsidR="009D7076" w:rsidRDefault="009D7076" w:rsidP="009D7076">
      <w:pPr>
        <w:spacing w:before="60" w:after="60" w:line="320" w:lineRule="exact"/>
        <w:ind w:left="1"/>
        <w:jc w:val="center"/>
        <w:rPr>
          <w:rFonts w:ascii="Arial" w:hAnsi="Arial" w:cs="Arial"/>
          <w:b/>
          <w:bCs/>
          <w:sz w:val="24"/>
          <w:szCs w:val="24"/>
        </w:rPr>
      </w:pPr>
    </w:p>
    <w:p w:rsidR="009D7076" w:rsidRDefault="009D7076" w:rsidP="009D7076">
      <w:pPr>
        <w:spacing w:before="60" w:after="60" w:line="320" w:lineRule="exact"/>
        <w:ind w:left="1"/>
        <w:jc w:val="center"/>
        <w:rPr>
          <w:rFonts w:ascii="Arial" w:hAnsi="Arial" w:cs="Arial"/>
          <w:b/>
          <w:bCs/>
          <w:sz w:val="24"/>
          <w:szCs w:val="24"/>
        </w:rPr>
      </w:pPr>
    </w:p>
    <w:p w:rsidR="009D7076" w:rsidRDefault="009D7076" w:rsidP="009D7076">
      <w:pPr>
        <w:spacing w:before="60" w:after="60" w:line="320" w:lineRule="exact"/>
        <w:ind w:left="1"/>
        <w:jc w:val="center"/>
        <w:rPr>
          <w:rFonts w:ascii="Arial" w:hAnsi="Arial" w:cs="Arial"/>
          <w:b/>
          <w:bCs/>
          <w:sz w:val="24"/>
          <w:szCs w:val="24"/>
        </w:rPr>
      </w:pPr>
    </w:p>
    <w:p w:rsidR="009D7076" w:rsidRDefault="009D7076" w:rsidP="009D7076">
      <w:pPr>
        <w:spacing w:before="60" w:after="60" w:line="320" w:lineRule="exact"/>
        <w:ind w:left="1"/>
        <w:jc w:val="center"/>
        <w:rPr>
          <w:rFonts w:ascii="Arial" w:hAnsi="Arial" w:cs="Arial"/>
          <w:b/>
          <w:bCs/>
          <w:sz w:val="24"/>
          <w:szCs w:val="24"/>
        </w:rPr>
      </w:pPr>
    </w:p>
    <w:p w:rsidR="00DF3ADE" w:rsidRDefault="00DF3ADE" w:rsidP="00DF3ADE">
      <w:pPr>
        <w:spacing w:before="60" w:after="60" w:line="320" w:lineRule="exact"/>
        <w:ind w:left="1"/>
        <w:jc w:val="center"/>
        <w:rPr>
          <w:rFonts w:ascii="Arial" w:hAnsi="Arial" w:cs="Arial"/>
          <w:b/>
          <w:bCs/>
          <w:sz w:val="24"/>
          <w:szCs w:val="24"/>
        </w:rPr>
      </w:pPr>
      <w:r>
        <w:rPr>
          <w:rFonts w:ascii="Arial" w:hAnsi="Arial" w:cs="Arial"/>
          <w:b/>
          <w:bCs/>
          <w:sz w:val="24"/>
          <w:szCs w:val="24"/>
        </w:rPr>
        <w:t>(assinado no original)</w:t>
      </w: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MÁRCIO AUGUSTO PESSOA AZEVEDO</w:t>
      </w:r>
    </w:p>
    <w:p w:rsidR="009D7076" w:rsidRDefault="00AA1C78" w:rsidP="009D7076">
      <w:pPr>
        <w:spacing w:before="60" w:after="60" w:line="320" w:lineRule="exact"/>
        <w:ind w:left="1"/>
        <w:jc w:val="center"/>
        <w:rPr>
          <w:b/>
          <w:sz w:val="20"/>
          <w:szCs w:val="20"/>
        </w:rPr>
      </w:pPr>
      <w:r w:rsidRPr="006350FD">
        <w:rPr>
          <w:rFonts w:ascii="Arial" w:hAnsi="Arial" w:cs="Arial"/>
          <w:b/>
          <w:bCs/>
          <w:sz w:val="24"/>
          <w:szCs w:val="24"/>
        </w:rPr>
        <w:t>DIRETORIA TÉCNIC</w:t>
      </w:r>
      <w:r w:rsidR="00477F81">
        <w:rPr>
          <w:rFonts w:ascii="Arial" w:hAnsi="Arial" w:cs="Arial"/>
          <w:b/>
          <w:bCs/>
          <w:sz w:val="24"/>
          <w:szCs w:val="24"/>
        </w:rPr>
        <w:t>A</w:t>
      </w:r>
      <w:r w:rsidRPr="006350FD">
        <w:rPr>
          <w:rFonts w:ascii="Arial" w:hAnsi="Arial" w:cs="Arial"/>
          <w:b/>
          <w:bCs/>
          <w:sz w:val="24"/>
          <w:szCs w:val="24"/>
        </w:rPr>
        <w:t xml:space="preserve"> OPERACIONAL</w:t>
      </w:r>
      <w:r w:rsidR="00477F81">
        <w:rPr>
          <w:b/>
          <w:sz w:val="20"/>
          <w:szCs w:val="20"/>
        </w:rPr>
        <w:br w:type="page"/>
      </w:r>
    </w:p>
    <w:p w:rsidR="009D7076" w:rsidRDefault="009D7076" w:rsidP="00477F81">
      <w:pPr>
        <w:jc w:val="center"/>
        <w:rPr>
          <w:b/>
          <w:sz w:val="20"/>
          <w:szCs w:val="20"/>
        </w:rPr>
      </w:pPr>
    </w:p>
    <w:p w:rsidR="00AA1C78" w:rsidRPr="007C4502" w:rsidRDefault="00AA1C78" w:rsidP="00477F81">
      <w:pPr>
        <w:jc w:val="center"/>
        <w:rPr>
          <w:rFonts w:cs="Arial"/>
          <w:b/>
          <w:bCs/>
          <w:sz w:val="20"/>
          <w:szCs w:val="20"/>
        </w:rPr>
      </w:pPr>
      <w:r w:rsidRPr="007C4502">
        <w:rPr>
          <w:b/>
          <w:sz w:val="20"/>
          <w:szCs w:val="20"/>
        </w:rPr>
        <w:t>TERMO DE REFERÊNCIA – PARTE I</w:t>
      </w:r>
    </w:p>
    <w:p w:rsidR="00AA1C78" w:rsidRPr="007C4502" w:rsidRDefault="00AA1C78" w:rsidP="00AA1C78">
      <w:pPr>
        <w:autoSpaceDE w:val="0"/>
        <w:autoSpaceDN w:val="0"/>
        <w:adjustRightInd w:val="0"/>
        <w:spacing w:line="276" w:lineRule="auto"/>
        <w:jc w:val="both"/>
        <w:rPr>
          <w:rFonts w:cs="Arial"/>
          <w:b/>
          <w:bCs/>
          <w:sz w:val="20"/>
          <w:szCs w:val="20"/>
        </w:rPr>
      </w:pPr>
      <w:r w:rsidRPr="007C4502">
        <w:rPr>
          <w:rFonts w:cs="Arial"/>
          <w:b/>
          <w:bCs/>
          <w:sz w:val="20"/>
          <w:szCs w:val="20"/>
        </w:rPr>
        <w:t>Comprovação de Baixo Risco a Saúde pelo uso do produto químico em tratamento de água para consumo humano</w:t>
      </w:r>
    </w:p>
    <w:p w:rsidR="00AA1C78" w:rsidRPr="007C4502" w:rsidRDefault="00AA1C78" w:rsidP="00AA1C78">
      <w:pPr>
        <w:autoSpaceDE w:val="0"/>
        <w:autoSpaceDN w:val="0"/>
        <w:adjustRightInd w:val="0"/>
        <w:spacing w:line="276" w:lineRule="auto"/>
        <w:jc w:val="both"/>
        <w:rPr>
          <w:rFonts w:cs="Arial"/>
          <w:sz w:val="20"/>
          <w:szCs w:val="20"/>
        </w:rPr>
      </w:pPr>
      <w:r w:rsidRPr="007C4502">
        <w:rPr>
          <w:rFonts w:cs="Arial"/>
          <w:b/>
          <w:bCs/>
          <w:sz w:val="20"/>
          <w:szCs w:val="20"/>
        </w:rPr>
        <w:t xml:space="preserve">CBRS </w:t>
      </w:r>
      <w:r w:rsidRPr="007C4502">
        <w:rPr>
          <w:rFonts w:cs="Arial"/>
          <w:sz w:val="20"/>
          <w:szCs w:val="20"/>
        </w:rPr>
        <w:t>nº ________________</w:t>
      </w:r>
    </w:p>
    <w:p w:rsidR="00AA1C78" w:rsidRPr="007C4502" w:rsidRDefault="00AA1C78" w:rsidP="00AA1C78">
      <w:pPr>
        <w:autoSpaceDE w:val="0"/>
        <w:autoSpaceDN w:val="0"/>
        <w:adjustRightInd w:val="0"/>
        <w:spacing w:line="276" w:lineRule="auto"/>
        <w:jc w:val="both"/>
        <w:rPr>
          <w:rFonts w:cs="Arial"/>
          <w:sz w:val="20"/>
          <w:szCs w:val="20"/>
        </w:rPr>
      </w:pPr>
      <w:r w:rsidRPr="007C4502">
        <w:rPr>
          <w:rFonts w:cs="Arial"/>
          <w:sz w:val="20"/>
          <w:szCs w:val="20"/>
        </w:rPr>
        <w:t xml:space="preserve">Em atendimento aos critérios nacionalmente estabelecidos para atendimento da alínea b, do inciso III, do artigo 13 e ao § 5º, do artigo 39 da Portaria 2914 de 12 de dezembro de 2011, comprovamos para os devidos fins que o produto químico abaixo relacionado fornecido pela Empresa denominada </w:t>
      </w:r>
      <w:r w:rsidRPr="007C4502">
        <w:rPr>
          <w:rFonts w:cs="Arial"/>
          <w:sz w:val="20"/>
          <w:szCs w:val="20"/>
          <w:u w:val="single"/>
        </w:rPr>
        <w:t>_______________________________</w:t>
      </w:r>
      <w:r w:rsidRPr="007C4502">
        <w:rPr>
          <w:rFonts w:cs="Arial"/>
          <w:sz w:val="20"/>
          <w:szCs w:val="20"/>
        </w:rPr>
        <w:t xml:space="preserve">, sediada à </w:t>
      </w:r>
      <w:r w:rsidRPr="007C4502">
        <w:rPr>
          <w:rFonts w:cs="Arial"/>
          <w:sz w:val="20"/>
          <w:szCs w:val="20"/>
          <w:u w:val="single"/>
        </w:rPr>
        <w:t>________________________________________</w:t>
      </w:r>
      <w:r w:rsidRPr="007C4502">
        <w:rPr>
          <w:rFonts w:cs="Arial"/>
          <w:sz w:val="20"/>
          <w:szCs w:val="20"/>
        </w:rPr>
        <w:t xml:space="preserve">, CEP </w:t>
      </w:r>
      <w:r w:rsidRPr="007C4502">
        <w:rPr>
          <w:rFonts w:cs="Arial"/>
          <w:sz w:val="20"/>
          <w:szCs w:val="20"/>
          <w:u w:val="single"/>
        </w:rPr>
        <w:t>_____________</w:t>
      </w:r>
      <w:r w:rsidRPr="007C4502">
        <w:rPr>
          <w:rFonts w:cs="Arial"/>
          <w:sz w:val="20"/>
          <w:szCs w:val="20"/>
        </w:rPr>
        <w:t xml:space="preserve">, CNPJ: </w:t>
      </w:r>
      <w:r w:rsidRPr="007C4502">
        <w:rPr>
          <w:rFonts w:cs="Arial"/>
          <w:sz w:val="20"/>
          <w:szCs w:val="20"/>
          <w:u w:val="single"/>
        </w:rPr>
        <w:t>________________</w:t>
      </w:r>
      <w:r w:rsidRPr="007C4502">
        <w:rPr>
          <w:rFonts w:cs="Arial"/>
          <w:sz w:val="20"/>
          <w:szCs w:val="20"/>
        </w:rPr>
        <w:t xml:space="preserve">, Inscrição Estadual: </w:t>
      </w:r>
      <w:r w:rsidRPr="007C4502">
        <w:rPr>
          <w:rFonts w:cs="Arial"/>
          <w:sz w:val="20"/>
          <w:szCs w:val="20"/>
          <w:u w:val="single"/>
        </w:rPr>
        <w:t>________________</w:t>
      </w:r>
      <w:r w:rsidRPr="007C4502">
        <w:rPr>
          <w:rFonts w:cs="Arial"/>
          <w:sz w:val="20"/>
          <w:szCs w:val="20"/>
        </w:rPr>
        <w:t>, atende os requisitos da Norma Técnica ABNT NBR 15784 e não oferece riscos à saúde humana, quando utilizado no tratamento de água para consumo humano, respeitando-se a Dosagem Máxima de Uso – DMU, conforme discriminado:</w:t>
      </w:r>
    </w:p>
    <w:p w:rsidR="00AA1C78" w:rsidRPr="006350FD" w:rsidRDefault="00AA1C78" w:rsidP="00AA1C78">
      <w:pPr>
        <w:autoSpaceDE w:val="0"/>
        <w:autoSpaceDN w:val="0"/>
        <w:adjustRightInd w:val="0"/>
        <w:spacing w:line="276" w:lineRule="auto"/>
        <w:jc w:val="both"/>
        <w:rPr>
          <w:rFonts w:cs="Arial"/>
          <w:sz w:val="20"/>
          <w:szCs w:val="20"/>
          <w:highlight w:val="cy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1729"/>
        <w:gridCol w:w="1729"/>
        <w:gridCol w:w="1729"/>
        <w:gridCol w:w="1729"/>
      </w:tblGrid>
      <w:tr w:rsidR="00AA1C78" w:rsidRPr="006350FD" w:rsidTr="00AB36AA">
        <w:trPr>
          <w:trHeight w:val="1180"/>
          <w:jc w:val="center"/>
        </w:trPr>
        <w:tc>
          <w:tcPr>
            <w:tcW w:w="1728" w:type="dxa"/>
            <w:vAlign w:val="center"/>
          </w:tcPr>
          <w:p w:rsidR="00AA1C78" w:rsidRPr="007C4502" w:rsidRDefault="00AA1C78" w:rsidP="00AB36AA">
            <w:pPr>
              <w:autoSpaceDE w:val="0"/>
              <w:autoSpaceDN w:val="0"/>
              <w:adjustRightInd w:val="0"/>
              <w:spacing w:line="276" w:lineRule="auto"/>
              <w:jc w:val="both"/>
              <w:rPr>
                <w:rFonts w:cs="Arial"/>
                <w:b/>
                <w:bCs/>
                <w:sz w:val="20"/>
                <w:szCs w:val="20"/>
              </w:rPr>
            </w:pPr>
            <w:r w:rsidRPr="007C4502">
              <w:rPr>
                <w:rFonts w:cs="Arial"/>
                <w:b/>
                <w:bCs/>
                <w:sz w:val="20"/>
                <w:szCs w:val="20"/>
              </w:rPr>
              <w:t>Produto</w:t>
            </w:r>
          </w:p>
          <w:p w:rsidR="00AA1C78" w:rsidRPr="007C4502" w:rsidRDefault="00AA1C78" w:rsidP="00AB36AA">
            <w:pPr>
              <w:autoSpaceDE w:val="0"/>
              <w:autoSpaceDN w:val="0"/>
              <w:adjustRightInd w:val="0"/>
              <w:spacing w:line="276" w:lineRule="auto"/>
              <w:jc w:val="both"/>
              <w:rPr>
                <w:rFonts w:cs="Arial"/>
                <w:sz w:val="20"/>
                <w:szCs w:val="20"/>
              </w:rPr>
            </w:pPr>
          </w:p>
        </w:tc>
        <w:tc>
          <w:tcPr>
            <w:tcW w:w="1729" w:type="dxa"/>
            <w:vAlign w:val="center"/>
          </w:tcPr>
          <w:p w:rsidR="00AA1C78" w:rsidRPr="007C4502" w:rsidRDefault="00AA1C78" w:rsidP="00AB36AA">
            <w:pPr>
              <w:autoSpaceDE w:val="0"/>
              <w:autoSpaceDN w:val="0"/>
              <w:adjustRightInd w:val="0"/>
              <w:spacing w:line="276" w:lineRule="auto"/>
              <w:jc w:val="both"/>
              <w:rPr>
                <w:rFonts w:cs="Arial"/>
                <w:b/>
                <w:bCs/>
                <w:sz w:val="20"/>
                <w:szCs w:val="20"/>
              </w:rPr>
            </w:pPr>
            <w:r w:rsidRPr="007C4502">
              <w:rPr>
                <w:rFonts w:cs="Arial"/>
                <w:b/>
                <w:bCs/>
                <w:sz w:val="20"/>
                <w:szCs w:val="20"/>
              </w:rPr>
              <w:t>Nome</w:t>
            </w:r>
          </w:p>
          <w:p w:rsidR="00AA1C78" w:rsidRPr="007C4502" w:rsidRDefault="00AA1C78" w:rsidP="00AB36AA">
            <w:pPr>
              <w:autoSpaceDE w:val="0"/>
              <w:autoSpaceDN w:val="0"/>
              <w:adjustRightInd w:val="0"/>
              <w:spacing w:line="276" w:lineRule="auto"/>
              <w:jc w:val="both"/>
              <w:rPr>
                <w:rFonts w:cs="Arial"/>
                <w:b/>
                <w:bCs/>
                <w:sz w:val="20"/>
                <w:szCs w:val="20"/>
              </w:rPr>
            </w:pPr>
            <w:r w:rsidRPr="007C4502">
              <w:rPr>
                <w:rFonts w:cs="Arial"/>
                <w:b/>
                <w:bCs/>
                <w:sz w:val="20"/>
                <w:szCs w:val="20"/>
              </w:rPr>
              <w:t>usual</w:t>
            </w:r>
          </w:p>
          <w:p w:rsidR="00AA1C78" w:rsidRPr="007C4502" w:rsidRDefault="00AA1C78" w:rsidP="00AB36AA">
            <w:pPr>
              <w:autoSpaceDE w:val="0"/>
              <w:autoSpaceDN w:val="0"/>
              <w:adjustRightInd w:val="0"/>
              <w:spacing w:line="276" w:lineRule="auto"/>
              <w:jc w:val="both"/>
              <w:rPr>
                <w:rFonts w:cs="Arial"/>
                <w:sz w:val="20"/>
                <w:szCs w:val="20"/>
              </w:rPr>
            </w:pPr>
          </w:p>
        </w:tc>
        <w:tc>
          <w:tcPr>
            <w:tcW w:w="1729" w:type="dxa"/>
            <w:vAlign w:val="center"/>
          </w:tcPr>
          <w:p w:rsidR="00AA1C78" w:rsidRPr="007C4502" w:rsidRDefault="00AA1C78" w:rsidP="00AB36AA">
            <w:pPr>
              <w:autoSpaceDE w:val="0"/>
              <w:autoSpaceDN w:val="0"/>
              <w:adjustRightInd w:val="0"/>
              <w:spacing w:line="276" w:lineRule="auto"/>
              <w:jc w:val="both"/>
              <w:rPr>
                <w:rFonts w:cs="Arial"/>
                <w:b/>
                <w:bCs/>
                <w:sz w:val="20"/>
                <w:szCs w:val="20"/>
              </w:rPr>
            </w:pPr>
            <w:r w:rsidRPr="007C4502">
              <w:rPr>
                <w:rFonts w:cs="Arial"/>
                <w:b/>
                <w:bCs/>
                <w:sz w:val="20"/>
                <w:szCs w:val="20"/>
              </w:rPr>
              <w:t>Descrição</w:t>
            </w:r>
          </w:p>
          <w:p w:rsidR="00AA1C78" w:rsidRPr="007C4502" w:rsidRDefault="00AA1C78" w:rsidP="00AB36AA">
            <w:pPr>
              <w:autoSpaceDE w:val="0"/>
              <w:autoSpaceDN w:val="0"/>
              <w:adjustRightInd w:val="0"/>
              <w:spacing w:line="276" w:lineRule="auto"/>
              <w:jc w:val="both"/>
              <w:rPr>
                <w:rFonts w:cs="Arial"/>
                <w:b/>
                <w:bCs/>
                <w:sz w:val="20"/>
                <w:szCs w:val="20"/>
              </w:rPr>
            </w:pPr>
            <w:r w:rsidRPr="007C4502">
              <w:rPr>
                <w:rFonts w:cs="Arial"/>
                <w:b/>
                <w:bCs/>
                <w:sz w:val="20"/>
                <w:szCs w:val="20"/>
              </w:rPr>
              <w:t>/</w:t>
            </w:r>
          </w:p>
          <w:p w:rsidR="00AA1C78" w:rsidRPr="007C4502" w:rsidRDefault="00AA1C78" w:rsidP="00AB36AA">
            <w:pPr>
              <w:autoSpaceDE w:val="0"/>
              <w:autoSpaceDN w:val="0"/>
              <w:adjustRightInd w:val="0"/>
              <w:spacing w:line="276" w:lineRule="auto"/>
              <w:jc w:val="both"/>
              <w:rPr>
                <w:rFonts w:cs="Arial"/>
                <w:b/>
                <w:bCs/>
                <w:sz w:val="20"/>
                <w:szCs w:val="20"/>
              </w:rPr>
            </w:pPr>
            <w:r w:rsidRPr="007C4502">
              <w:rPr>
                <w:rFonts w:cs="Arial"/>
                <w:b/>
                <w:bCs/>
                <w:sz w:val="20"/>
                <w:szCs w:val="20"/>
              </w:rPr>
              <w:t>uso</w:t>
            </w:r>
          </w:p>
          <w:p w:rsidR="00AA1C78" w:rsidRPr="007C4502" w:rsidRDefault="00AA1C78" w:rsidP="00AB36AA">
            <w:pPr>
              <w:autoSpaceDE w:val="0"/>
              <w:autoSpaceDN w:val="0"/>
              <w:adjustRightInd w:val="0"/>
              <w:spacing w:line="276" w:lineRule="auto"/>
              <w:jc w:val="both"/>
              <w:rPr>
                <w:rFonts w:cs="Arial"/>
                <w:sz w:val="20"/>
                <w:szCs w:val="20"/>
              </w:rPr>
            </w:pPr>
            <w:r w:rsidRPr="007C4502">
              <w:rPr>
                <w:rFonts w:cs="Arial"/>
                <w:b/>
                <w:bCs/>
                <w:sz w:val="20"/>
                <w:szCs w:val="20"/>
              </w:rPr>
              <w:t>principal</w:t>
            </w:r>
          </w:p>
        </w:tc>
        <w:tc>
          <w:tcPr>
            <w:tcW w:w="1729" w:type="dxa"/>
            <w:vAlign w:val="center"/>
          </w:tcPr>
          <w:p w:rsidR="00AA1C78" w:rsidRPr="007C4502" w:rsidRDefault="00AA1C78" w:rsidP="00AB36AA">
            <w:pPr>
              <w:autoSpaceDE w:val="0"/>
              <w:autoSpaceDN w:val="0"/>
              <w:adjustRightInd w:val="0"/>
              <w:spacing w:line="276" w:lineRule="auto"/>
              <w:jc w:val="both"/>
              <w:rPr>
                <w:rFonts w:cs="Arial"/>
                <w:b/>
                <w:bCs/>
                <w:sz w:val="20"/>
                <w:szCs w:val="20"/>
              </w:rPr>
            </w:pPr>
            <w:r w:rsidRPr="007C4502">
              <w:rPr>
                <w:rFonts w:cs="Arial"/>
                <w:b/>
                <w:bCs/>
                <w:sz w:val="20"/>
                <w:szCs w:val="20"/>
              </w:rPr>
              <w:t>Massa</w:t>
            </w:r>
          </w:p>
          <w:p w:rsidR="00AA1C78" w:rsidRPr="007C4502" w:rsidRDefault="00AA1C78" w:rsidP="00AB36AA">
            <w:pPr>
              <w:autoSpaceDE w:val="0"/>
              <w:autoSpaceDN w:val="0"/>
              <w:adjustRightInd w:val="0"/>
              <w:spacing w:line="276" w:lineRule="auto"/>
              <w:jc w:val="both"/>
              <w:rPr>
                <w:rFonts w:cs="Arial"/>
                <w:b/>
                <w:bCs/>
                <w:sz w:val="20"/>
                <w:szCs w:val="20"/>
              </w:rPr>
            </w:pPr>
            <w:r w:rsidRPr="007C4502">
              <w:rPr>
                <w:rFonts w:cs="Arial"/>
                <w:b/>
                <w:bCs/>
                <w:sz w:val="20"/>
                <w:szCs w:val="20"/>
              </w:rPr>
              <w:t>molecular</w:t>
            </w:r>
          </w:p>
          <w:p w:rsidR="00AA1C78" w:rsidRPr="007C4502" w:rsidRDefault="00AA1C78" w:rsidP="00AB36AA">
            <w:pPr>
              <w:autoSpaceDE w:val="0"/>
              <w:autoSpaceDN w:val="0"/>
              <w:adjustRightInd w:val="0"/>
              <w:spacing w:line="276" w:lineRule="auto"/>
              <w:jc w:val="both"/>
              <w:rPr>
                <w:rFonts w:cs="Arial"/>
                <w:b/>
                <w:bCs/>
                <w:sz w:val="20"/>
                <w:szCs w:val="20"/>
              </w:rPr>
            </w:pPr>
            <w:r w:rsidRPr="007C4502">
              <w:rPr>
                <w:rFonts w:cs="Arial"/>
                <w:b/>
                <w:bCs/>
                <w:sz w:val="20"/>
                <w:szCs w:val="20"/>
              </w:rPr>
              <w:t>aproximada</w:t>
            </w:r>
          </w:p>
        </w:tc>
        <w:tc>
          <w:tcPr>
            <w:tcW w:w="1729" w:type="dxa"/>
            <w:vAlign w:val="center"/>
          </w:tcPr>
          <w:p w:rsidR="00AA1C78" w:rsidRPr="007C4502" w:rsidRDefault="00AA1C78" w:rsidP="00AB36AA">
            <w:pPr>
              <w:autoSpaceDE w:val="0"/>
              <w:autoSpaceDN w:val="0"/>
              <w:adjustRightInd w:val="0"/>
              <w:spacing w:line="276" w:lineRule="auto"/>
              <w:jc w:val="both"/>
              <w:rPr>
                <w:rFonts w:cs="Arial"/>
                <w:b/>
                <w:bCs/>
                <w:sz w:val="20"/>
                <w:szCs w:val="20"/>
              </w:rPr>
            </w:pPr>
            <w:r w:rsidRPr="007C4502">
              <w:rPr>
                <w:rFonts w:cs="Arial"/>
                <w:b/>
                <w:bCs/>
                <w:sz w:val="20"/>
                <w:szCs w:val="20"/>
              </w:rPr>
              <w:t>DMU</w:t>
            </w:r>
          </w:p>
          <w:p w:rsidR="00AA1C78" w:rsidRPr="007C4502" w:rsidRDefault="00AA1C78" w:rsidP="00AB36AA">
            <w:pPr>
              <w:autoSpaceDE w:val="0"/>
              <w:autoSpaceDN w:val="0"/>
              <w:adjustRightInd w:val="0"/>
              <w:spacing w:line="276" w:lineRule="auto"/>
              <w:jc w:val="both"/>
              <w:rPr>
                <w:rFonts w:cs="Arial"/>
                <w:sz w:val="20"/>
                <w:szCs w:val="20"/>
              </w:rPr>
            </w:pPr>
          </w:p>
        </w:tc>
      </w:tr>
      <w:tr w:rsidR="00AA1C78" w:rsidRPr="006350FD" w:rsidTr="00AB36AA">
        <w:trPr>
          <w:trHeight w:val="682"/>
          <w:jc w:val="center"/>
        </w:trPr>
        <w:tc>
          <w:tcPr>
            <w:tcW w:w="1728" w:type="dxa"/>
            <w:vAlign w:val="center"/>
          </w:tcPr>
          <w:p w:rsidR="00AA1C78" w:rsidRPr="006350FD" w:rsidRDefault="00AA1C78" w:rsidP="00AB36AA">
            <w:pPr>
              <w:autoSpaceDE w:val="0"/>
              <w:autoSpaceDN w:val="0"/>
              <w:adjustRightInd w:val="0"/>
              <w:spacing w:line="276" w:lineRule="auto"/>
              <w:jc w:val="both"/>
              <w:rPr>
                <w:rFonts w:cs="Arial"/>
                <w:b/>
                <w:bCs/>
                <w:sz w:val="20"/>
                <w:szCs w:val="20"/>
                <w:highlight w:val="cyan"/>
              </w:rPr>
            </w:pPr>
          </w:p>
          <w:p w:rsidR="00AA1C78" w:rsidRPr="006350FD" w:rsidRDefault="00AA1C78" w:rsidP="00AB36AA">
            <w:pPr>
              <w:autoSpaceDE w:val="0"/>
              <w:autoSpaceDN w:val="0"/>
              <w:adjustRightInd w:val="0"/>
              <w:spacing w:line="276" w:lineRule="auto"/>
              <w:jc w:val="both"/>
              <w:rPr>
                <w:rFonts w:cs="Arial"/>
                <w:b/>
                <w:bCs/>
                <w:sz w:val="20"/>
                <w:szCs w:val="20"/>
                <w:highlight w:val="cyan"/>
              </w:rPr>
            </w:pPr>
          </w:p>
          <w:p w:rsidR="00AA1C78" w:rsidRPr="006350FD" w:rsidRDefault="00AA1C78" w:rsidP="00AB36AA">
            <w:pPr>
              <w:autoSpaceDE w:val="0"/>
              <w:autoSpaceDN w:val="0"/>
              <w:adjustRightInd w:val="0"/>
              <w:spacing w:line="276" w:lineRule="auto"/>
              <w:jc w:val="both"/>
              <w:rPr>
                <w:rFonts w:cs="Arial"/>
                <w:b/>
                <w:bCs/>
                <w:sz w:val="20"/>
                <w:szCs w:val="20"/>
                <w:highlight w:val="cyan"/>
              </w:rPr>
            </w:pPr>
          </w:p>
        </w:tc>
        <w:tc>
          <w:tcPr>
            <w:tcW w:w="1729" w:type="dxa"/>
            <w:vAlign w:val="center"/>
          </w:tcPr>
          <w:p w:rsidR="00AA1C78" w:rsidRPr="006350FD" w:rsidRDefault="00AA1C78" w:rsidP="00AB36AA">
            <w:pPr>
              <w:autoSpaceDE w:val="0"/>
              <w:autoSpaceDN w:val="0"/>
              <w:adjustRightInd w:val="0"/>
              <w:spacing w:line="276" w:lineRule="auto"/>
              <w:jc w:val="both"/>
              <w:rPr>
                <w:rFonts w:cs="Arial"/>
                <w:b/>
                <w:bCs/>
                <w:sz w:val="20"/>
                <w:szCs w:val="20"/>
                <w:highlight w:val="cyan"/>
              </w:rPr>
            </w:pPr>
          </w:p>
        </w:tc>
        <w:tc>
          <w:tcPr>
            <w:tcW w:w="1729" w:type="dxa"/>
            <w:vAlign w:val="center"/>
          </w:tcPr>
          <w:p w:rsidR="00AA1C78" w:rsidRPr="006350FD" w:rsidRDefault="00AA1C78" w:rsidP="00AB36AA">
            <w:pPr>
              <w:autoSpaceDE w:val="0"/>
              <w:autoSpaceDN w:val="0"/>
              <w:adjustRightInd w:val="0"/>
              <w:spacing w:line="276" w:lineRule="auto"/>
              <w:jc w:val="both"/>
              <w:rPr>
                <w:rFonts w:cs="Arial"/>
                <w:b/>
                <w:bCs/>
                <w:sz w:val="20"/>
                <w:szCs w:val="20"/>
                <w:highlight w:val="cyan"/>
              </w:rPr>
            </w:pPr>
          </w:p>
        </w:tc>
        <w:tc>
          <w:tcPr>
            <w:tcW w:w="1729" w:type="dxa"/>
            <w:vAlign w:val="center"/>
          </w:tcPr>
          <w:p w:rsidR="00AA1C78" w:rsidRPr="006350FD" w:rsidRDefault="00AA1C78" w:rsidP="00AB36AA">
            <w:pPr>
              <w:autoSpaceDE w:val="0"/>
              <w:autoSpaceDN w:val="0"/>
              <w:adjustRightInd w:val="0"/>
              <w:spacing w:line="276" w:lineRule="auto"/>
              <w:jc w:val="both"/>
              <w:rPr>
                <w:rFonts w:cs="Arial"/>
                <w:b/>
                <w:bCs/>
                <w:sz w:val="20"/>
                <w:szCs w:val="20"/>
                <w:highlight w:val="cyan"/>
              </w:rPr>
            </w:pPr>
          </w:p>
        </w:tc>
        <w:tc>
          <w:tcPr>
            <w:tcW w:w="1729" w:type="dxa"/>
            <w:vAlign w:val="center"/>
          </w:tcPr>
          <w:p w:rsidR="00AA1C78" w:rsidRPr="006350FD" w:rsidRDefault="00AA1C78" w:rsidP="00AB36AA">
            <w:pPr>
              <w:autoSpaceDE w:val="0"/>
              <w:autoSpaceDN w:val="0"/>
              <w:adjustRightInd w:val="0"/>
              <w:spacing w:line="276" w:lineRule="auto"/>
              <w:jc w:val="both"/>
              <w:rPr>
                <w:rFonts w:cs="Arial"/>
                <w:b/>
                <w:bCs/>
                <w:sz w:val="20"/>
                <w:szCs w:val="20"/>
                <w:highlight w:val="cyan"/>
              </w:rPr>
            </w:pPr>
          </w:p>
        </w:tc>
      </w:tr>
    </w:tbl>
    <w:p w:rsidR="00AA1C78" w:rsidRPr="006350FD" w:rsidRDefault="00AA1C78" w:rsidP="00AA1C78">
      <w:pPr>
        <w:autoSpaceDE w:val="0"/>
        <w:autoSpaceDN w:val="0"/>
        <w:adjustRightInd w:val="0"/>
        <w:spacing w:line="276" w:lineRule="auto"/>
        <w:jc w:val="both"/>
        <w:rPr>
          <w:rFonts w:cs="Arial"/>
          <w:sz w:val="20"/>
          <w:szCs w:val="20"/>
          <w:highlight w:val="cyan"/>
        </w:rPr>
      </w:pPr>
    </w:p>
    <w:p w:rsidR="00AA1C78" w:rsidRPr="007C4502" w:rsidRDefault="00AA1C78" w:rsidP="00AA1C78">
      <w:pPr>
        <w:autoSpaceDE w:val="0"/>
        <w:autoSpaceDN w:val="0"/>
        <w:adjustRightInd w:val="0"/>
        <w:spacing w:line="276" w:lineRule="auto"/>
        <w:jc w:val="both"/>
        <w:rPr>
          <w:rFonts w:cs="Arial"/>
          <w:sz w:val="20"/>
          <w:szCs w:val="20"/>
        </w:rPr>
      </w:pPr>
      <w:r w:rsidRPr="007C4502">
        <w:rPr>
          <w:rFonts w:cs="Arial"/>
          <w:sz w:val="20"/>
          <w:szCs w:val="20"/>
        </w:rPr>
        <w:t>Esta comprovação como Produto de Baixo Risco a Saúde está fundamentada nos resultados das análises especificadas e nos critérios estabelecidos pela Norma Técnica ABNT NBR 15784, conforme seguintes documentos anexos:</w:t>
      </w:r>
    </w:p>
    <w:p w:rsidR="00AA1C78" w:rsidRPr="007C4502" w:rsidRDefault="00AA1C78" w:rsidP="00AA1C78">
      <w:pPr>
        <w:autoSpaceDE w:val="0"/>
        <w:autoSpaceDN w:val="0"/>
        <w:adjustRightInd w:val="0"/>
        <w:spacing w:line="276" w:lineRule="auto"/>
        <w:jc w:val="both"/>
        <w:rPr>
          <w:rFonts w:cs="Arial"/>
          <w:sz w:val="20"/>
          <w:szCs w:val="20"/>
        </w:rPr>
      </w:pPr>
      <w:r w:rsidRPr="007C4502">
        <w:rPr>
          <w:rFonts w:cs="Arial"/>
          <w:sz w:val="20"/>
          <w:szCs w:val="20"/>
        </w:rPr>
        <w:t xml:space="preserve">1) Conclusão do Relatório de Estudo de nº </w:t>
      </w:r>
      <w:r w:rsidRPr="007C4502">
        <w:rPr>
          <w:rFonts w:cs="Arial"/>
          <w:sz w:val="20"/>
          <w:szCs w:val="20"/>
          <w:u w:val="single"/>
        </w:rPr>
        <w:t>_____________</w:t>
      </w:r>
      <w:r w:rsidRPr="007C4502">
        <w:rPr>
          <w:rFonts w:cs="Arial"/>
          <w:sz w:val="20"/>
          <w:szCs w:val="20"/>
        </w:rPr>
        <w:t xml:space="preserve">, emitido em </w:t>
      </w:r>
      <w:r w:rsidRPr="007C4502">
        <w:rPr>
          <w:rFonts w:cs="Arial"/>
          <w:sz w:val="20"/>
          <w:szCs w:val="20"/>
          <w:u w:val="single"/>
        </w:rPr>
        <w:t>___/__/__</w:t>
      </w:r>
      <w:r w:rsidRPr="007C4502">
        <w:rPr>
          <w:rFonts w:cs="Arial"/>
          <w:sz w:val="20"/>
          <w:szCs w:val="20"/>
        </w:rPr>
        <w:t xml:space="preserve">, com data de vencimento em </w:t>
      </w:r>
      <w:r w:rsidRPr="007C4502">
        <w:rPr>
          <w:rFonts w:cs="Arial"/>
          <w:sz w:val="20"/>
          <w:szCs w:val="20"/>
          <w:u w:val="single"/>
        </w:rPr>
        <w:t>__/____/___</w:t>
      </w:r>
      <w:r w:rsidRPr="007C4502">
        <w:rPr>
          <w:rFonts w:cs="Arial"/>
          <w:sz w:val="20"/>
          <w:szCs w:val="20"/>
        </w:rPr>
        <w:t>;</w:t>
      </w:r>
    </w:p>
    <w:p w:rsidR="00AA1C78" w:rsidRPr="007C4502" w:rsidRDefault="00AA1C78" w:rsidP="00AA1C78">
      <w:pPr>
        <w:autoSpaceDE w:val="0"/>
        <w:autoSpaceDN w:val="0"/>
        <w:adjustRightInd w:val="0"/>
        <w:spacing w:line="276" w:lineRule="auto"/>
        <w:jc w:val="both"/>
        <w:rPr>
          <w:rFonts w:cs="Arial"/>
          <w:sz w:val="20"/>
          <w:szCs w:val="20"/>
        </w:rPr>
      </w:pPr>
      <w:r w:rsidRPr="007C4502">
        <w:rPr>
          <w:rFonts w:cs="Arial"/>
          <w:sz w:val="20"/>
          <w:szCs w:val="20"/>
        </w:rPr>
        <w:t xml:space="preserve">2) Laudo de Atendimento aos Requisitos de Saúde - LARS de nº </w:t>
      </w:r>
      <w:r w:rsidRPr="007C4502">
        <w:rPr>
          <w:rFonts w:cs="Arial"/>
          <w:sz w:val="20"/>
          <w:szCs w:val="20"/>
          <w:u w:val="single"/>
        </w:rPr>
        <w:t>_______________</w:t>
      </w:r>
      <w:r w:rsidRPr="007C4502">
        <w:rPr>
          <w:rFonts w:cs="Arial"/>
          <w:sz w:val="20"/>
          <w:szCs w:val="20"/>
        </w:rPr>
        <w:t xml:space="preserve">, do Laboratório </w:t>
      </w:r>
      <w:r w:rsidRPr="007C4502">
        <w:rPr>
          <w:rFonts w:cs="Arial"/>
          <w:sz w:val="20"/>
          <w:szCs w:val="20"/>
          <w:u w:val="single"/>
        </w:rPr>
        <w:t>________________s</w:t>
      </w:r>
      <w:r w:rsidRPr="007C4502">
        <w:rPr>
          <w:rFonts w:cs="Arial"/>
          <w:sz w:val="20"/>
          <w:szCs w:val="20"/>
        </w:rPr>
        <w:t xml:space="preserve">, que possui Certificado de Reconhecimento da Conformidade aos Princípios das Boas Práticas de Laboratório emitido pelo INMETRO em </w:t>
      </w:r>
      <w:r w:rsidRPr="007C4502">
        <w:rPr>
          <w:rFonts w:cs="Arial"/>
          <w:sz w:val="20"/>
          <w:szCs w:val="20"/>
          <w:u w:val="single"/>
        </w:rPr>
        <w:t>______________</w:t>
      </w:r>
      <w:r w:rsidRPr="007C4502">
        <w:rPr>
          <w:rFonts w:cs="Arial"/>
          <w:sz w:val="20"/>
          <w:szCs w:val="20"/>
        </w:rPr>
        <w:t xml:space="preserve">, com validade até </w:t>
      </w:r>
      <w:r w:rsidRPr="007C4502">
        <w:rPr>
          <w:rFonts w:cs="Arial"/>
          <w:sz w:val="20"/>
          <w:szCs w:val="20"/>
          <w:u w:val="single"/>
        </w:rPr>
        <w:t>_________________</w:t>
      </w:r>
      <w:r w:rsidRPr="007C4502">
        <w:rPr>
          <w:rFonts w:cs="Arial"/>
          <w:sz w:val="20"/>
          <w:szCs w:val="20"/>
        </w:rPr>
        <w:t>.</w:t>
      </w:r>
    </w:p>
    <w:p w:rsidR="00AA1C78" w:rsidRPr="007C4502" w:rsidRDefault="00AA1C78" w:rsidP="00AA1C78">
      <w:pPr>
        <w:autoSpaceDE w:val="0"/>
        <w:autoSpaceDN w:val="0"/>
        <w:adjustRightInd w:val="0"/>
        <w:spacing w:line="276" w:lineRule="auto"/>
        <w:jc w:val="both"/>
        <w:rPr>
          <w:rFonts w:cs="Arial"/>
          <w:sz w:val="20"/>
          <w:szCs w:val="20"/>
        </w:rPr>
      </w:pPr>
      <w:r w:rsidRPr="007C4502">
        <w:rPr>
          <w:rFonts w:cs="Arial"/>
          <w:sz w:val="20"/>
          <w:szCs w:val="20"/>
        </w:rPr>
        <w:t>Local e data.</w:t>
      </w:r>
    </w:p>
    <w:tbl>
      <w:tblPr>
        <w:tblW w:w="4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7"/>
      </w:tblGrid>
      <w:tr w:rsidR="00AA1C78" w:rsidRPr="007C4502" w:rsidTr="00AB36AA">
        <w:tc>
          <w:tcPr>
            <w:tcW w:w="4717" w:type="dxa"/>
          </w:tcPr>
          <w:p w:rsidR="00AA1C78" w:rsidRPr="007C4502" w:rsidRDefault="00AA1C78" w:rsidP="00AB36AA">
            <w:pPr>
              <w:autoSpaceDE w:val="0"/>
              <w:autoSpaceDN w:val="0"/>
              <w:adjustRightInd w:val="0"/>
              <w:spacing w:line="276" w:lineRule="auto"/>
              <w:jc w:val="both"/>
              <w:rPr>
                <w:rFonts w:cs="Arial"/>
                <w:sz w:val="20"/>
                <w:szCs w:val="20"/>
              </w:rPr>
            </w:pPr>
            <w:r w:rsidRPr="007C4502">
              <w:rPr>
                <w:rFonts w:cs="Arial"/>
                <w:sz w:val="20"/>
                <w:szCs w:val="20"/>
              </w:rPr>
              <w:t>Responsável Técnico</w:t>
            </w:r>
          </w:p>
        </w:tc>
      </w:tr>
      <w:tr w:rsidR="00AA1C78" w:rsidRPr="007C4502" w:rsidTr="00AB36AA">
        <w:tc>
          <w:tcPr>
            <w:tcW w:w="4717" w:type="dxa"/>
          </w:tcPr>
          <w:p w:rsidR="00AA1C78" w:rsidRPr="007C4502" w:rsidRDefault="00AA1C78" w:rsidP="00AB36AA">
            <w:pPr>
              <w:spacing w:line="276" w:lineRule="auto"/>
              <w:jc w:val="both"/>
              <w:rPr>
                <w:rFonts w:cs="Arial"/>
                <w:sz w:val="20"/>
                <w:szCs w:val="20"/>
              </w:rPr>
            </w:pPr>
            <w:r w:rsidRPr="007C4502">
              <w:rPr>
                <w:rFonts w:cs="Arial"/>
                <w:sz w:val="20"/>
                <w:szCs w:val="20"/>
              </w:rPr>
              <w:t>Nome:</w:t>
            </w:r>
          </w:p>
        </w:tc>
      </w:tr>
      <w:tr w:rsidR="00AA1C78" w:rsidRPr="006350FD" w:rsidTr="00AB36AA">
        <w:tc>
          <w:tcPr>
            <w:tcW w:w="4717" w:type="dxa"/>
          </w:tcPr>
          <w:p w:rsidR="00AA1C78" w:rsidRPr="006350FD" w:rsidRDefault="00AA1C78" w:rsidP="00AB36AA">
            <w:pPr>
              <w:spacing w:line="276" w:lineRule="auto"/>
              <w:jc w:val="both"/>
              <w:rPr>
                <w:rFonts w:cs="Arial"/>
                <w:sz w:val="20"/>
                <w:szCs w:val="20"/>
              </w:rPr>
            </w:pPr>
            <w:r w:rsidRPr="007C4502">
              <w:rPr>
                <w:rFonts w:cs="Arial"/>
                <w:sz w:val="20"/>
                <w:szCs w:val="20"/>
              </w:rPr>
              <w:t>Registro no Conselho de Classe:</w:t>
            </w:r>
          </w:p>
        </w:tc>
      </w:tr>
    </w:tbl>
    <w:p w:rsidR="00EA1C38" w:rsidRPr="006350FD" w:rsidRDefault="00EA1C38" w:rsidP="007C4502">
      <w:pPr>
        <w:suppressAutoHyphens/>
        <w:spacing w:before="480" w:after="0" w:line="360" w:lineRule="auto"/>
        <w:ind w:left="284"/>
        <w:jc w:val="both"/>
        <w:rPr>
          <w:sz w:val="24"/>
          <w:szCs w:val="24"/>
        </w:rPr>
      </w:pPr>
      <w:bookmarkStart w:id="0" w:name="_GoBack"/>
      <w:bookmarkEnd w:id="0"/>
    </w:p>
    <w:sectPr w:rsidR="00EA1C38" w:rsidRPr="006350FD" w:rsidSect="006B6DCD">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0E94" w:rsidRDefault="00270E94" w:rsidP="00912249">
      <w:pPr>
        <w:spacing w:after="0" w:line="240" w:lineRule="auto"/>
      </w:pPr>
      <w:r>
        <w:separator/>
      </w:r>
    </w:p>
  </w:endnote>
  <w:endnote w:type="continuationSeparator" w:id="1">
    <w:p w:rsidR="00270E94" w:rsidRDefault="00270E94"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00912249" w:rsidRPr="00DC08CD">
      <w:rPr>
        <w:rFonts w:ascii="Arial" w:hAnsi="Arial" w:cs="Arial"/>
        <w:b/>
        <w:sz w:val="16"/>
        <w:szCs w:val="16"/>
      </w:rPr>
      <w:t>Companhia de Saneamento Municipal - Cesama</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0E94" w:rsidRDefault="00270E94" w:rsidP="00912249">
      <w:pPr>
        <w:spacing w:after="0" w:line="240" w:lineRule="auto"/>
      </w:pPr>
      <w:r>
        <w:separator/>
      </w:r>
    </w:p>
  </w:footnote>
  <w:footnote w:type="continuationSeparator" w:id="1">
    <w:p w:rsidR="00270E94" w:rsidRDefault="00270E94"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C521A"/>
    <w:multiLevelType w:val="multilevel"/>
    <w:tmpl w:val="04C430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D21DF1"/>
    <w:multiLevelType w:val="hybridMultilevel"/>
    <w:tmpl w:val="6C208750"/>
    <w:lvl w:ilvl="0" w:tplc="AACA9B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abstractNum w:abstractNumId="5">
    <w:nsid w:val="38F43864"/>
    <w:multiLevelType w:val="multilevel"/>
    <w:tmpl w:val="B080A77A"/>
    <w:lvl w:ilvl="0">
      <w:start w:val="6"/>
      <w:numFmt w:val="decimal"/>
      <w:lvlText w:val="%1."/>
      <w:lvlJc w:val="left"/>
      <w:pPr>
        <w:ind w:left="1211" w:hanging="360"/>
      </w:pPr>
      <w:rPr>
        <w:rFonts w:hint="default"/>
        <w:color w:val="auto"/>
      </w:rPr>
    </w:lvl>
    <w:lvl w:ilvl="1">
      <w:start w:val="1"/>
      <w:numFmt w:val="decimal"/>
      <w:isLgl/>
      <w:lvlText w:val="%1.%2."/>
      <w:lvlJc w:val="left"/>
      <w:pPr>
        <w:ind w:left="341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abstractNum w:abstractNumId="6">
    <w:nsid w:val="6735237F"/>
    <w:multiLevelType w:val="hybridMultilevel"/>
    <w:tmpl w:val="B15C9128"/>
    <w:lvl w:ilvl="0" w:tplc="2A30E76C">
      <w:numFmt w:val="bullet"/>
      <w:lvlText w:val="•"/>
      <w:lvlJc w:val="left"/>
      <w:pPr>
        <w:ind w:left="1065" w:hanging="705"/>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5"/>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5298"/>
  </w:hdrShapeDefaults>
  <w:footnotePr>
    <w:footnote w:id="0"/>
    <w:footnote w:id="1"/>
  </w:footnotePr>
  <w:endnotePr>
    <w:endnote w:id="0"/>
    <w:endnote w:id="1"/>
  </w:endnotePr>
  <w:compat/>
  <w:rsids>
    <w:rsidRoot w:val="00912249"/>
    <w:rsid w:val="00005144"/>
    <w:rsid w:val="000364F4"/>
    <w:rsid w:val="000B2F00"/>
    <w:rsid w:val="000F5F4F"/>
    <w:rsid w:val="001115AF"/>
    <w:rsid w:val="001A0877"/>
    <w:rsid w:val="001A7473"/>
    <w:rsid w:val="001C2103"/>
    <w:rsid w:val="001D7F3F"/>
    <w:rsid w:val="001E743D"/>
    <w:rsid w:val="001F6E9D"/>
    <w:rsid w:val="002151CC"/>
    <w:rsid w:val="00270E94"/>
    <w:rsid w:val="002A4F60"/>
    <w:rsid w:val="003E4EA8"/>
    <w:rsid w:val="00407A67"/>
    <w:rsid w:val="004100A0"/>
    <w:rsid w:val="00465675"/>
    <w:rsid w:val="00477F81"/>
    <w:rsid w:val="004A665E"/>
    <w:rsid w:val="004B2443"/>
    <w:rsid w:val="004C69FF"/>
    <w:rsid w:val="0052516D"/>
    <w:rsid w:val="005629B6"/>
    <w:rsid w:val="00563148"/>
    <w:rsid w:val="00583D61"/>
    <w:rsid w:val="005A10BE"/>
    <w:rsid w:val="006350FD"/>
    <w:rsid w:val="006828EC"/>
    <w:rsid w:val="006B6DCD"/>
    <w:rsid w:val="006C40DA"/>
    <w:rsid w:val="0076066E"/>
    <w:rsid w:val="00767988"/>
    <w:rsid w:val="007C4502"/>
    <w:rsid w:val="007E125D"/>
    <w:rsid w:val="007E1D94"/>
    <w:rsid w:val="007F4350"/>
    <w:rsid w:val="00835E30"/>
    <w:rsid w:val="00840805"/>
    <w:rsid w:val="008648D6"/>
    <w:rsid w:val="00896825"/>
    <w:rsid w:val="008C5C33"/>
    <w:rsid w:val="00912249"/>
    <w:rsid w:val="00960A5B"/>
    <w:rsid w:val="009D7076"/>
    <w:rsid w:val="009F7ECD"/>
    <w:rsid w:val="00A1557F"/>
    <w:rsid w:val="00A35868"/>
    <w:rsid w:val="00A67E8C"/>
    <w:rsid w:val="00A93FBE"/>
    <w:rsid w:val="00AA1C78"/>
    <w:rsid w:val="00B20490"/>
    <w:rsid w:val="00B9200F"/>
    <w:rsid w:val="00BE0645"/>
    <w:rsid w:val="00C822C6"/>
    <w:rsid w:val="00D41601"/>
    <w:rsid w:val="00D9245D"/>
    <w:rsid w:val="00DC08CD"/>
    <w:rsid w:val="00DD48BB"/>
    <w:rsid w:val="00DF3ADE"/>
    <w:rsid w:val="00E1438A"/>
    <w:rsid w:val="00E82656"/>
    <w:rsid w:val="00EA15F0"/>
    <w:rsid w:val="00EA1C38"/>
    <w:rsid w:val="00ED4DDD"/>
    <w:rsid w:val="00EE4837"/>
    <w:rsid w:val="00EF4D37"/>
    <w:rsid w:val="00F33C77"/>
    <w:rsid w:val="00F716AB"/>
    <w:rsid w:val="00F7541D"/>
    <w:rsid w:val="00F82A9A"/>
    <w:rsid w:val="00FC1FFF"/>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DCD"/>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 w:type="table" w:styleId="Tabelacomgrade">
    <w:name w:val="Table Grid"/>
    <w:basedOn w:val="Tabelanormal"/>
    <w:uiPriority w:val="39"/>
    <w:rsid w:val="00AA1C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5201106">
      <w:bodyDiv w:val="1"/>
      <w:marLeft w:val="0"/>
      <w:marRight w:val="0"/>
      <w:marTop w:val="0"/>
      <w:marBottom w:val="0"/>
      <w:divBdr>
        <w:top w:val="none" w:sz="0" w:space="0" w:color="auto"/>
        <w:left w:val="none" w:sz="0" w:space="0" w:color="auto"/>
        <w:bottom w:val="none" w:sz="0" w:space="0" w:color="auto"/>
        <w:right w:val="none" w:sz="0" w:space="0" w:color="auto"/>
      </w:divBdr>
    </w:div>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 w:id="174202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23501-5CED-4968-9A42-B79BDE8A2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3052</Words>
  <Characters>16486</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10</cp:revision>
  <cp:lastPrinted>2019-04-08T18:38:00Z</cp:lastPrinted>
  <dcterms:created xsi:type="dcterms:W3CDTF">2019-05-08T14:02:00Z</dcterms:created>
  <dcterms:modified xsi:type="dcterms:W3CDTF">2019-05-24T11:26:00Z</dcterms:modified>
</cp:coreProperties>
</file>