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F11" w:rsidRDefault="00075F11" w:rsidP="002119B1">
      <w:pPr>
        <w:rPr>
          <w:szCs w:val="24"/>
        </w:rPr>
      </w:pPr>
    </w:p>
    <w:p w:rsidR="00075F11" w:rsidRDefault="00075F11" w:rsidP="00FF447F">
      <w:pPr>
        <w:jc w:val="center"/>
        <w:rPr>
          <w:b/>
          <w:sz w:val="28"/>
          <w:szCs w:val="28"/>
        </w:rPr>
      </w:pPr>
      <w:r w:rsidRPr="00075F11">
        <w:rPr>
          <w:b/>
          <w:sz w:val="28"/>
          <w:szCs w:val="28"/>
        </w:rPr>
        <w:t xml:space="preserve">Estudos para definição de </w:t>
      </w:r>
      <w:r w:rsidR="002119B1" w:rsidRPr="00075F11">
        <w:rPr>
          <w:b/>
          <w:sz w:val="28"/>
          <w:szCs w:val="28"/>
        </w:rPr>
        <w:t>Rede Credenciada</w:t>
      </w:r>
    </w:p>
    <w:p w:rsidR="00C723E6" w:rsidRDefault="00C723E6" w:rsidP="00FF447F">
      <w:pPr>
        <w:jc w:val="center"/>
        <w:rPr>
          <w:b/>
          <w:sz w:val="28"/>
          <w:szCs w:val="28"/>
        </w:rPr>
      </w:pPr>
    </w:p>
    <w:p w:rsidR="00F97877" w:rsidRPr="00F97877" w:rsidRDefault="00F97877" w:rsidP="00F97877">
      <w:pPr>
        <w:pStyle w:val="PargrafodaLista"/>
        <w:numPr>
          <w:ilvl w:val="0"/>
          <w:numId w:val="7"/>
        </w:numPr>
        <w:ind w:left="0" w:firstLine="0"/>
        <w:rPr>
          <w:b/>
          <w:sz w:val="28"/>
          <w:szCs w:val="28"/>
        </w:rPr>
      </w:pPr>
      <w:r w:rsidRPr="00F97877">
        <w:rPr>
          <w:rFonts w:cstheme="minorHAnsi"/>
          <w:b/>
          <w:sz w:val="24"/>
          <w:szCs w:val="24"/>
        </w:rPr>
        <w:t>Do objetivo</w:t>
      </w:r>
    </w:p>
    <w:p w:rsidR="00F97877" w:rsidRPr="00FF447F" w:rsidRDefault="00F97877" w:rsidP="00F97877">
      <w:pPr>
        <w:pStyle w:val="PargrafodaLista"/>
        <w:ind w:left="0"/>
        <w:rPr>
          <w:b/>
          <w:sz w:val="24"/>
          <w:szCs w:val="24"/>
        </w:rPr>
      </w:pPr>
    </w:p>
    <w:p w:rsidR="003333F9" w:rsidRPr="00F97877" w:rsidRDefault="003333F9" w:rsidP="00F97877">
      <w:pPr>
        <w:pStyle w:val="PargrafodaLista"/>
        <w:numPr>
          <w:ilvl w:val="1"/>
          <w:numId w:val="7"/>
        </w:numPr>
        <w:ind w:left="0" w:firstLine="0"/>
        <w:jc w:val="both"/>
        <w:rPr>
          <w:b/>
          <w:sz w:val="28"/>
          <w:szCs w:val="28"/>
        </w:rPr>
      </w:pPr>
      <w:r w:rsidRPr="00F97877">
        <w:rPr>
          <w:rFonts w:cstheme="minorHAnsi"/>
          <w:sz w:val="24"/>
          <w:szCs w:val="24"/>
        </w:rPr>
        <w:t xml:space="preserve">O objetivo do presente estudo é demonstrar as características dos serviços de concessão do auxílio “vale </w:t>
      </w:r>
      <w:r w:rsidR="00262DE0" w:rsidRPr="00F97877">
        <w:rPr>
          <w:rFonts w:cstheme="minorHAnsi"/>
          <w:sz w:val="24"/>
          <w:szCs w:val="24"/>
        </w:rPr>
        <w:t xml:space="preserve">ou tíquete </w:t>
      </w:r>
      <w:r w:rsidRPr="00F97877">
        <w:rPr>
          <w:rFonts w:cstheme="minorHAnsi"/>
          <w:sz w:val="24"/>
          <w:szCs w:val="24"/>
        </w:rPr>
        <w:t>alimentação” e/ou “vale</w:t>
      </w:r>
      <w:r w:rsidR="00262DE0" w:rsidRPr="00F97877">
        <w:rPr>
          <w:rFonts w:cstheme="minorHAnsi"/>
          <w:sz w:val="24"/>
          <w:szCs w:val="24"/>
        </w:rPr>
        <w:t xml:space="preserve"> ou tíquete </w:t>
      </w:r>
      <w:r w:rsidRPr="00F97877">
        <w:rPr>
          <w:rFonts w:cstheme="minorHAnsi"/>
          <w:sz w:val="24"/>
          <w:szCs w:val="24"/>
        </w:rPr>
        <w:t>refeição”, na modalidade eletrônica, para os empregados do quadro da Companhia de Saneamento Municipal – Cesama, para definição de rede credenciada a ser exigida no processo licitatório.</w:t>
      </w:r>
    </w:p>
    <w:p w:rsidR="00F97877" w:rsidRPr="00F97877" w:rsidRDefault="00F97877" w:rsidP="00F97877">
      <w:pPr>
        <w:pStyle w:val="PargrafodaLista"/>
        <w:numPr>
          <w:ilvl w:val="1"/>
          <w:numId w:val="7"/>
        </w:numPr>
        <w:ind w:left="0" w:firstLine="0"/>
        <w:jc w:val="both"/>
        <w:rPr>
          <w:b/>
          <w:sz w:val="28"/>
          <w:szCs w:val="28"/>
        </w:rPr>
      </w:pPr>
      <w:r>
        <w:rPr>
          <w:rFonts w:cstheme="minorHAnsi"/>
          <w:sz w:val="24"/>
          <w:szCs w:val="24"/>
        </w:rPr>
        <w:t>No quadro a seguir consta a quantidade de empregados por localização das unidades da Cesama, separados pelo tipo de cartão:</w:t>
      </w: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6817"/>
        <w:gridCol w:w="2270"/>
      </w:tblGrid>
      <w:tr w:rsidR="00F97877" w:rsidRPr="00D94F50" w:rsidTr="00F97877">
        <w:trPr>
          <w:trHeight w:val="300"/>
        </w:trPr>
        <w:tc>
          <w:tcPr>
            <w:tcW w:w="908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FBFBF"/>
            <w:noWrap/>
            <w:vAlign w:val="bottom"/>
            <w:hideMark/>
          </w:tcPr>
          <w:p w:rsidR="00F97877" w:rsidRPr="00D94F50" w:rsidRDefault="00F97877" w:rsidP="00F97877">
            <w:pPr>
              <w:rPr>
                <w:rFonts w:ascii="Calibri" w:hAnsi="Calibri"/>
                <w:b/>
                <w:bCs/>
                <w:color w:val="000000"/>
                <w:lang w:eastAsia="pt-BR"/>
              </w:rPr>
            </w:pPr>
            <w:r w:rsidRPr="00D94F50">
              <w:rPr>
                <w:rFonts w:ascii="Calibri" w:hAnsi="Calibri"/>
                <w:b/>
                <w:bCs/>
                <w:color w:val="000000"/>
                <w:lang w:eastAsia="pt-BR"/>
              </w:rPr>
              <w:t>Sede da CESAMA</w:t>
            </w:r>
          </w:p>
        </w:tc>
      </w:tr>
      <w:tr w:rsidR="00F97877" w:rsidRPr="00D94F50" w:rsidTr="00F97877">
        <w:trPr>
          <w:trHeight w:val="300"/>
        </w:trPr>
        <w:tc>
          <w:tcPr>
            <w:tcW w:w="90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7877" w:rsidRPr="00D94F50" w:rsidRDefault="00F97877" w:rsidP="00F97877">
            <w:pPr>
              <w:rPr>
                <w:rFonts w:ascii="Calibri" w:hAnsi="Calibri"/>
                <w:color w:val="000000"/>
                <w:lang w:eastAsia="pt-BR"/>
              </w:rPr>
            </w:pPr>
            <w:r w:rsidRPr="00D94F50">
              <w:rPr>
                <w:rFonts w:ascii="Calibri" w:hAnsi="Calibri"/>
                <w:color w:val="000000"/>
                <w:lang w:eastAsia="pt-BR"/>
              </w:rPr>
              <w:t>Av. Barão do Rio Branco, nº 1.843, 10º andar, Centro. Juiz de Fora / MG</w:t>
            </w:r>
            <w:r w:rsidRPr="00D94F50">
              <w:rPr>
                <w:rFonts w:ascii="Calibri" w:hAnsi="Calibri"/>
                <w:b/>
                <w:bCs/>
                <w:color w:val="000000"/>
                <w:lang w:eastAsia="pt-BR"/>
              </w:rPr>
              <w:t> </w:t>
            </w:r>
          </w:p>
        </w:tc>
      </w:tr>
      <w:tr w:rsidR="00F97877" w:rsidRPr="00D94F50" w:rsidTr="00C723E6">
        <w:trPr>
          <w:trHeight w:val="511"/>
        </w:trPr>
        <w:tc>
          <w:tcPr>
            <w:tcW w:w="6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877" w:rsidRPr="00D94F50" w:rsidRDefault="00F97877" w:rsidP="00F97877">
            <w:pPr>
              <w:jc w:val="center"/>
              <w:rPr>
                <w:rFonts w:ascii="Calibri" w:hAnsi="Calibri"/>
                <w:b/>
                <w:bCs/>
                <w:color w:val="000000"/>
                <w:lang w:eastAsia="pt-BR"/>
              </w:rPr>
            </w:pPr>
            <w:r w:rsidRPr="00D94F50">
              <w:rPr>
                <w:rFonts w:ascii="Calibri" w:hAnsi="Calibri"/>
                <w:b/>
                <w:bCs/>
                <w:color w:val="000000"/>
                <w:lang w:eastAsia="pt-BR"/>
              </w:rPr>
              <w:t>Tipo Cartão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7877" w:rsidRPr="00D94F50" w:rsidRDefault="00F97877" w:rsidP="00C723E6">
            <w:pPr>
              <w:jc w:val="center"/>
              <w:rPr>
                <w:rFonts w:ascii="Calibri" w:hAnsi="Calibri"/>
                <w:b/>
                <w:bCs/>
                <w:color w:val="000000"/>
                <w:lang w:eastAsia="pt-BR"/>
              </w:rPr>
            </w:pPr>
            <w:r w:rsidRPr="00D94F50">
              <w:rPr>
                <w:rFonts w:ascii="Calibri" w:hAnsi="Calibri"/>
                <w:b/>
                <w:bCs/>
                <w:color w:val="000000"/>
                <w:lang w:eastAsia="pt-BR"/>
              </w:rPr>
              <w:t xml:space="preserve">Quantidade </w:t>
            </w:r>
            <w:r>
              <w:rPr>
                <w:rFonts w:ascii="Calibri" w:hAnsi="Calibri"/>
                <w:b/>
                <w:bCs/>
                <w:color w:val="000000"/>
                <w:lang w:eastAsia="pt-BR"/>
              </w:rPr>
              <w:t>de Empregados</w:t>
            </w:r>
          </w:p>
        </w:tc>
      </w:tr>
      <w:tr w:rsidR="00F97877" w:rsidRPr="00D94F50" w:rsidTr="00F97877">
        <w:trPr>
          <w:trHeight w:val="300"/>
        </w:trPr>
        <w:tc>
          <w:tcPr>
            <w:tcW w:w="6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877" w:rsidRPr="00D94F50" w:rsidRDefault="00F97877" w:rsidP="00F97877">
            <w:pPr>
              <w:jc w:val="center"/>
              <w:rPr>
                <w:rFonts w:ascii="Calibri" w:hAnsi="Calibri"/>
                <w:color w:val="000000"/>
                <w:lang w:eastAsia="pt-BR"/>
              </w:rPr>
            </w:pPr>
            <w:r w:rsidRPr="00D94F50">
              <w:rPr>
                <w:rFonts w:ascii="Calibri" w:hAnsi="Calibri"/>
                <w:color w:val="000000"/>
                <w:lang w:eastAsia="pt-BR"/>
              </w:rPr>
              <w:t>ALIMENTAÇÃO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7877" w:rsidRPr="00D94F50" w:rsidRDefault="0081029C" w:rsidP="00F97877">
            <w:pPr>
              <w:jc w:val="center"/>
              <w:rPr>
                <w:rFonts w:ascii="Calibri" w:hAnsi="Calibri"/>
                <w:color w:val="000000"/>
                <w:lang w:eastAsia="pt-BR"/>
              </w:rPr>
            </w:pPr>
            <w:r>
              <w:rPr>
                <w:rFonts w:ascii="Calibri" w:hAnsi="Calibri"/>
                <w:color w:val="000000"/>
                <w:lang w:eastAsia="pt-BR"/>
              </w:rPr>
              <w:t>137</w:t>
            </w:r>
          </w:p>
        </w:tc>
      </w:tr>
      <w:tr w:rsidR="00F97877" w:rsidRPr="00D94F50" w:rsidTr="00F97877">
        <w:trPr>
          <w:trHeight w:val="315"/>
        </w:trPr>
        <w:tc>
          <w:tcPr>
            <w:tcW w:w="68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877" w:rsidRPr="00D94F50" w:rsidRDefault="00F97877" w:rsidP="00F97877">
            <w:pPr>
              <w:jc w:val="center"/>
              <w:rPr>
                <w:rFonts w:ascii="Calibri" w:hAnsi="Calibri"/>
                <w:color w:val="000000"/>
                <w:lang w:eastAsia="pt-BR"/>
              </w:rPr>
            </w:pPr>
            <w:r w:rsidRPr="00D94F50">
              <w:rPr>
                <w:rFonts w:ascii="Calibri" w:hAnsi="Calibri"/>
                <w:color w:val="000000"/>
                <w:lang w:eastAsia="pt-BR"/>
              </w:rPr>
              <w:t>REFEIÇÃO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7877" w:rsidRPr="00D94F50" w:rsidRDefault="0081029C" w:rsidP="00F97877">
            <w:pPr>
              <w:jc w:val="center"/>
              <w:rPr>
                <w:rFonts w:ascii="Calibri" w:hAnsi="Calibri"/>
                <w:color w:val="000000"/>
                <w:lang w:eastAsia="pt-BR"/>
              </w:rPr>
            </w:pPr>
            <w:r>
              <w:rPr>
                <w:rFonts w:ascii="Calibri" w:hAnsi="Calibri"/>
                <w:color w:val="000000"/>
                <w:lang w:eastAsia="pt-BR"/>
              </w:rPr>
              <w:t>213</w:t>
            </w:r>
          </w:p>
        </w:tc>
      </w:tr>
      <w:tr w:rsidR="00F97877" w:rsidRPr="00D94F50" w:rsidTr="00F97877">
        <w:trPr>
          <w:trHeight w:val="300"/>
        </w:trPr>
        <w:tc>
          <w:tcPr>
            <w:tcW w:w="908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FBFBF"/>
            <w:noWrap/>
            <w:vAlign w:val="bottom"/>
            <w:hideMark/>
          </w:tcPr>
          <w:p w:rsidR="00F97877" w:rsidRPr="00D94F50" w:rsidRDefault="00F97877" w:rsidP="00F97877">
            <w:pPr>
              <w:rPr>
                <w:rFonts w:ascii="Calibri" w:hAnsi="Calibri"/>
                <w:b/>
                <w:bCs/>
                <w:color w:val="000000"/>
                <w:lang w:eastAsia="pt-BR"/>
              </w:rPr>
            </w:pPr>
            <w:r>
              <w:rPr>
                <w:rFonts w:ascii="Calibri" w:hAnsi="Calibri"/>
                <w:b/>
                <w:bCs/>
                <w:color w:val="000000"/>
                <w:lang w:eastAsia="pt-BR"/>
              </w:rPr>
              <w:t>Regional</w:t>
            </w:r>
            <w:r w:rsidRPr="00D94F50">
              <w:rPr>
                <w:rFonts w:ascii="Calibri" w:hAnsi="Calibri"/>
                <w:b/>
                <w:bCs/>
                <w:color w:val="000000"/>
                <w:lang w:eastAsia="pt-BR"/>
              </w:rPr>
              <w:t xml:space="preserve"> LESTE</w:t>
            </w:r>
          </w:p>
        </w:tc>
      </w:tr>
      <w:tr w:rsidR="00F97877" w:rsidRPr="00D94F50" w:rsidTr="00F97877">
        <w:trPr>
          <w:trHeight w:val="300"/>
        </w:trPr>
        <w:tc>
          <w:tcPr>
            <w:tcW w:w="90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7877" w:rsidRPr="00D94F50" w:rsidRDefault="00F97877" w:rsidP="00F97877">
            <w:pPr>
              <w:rPr>
                <w:rFonts w:ascii="Calibri" w:hAnsi="Calibri"/>
                <w:color w:val="000000"/>
                <w:lang w:eastAsia="pt-BR"/>
              </w:rPr>
            </w:pPr>
            <w:r w:rsidRPr="00D94F50">
              <w:rPr>
                <w:rFonts w:ascii="Calibri" w:hAnsi="Calibri"/>
                <w:color w:val="000000"/>
                <w:lang w:eastAsia="pt-BR"/>
              </w:rPr>
              <w:t>Rua Santa Terezinha, nº 505, Bairro Santa Terezinha. Juiz de Fora / MG</w:t>
            </w:r>
            <w:r w:rsidRPr="00D94F50">
              <w:rPr>
                <w:rFonts w:ascii="Calibri" w:hAnsi="Calibri"/>
                <w:b/>
                <w:bCs/>
                <w:color w:val="000000"/>
                <w:lang w:eastAsia="pt-BR"/>
              </w:rPr>
              <w:t> </w:t>
            </w:r>
          </w:p>
        </w:tc>
      </w:tr>
      <w:tr w:rsidR="00F97877" w:rsidRPr="00D94F50" w:rsidTr="00F97877">
        <w:trPr>
          <w:trHeight w:val="900"/>
        </w:trPr>
        <w:tc>
          <w:tcPr>
            <w:tcW w:w="6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877" w:rsidRPr="00D94F50" w:rsidRDefault="00F97877" w:rsidP="00F97877">
            <w:pPr>
              <w:jc w:val="center"/>
              <w:rPr>
                <w:rFonts w:ascii="Calibri" w:hAnsi="Calibri"/>
                <w:b/>
                <w:bCs/>
                <w:color w:val="000000"/>
                <w:lang w:eastAsia="pt-BR"/>
              </w:rPr>
            </w:pPr>
            <w:r w:rsidRPr="00D94F50">
              <w:rPr>
                <w:rFonts w:ascii="Calibri" w:hAnsi="Calibri"/>
                <w:b/>
                <w:bCs/>
                <w:color w:val="000000"/>
                <w:lang w:eastAsia="pt-BR"/>
              </w:rPr>
              <w:t>Tipo Cartão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97877" w:rsidRPr="00D94F50" w:rsidRDefault="00C723E6" w:rsidP="00F97877">
            <w:pPr>
              <w:jc w:val="center"/>
              <w:rPr>
                <w:rFonts w:ascii="Calibri" w:hAnsi="Calibri"/>
                <w:b/>
                <w:bCs/>
                <w:color w:val="000000"/>
                <w:lang w:eastAsia="pt-BR"/>
              </w:rPr>
            </w:pPr>
            <w:r w:rsidRPr="00D94F50">
              <w:rPr>
                <w:rFonts w:ascii="Calibri" w:hAnsi="Calibri"/>
                <w:b/>
                <w:bCs/>
                <w:color w:val="000000"/>
                <w:lang w:eastAsia="pt-BR"/>
              </w:rPr>
              <w:t xml:space="preserve">Quantidade </w:t>
            </w:r>
            <w:r>
              <w:rPr>
                <w:rFonts w:ascii="Calibri" w:hAnsi="Calibri"/>
                <w:b/>
                <w:bCs/>
                <w:color w:val="000000"/>
                <w:lang w:eastAsia="pt-BR"/>
              </w:rPr>
              <w:t>de Empregados</w:t>
            </w:r>
          </w:p>
        </w:tc>
      </w:tr>
      <w:tr w:rsidR="00F97877" w:rsidRPr="00D94F50" w:rsidTr="00F97877">
        <w:trPr>
          <w:trHeight w:val="300"/>
        </w:trPr>
        <w:tc>
          <w:tcPr>
            <w:tcW w:w="6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877" w:rsidRPr="00D94F50" w:rsidRDefault="00F97877" w:rsidP="00F97877">
            <w:pPr>
              <w:jc w:val="center"/>
              <w:rPr>
                <w:rFonts w:ascii="Calibri" w:hAnsi="Calibri"/>
                <w:color w:val="000000"/>
                <w:lang w:eastAsia="pt-BR"/>
              </w:rPr>
            </w:pPr>
            <w:r w:rsidRPr="00D94F50">
              <w:rPr>
                <w:rFonts w:ascii="Calibri" w:hAnsi="Calibri"/>
                <w:color w:val="000000"/>
                <w:lang w:eastAsia="pt-BR"/>
              </w:rPr>
              <w:t>ALIMENTAÇÃO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7877" w:rsidRPr="00D94F50" w:rsidRDefault="0081029C" w:rsidP="00F97877">
            <w:pPr>
              <w:jc w:val="center"/>
              <w:rPr>
                <w:rFonts w:ascii="Calibri" w:hAnsi="Calibri"/>
                <w:color w:val="000000"/>
                <w:lang w:eastAsia="pt-BR"/>
              </w:rPr>
            </w:pPr>
            <w:r>
              <w:rPr>
                <w:rFonts w:ascii="Calibri" w:hAnsi="Calibri"/>
                <w:color w:val="000000"/>
                <w:lang w:eastAsia="pt-BR"/>
              </w:rPr>
              <w:t>75</w:t>
            </w:r>
          </w:p>
        </w:tc>
      </w:tr>
      <w:tr w:rsidR="00F97877" w:rsidRPr="004B786E" w:rsidTr="00F97877">
        <w:trPr>
          <w:trHeight w:val="315"/>
        </w:trPr>
        <w:tc>
          <w:tcPr>
            <w:tcW w:w="68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877" w:rsidRPr="00D94F50" w:rsidRDefault="00F97877" w:rsidP="00F97877">
            <w:pPr>
              <w:jc w:val="center"/>
              <w:rPr>
                <w:rFonts w:ascii="Calibri" w:hAnsi="Calibri"/>
                <w:color w:val="000000"/>
                <w:lang w:eastAsia="pt-BR"/>
              </w:rPr>
            </w:pPr>
            <w:r w:rsidRPr="00D94F50">
              <w:rPr>
                <w:rFonts w:ascii="Calibri" w:hAnsi="Calibri"/>
                <w:color w:val="000000"/>
                <w:lang w:eastAsia="pt-BR"/>
              </w:rPr>
              <w:t>REFEIÇÃO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7877" w:rsidRPr="004B786E" w:rsidRDefault="0081029C" w:rsidP="00F97877">
            <w:pPr>
              <w:jc w:val="center"/>
              <w:rPr>
                <w:rFonts w:ascii="Calibri" w:hAnsi="Calibri"/>
                <w:color w:val="000000"/>
                <w:lang w:eastAsia="pt-BR"/>
              </w:rPr>
            </w:pPr>
            <w:r>
              <w:rPr>
                <w:rFonts w:ascii="Calibri" w:hAnsi="Calibri"/>
                <w:color w:val="000000"/>
                <w:lang w:eastAsia="pt-BR"/>
              </w:rPr>
              <w:t>88</w:t>
            </w:r>
          </w:p>
        </w:tc>
      </w:tr>
      <w:tr w:rsidR="00F97877" w:rsidRPr="00D94F50" w:rsidTr="00F97877">
        <w:trPr>
          <w:trHeight w:val="300"/>
        </w:trPr>
        <w:tc>
          <w:tcPr>
            <w:tcW w:w="908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FBFBF"/>
            <w:noWrap/>
            <w:vAlign w:val="bottom"/>
            <w:hideMark/>
          </w:tcPr>
          <w:p w:rsidR="00F97877" w:rsidRPr="00D94F50" w:rsidRDefault="00F97877" w:rsidP="00F97877">
            <w:pPr>
              <w:rPr>
                <w:rFonts w:ascii="Calibri" w:hAnsi="Calibri"/>
                <w:b/>
                <w:bCs/>
                <w:color w:val="000000"/>
                <w:lang w:eastAsia="pt-BR"/>
              </w:rPr>
            </w:pPr>
            <w:r>
              <w:rPr>
                <w:rFonts w:ascii="Calibri" w:hAnsi="Calibri"/>
                <w:b/>
                <w:bCs/>
                <w:color w:val="000000"/>
                <w:lang w:eastAsia="pt-BR"/>
              </w:rPr>
              <w:t>Regional</w:t>
            </w:r>
            <w:r w:rsidRPr="00D94F50">
              <w:rPr>
                <w:rFonts w:ascii="Calibri" w:hAnsi="Calibri"/>
                <w:b/>
                <w:bCs/>
                <w:color w:val="000000"/>
                <w:lang w:eastAsia="pt-BR"/>
              </w:rPr>
              <w:t xml:space="preserve"> NOROESTE</w:t>
            </w:r>
          </w:p>
        </w:tc>
      </w:tr>
      <w:tr w:rsidR="00F97877" w:rsidRPr="00D94F50" w:rsidTr="00F97877">
        <w:trPr>
          <w:trHeight w:val="300"/>
        </w:trPr>
        <w:tc>
          <w:tcPr>
            <w:tcW w:w="90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7877" w:rsidRPr="00D94F50" w:rsidRDefault="00F97877" w:rsidP="00F97877">
            <w:pPr>
              <w:rPr>
                <w:rFonts w:ascii="Calibri" w:hAnsi="Calibri"/>
                <w:color w:val="000000"/>
                <w:lang w:eastAsia="pt-BR"/>
              </w:rPr>
            </w:pPr>
            <w:r w:rsidRPr="00D94F50">
              <w:rPr>
                <w:rFonts w:ascii="Calibri" w:hAnsi="Calibri"/>
                <w:color w:val="000000"/>
                <w:lang w:eastAsia="pt-BR"/>
              </w:rPr>
              <w:t xml:space="preserve">Rua </w:t>
            </w:r>
            <w:proofErr w:type="spellStart"/>
            <w:r w:rsidRPr="00D94F50">
              <w:rPr>
                <w:rFonts w:ascii="Calibri" w:hAnsi="Calibri"/>
                <w:color w:val="000000"/>
                <w:lang w:eastAsia="pt-BR"/>
              </w:rPr>
              <w:t>Jacil</w:t>
            </w:r>
            <w:proofErr w:type="spellEnd"/>
            <w:r w:rsidRPr="00D94F50">
              <w:rPr>
                <w:rFonts w:ascii="Calibri" w:hAnsi="Calibri"/>
                <w:color w:val="000000"/>
                <w:lang w:eastAsia="pt-BR"/>
              </w:rPr>
              <w:t xml:space="preserve"> Firmino Pinheiro, lote </w:t>
            </w:r>
            <w:proofErr w:type="gramStart"/>
            <w:r w:rsidRPr="00D94F50">
              <w:rPr>
                <w:rFonts w:ascii="Calibri" w:hAnsi="Calibri"/>
                <w:color w:val="000000"/>
                <w:lang w:eastAsia="pt-BR"/>
              </w:rPr>
              <w:t>3</w:t>
            </w:r>
            <w:proofErr w:type="gramEnd"/>
            <w:r w:rsidRPr="00D94F50">
              <w:rPr>
                <w:rFonts w:ascii="Calibri" w:hAnsi="Calibri"/>
                <w:color w:val="000000"/>
                <w:lang w:eastAsia="pt-BR"/>
              </w:rPr>
              <w:t>, Bairro Nova Era. Juiz de Fora / MG</w:t>
            </w:r>
          </w:p>
        </w:tc>
      </w:tr>
      <w:tr w:rsidR="00F97877" w:rsidRPr="00D94F50" w:rsidTr="00F97877">
        <w:trPr>
          <w:trHeight w:val="900"/>
        </w:trPr>
        <w:tc>
          <w:tcPr>
            <w:tcW w:w="6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877" w:rsidRPr="00D94F50" w:rsidRDefault="00F97877" w:rsidP="00F97877">
            <w:pPr>
              <w:jc w:val="center"/>
              <w:rPr>
                <w:rFonts w:ascii="Calibri" w:hAnsi="Calibri"/>
                <w:b/>
                <w:bCs/>
                <w:color w:val="000000"/>
                <w:lang w:eastAsia="pt-BR"/>
              </w:rPr>
            </w:pPr>
            <w:r w:rsidRPr="00D94F50">
              <w:rPr>
                <w:rFonts w:ascii="Calibri" w:hAnsi="Calibri"/>
                <w:b/>
                <w:bCs/>
                <w:color w:val="000000"/>
                <w:lang w:eastAsia="pt-BR"/>
              </w:rPr>
              <w:t>Tipo Cartão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97877" w:rsidRPr="00D94F50" w:rsidRDefault="00C723E6" w:rsidP="00F97877">
            <w:pPr>
              <w:jc w:val="center"/>
              <w:rPr>
                <w:rFonts w:ascii="Calibri" w:hAnsi="Calibri"/>
                <w:b/>
                <w:bCs/>
                <w:color w:val="000000"/>
                <w:lang w:eastAsia="pt-BR"/>
              </w:rPr>
            </w:pPr>
            <w:r w:rsidRPr="00D94F50">
              <w:rPr>
                <w:rFonts w:ascii="Calibri" w:hAnsi="Calibri"/>
                <w:b/>
                <w:bCs/>
                <w:color w:val="000000"/>
                <w:lang w:eastAsia="pt-BR"/>
              </w:rPr>
              <w:t xml:space="preserve">Quantidade </w:t>
            </w:r>
            <w:r>
              <w:rPr>
                <w:rFonts w:ascii="Calibri" w:hAnsi="Calibri"/>
                <w:b/>
                <w:bCs/>
                <w:color w:val="000000"/>
                <w:lang w:eastAsia="pt-BR"/>
              </w:rPr>
              <w:t>de Empregados</w:t>
            </w:r>
          </w:p>
        </w:tc>
      </w:tr>
      <w:tr w:rsidR="00F97877" w:rsidRPr="00D94F50" w:rsidTr="0081029C">
        <w:trPr>
          <w:trHeight w:val="258"/>
        </w:trPr>
        <w:tc>
          <w:tcPr>
            <w:tcW w:w="6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877" w:rsidRPr="00D94F50" w:rsidRDefault="00F97877" w:rsidP="00F97877">
            <w:pPr>
              <w:jc w:val="center"/>
              <w:rPr>
                <w:rFonts w:ascii="Calibri" w:hAnsi="Calibri"/>
                <w:color w:val="000000"/>
                <w:lang w:eastAsia="pt-BR"/>
              </w:rPr>
            </w:pPr>
            <w:r w:rsidRPr="00D94F50">
              <w:rPr>
                <w:rFonts w:ascii="Calibri" w:hAnsi="Calibri"/>
                <w:color w:val="000000"/>
                <w:lang w:eastAsia="pt-BR"/>
              </w:rPr>
              <w:t>ALIMENTAÇÃO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7877" w:rsidRPr="00D94F50" w:rsidRDefault="0081029C" w:rsidP="00F97877">
            <w:pPr>
              <w:jc w:val="center"/>
              <w:rPr>
                <w:rFonts w:ascii="Calibri" w:hAnsi="Calibri"/>
                <w:color w:val="000000"/>
                <w:lang w:eastAsia="pt-BR"/>
              </w:rPr>
            </w:pPr>
            <w:r>
              <w:rPr>
                <w:rFonts w:ascii="Calibri" w:hAnsi="Calibri"/>
                <w:color w:val="000000"/>
                <w:lang w:eastAsia="pt-BR"/>
              </w:rPr>
              <w:t>30</w:t>
            </w:r>
          </w:p>
        </w:tc>
      </w:tr>
      <w:tr w:rsidR="00F97877" w:rsidRPr="00D94F50" w:rsidTr="00F97877">
        <w:trPr>
          <w:trHeight w:val="315"/>
        </w:trPr>
        <w:tc>
          <w:tcPr>
            <w:tcW w:w="68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877" w:rsidRPr="00D94F50" w:rsidRDefault="00F97877" w:rsidP="00F97877">
            <w:pPr>
              <w:jc w:val="center"/>
              <w:rPr>
                <w:rFonts w:ascii="Calibri" w:hAnsi="Calibri"/>
                <w:color w:val="000000"/>
                <w:lang w:eastAsia="pt-BR"/>
              </w:rPr>
            </w:pPr>
            <w:r w:rsidRPr="00D94F50">
              <w:rPr>
                <w:rFonts w:ascii="Calibri" w:hAnsi="Calibri"/>
                <w:color w:val="000000"/>
                <w:lang w:eastAsia="pt-BR"/>
              </w:rPr>
              <w:t>REFEIÇÃO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7877" w:rsidRPr="00D94F50" w:rsidRDefault="0081029C" w:rsidP="00F97877">
            <w:pPr>
              <w:jc w:val="center"/>
              <w:rPr>
                <w:rFonts w:ascii="Calibri" w:hAnsi="Calibri"/>
                <w:color w:val="000000"/>
                <w:lang w:eastAsia="pt-BR"/>
              </w:rPr>
            </w:pPr>
            <w:r>
              <w:rPr>
                <w:rFonts w:ascii="Calibri" w:hAnsi="Calibri"/>
                <w:color w:val="000000"/>
                <w:lang w:eastAsia="pt-BR"/>
              </w:rPr>
              <w:t>33</w:t>
            </w:r>
          </w:p>
        </w:tc>
      </w:tr>
      <w:tr w:rsidR="00F97877" w:rsidRPr="00D94F50" w:rsidTr="00F97877">
        <w:trPr>
          <w:trHeight w:val="300"/>
        </w:trPr>
        <w:tc>
          <w:tcPr>
            <w:tcW w:w="908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FBFBF"/>
            <w:noWrap/>
            <w:vAlign w:val="bottom"/>
            <w:hideMark/>
          </w:tcPr>
          <w:p w:rsidR="00F97877" w:rsidRPr="00D94F50" w:rsidRDefault="00F97877" w:rsidP="00F97877">
            <w:pPr>
              <w:rPr>
                <w:rFonts w:ascii="Calibri" w:hAnsi="Calibri"/>
                <w:b/>
                <w:bCs/>
                <w:color w:val="000000"/>
                <w:lang w:eastAsia="pt-BR"/>
              </w:rPr>
            </w:pPr>
            <w:r>
              <w:rPr>
                <w:rFonts w:ascii="Calibri" w:hAnsi="Calibri"/>
                <w:b/>
                <w:bCs/>
                <w:color w:val="000000"/>
                <w:lang w:eastAsia="pt-BR"/>
              </w:rPr>
              <w:t>Regional</w:t>
            </w:r>
            <w:r w:rsidRPr="00D94F50">
              <w:rPr>
                <w:rFonts w:ascii="Calibri" w:hAnsi="Calibri"/>
                <w:b/>
                <w:bCs/>
                <w:color w:val="000000"/>
                <w:lang w:eastAsia="pt-BR"/>
              </w:rPr>
              <w:t xml:space="preserve"> SUDOESTE</w:t>
            </w:r>
          </w:p>
        </w:tc>
      </w:tr>
      <w:tr w:rsidR="00F97877" w:rsidRPr="00D94F50" w:rsidTr="00F97877">
        <w:trPr>
          <w:trHeight w:val="300"/>
        </w:trPr>
        <w:tc>
          <w:tcPr>
            <w:tcW w:w="90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7877" w:rsidRPr="00D94F50" w:rsidRDefault="00F97877" w:rsidP="00F97877">
            <w:pPr>
              <w:rPr>
                <w:rFonts w:ascii="Calibri" w:hAnsi="Calibri"/>
                <w:color w:val="000000"/>
                <w:lang w:eastAsia="pt-BR"/>
              </w:rPr>
            </w:pPr>
            <w:r w:rsidRPr="00D94F50">
              <w:rPr>
                <w:rFonts w:ascii="Calibri" w:hAnsi="Calibri"/>
                <w:color w:val="000000"/>
                <w:lang w:eastAsia="pt-BR"/>
              </w:rPr>
              <w:t>Rua Monsenhor Gustavo Freire, nº 75, Bairro São Mateus. Juiz de Fora / MG</w:t>
            </w:r>
          </w:p>
        </w:tc>
      </w:tr>
      <w:tr w:rsidR="00F97877" w:rsidRPr="00D94F50" w:rsidTr="00F97877">
        <w:trPr>
          <w:trHeight w:val="900"/>
        </w:trPr>
        <w:tc>
          <w:tcPr>
            <w:tcW w:w="6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877" w:rsidRPr="00D94F50" w:rsidRDefault="00F97877" w:rsidP="00F97877">
            <w:pPr>
              <w:jc w:val="center"/>
              <w:rPr>
                <w:rFonts w:ascii="Calibri" w:hAnsi="Calibri"/>
                <w:b/>
                <w:bCs/>
                <w:color w:val="000000"/>
                <w:lang w:eastAsia="pt-BR"/>
              </w:rPr>
            </w:pPr>
            <w:r w:rsidRPr="00D94F50">
              <w:rPr>
                <w:rFonts w:ascii="Calibri" w:hAnsi="Calibri"/>
                <w:b/>
                <w:bCs/>
                <w:color w:val="000000"/>
                <w:lang w:eastAsia="pt-BR"/>
              </w:rPr>
              <w:lastRenderedPageBreak/>
              <w:t>Tipo Cartão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97877" w:rsidRPr="00D94F50" w:rsidRDefault="00C723E6" w:rsidP="00F97877">
            <w:pPr>
              <w:jc w:val="center"/>
              <w:rPr>
                <w:rFonts w:ascii="Calibri" w:hAnsi="Calibri"/>
                <w:b/>
                <w:bCs/>
                <w:color w:val="000000"/>
                <w:lang w:eastAsia="pt-BR"/>
              </w:rPr>
            </w:pPr>
            <w:r w:rsidRPr="00D94F50">
              <w:rPr>
                <w:rFonts w:ascii="Calibri" w:hAnsi="Calibri"/>
                <w:b/>
                <w:bCs/>
                <w:color w:val="000000"/>
                <w:lang w:eastAsia="pt-BR"/>
              </w:rPr>
              <w:t xml:space="preserve">Quantidade </w:t>
            </w:r>
            <w:r>
              <w:rPr>
                <w:rFonts w:ascii="Calibri" w:hAnsi="Calibri"/>
                <w:b/>
                <w:bCs/>
                <w:color w:val="000000"/>
                <w:lang w:eastAsia="pt-BR"/>
              </w:rPr>
              <w:t>de Empregados</w:t>
            </w:r>
          </w:p>
        </w:tc>
      </w:tr>
      <w:tr w:rsidR="00F97877" w:rsidRPr="00D94F50" w:rsidTr="00F97877">
        <w:trPr>
          <w:trHeight w:val="300"/>
        </w:trPr>
        <w:tc>
          <w:tcPr>
            <w:tcW w:w="6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877" w:rsidRPr="00D94F50" w:rsidRDefault="00F97877" w:rsidP="00F97877">
            <w:pPr>
              <w:jc w:val="center"/>
              <w:rPr>
                <w:rFonts w:ascii="Calibri" w:hAnsi="Calibri"/>
                <w:color w:val="000000"/>
                <w:lang w:eastAsia="pt-BR"/>
              </w:rPr>
            </w:pPr>
            <w:r w:rsidRPr="00D94F50">
              <w:rPr>
                <w:rFonts w:ascii="Calibri" w:hAnsi="Calibri"/>
                <w:color w:val="000000"/>
                <w:lang w:eastAsia="pt-BR"/>
              </w:rPr>
              <w:t>ALIMENTAÇÃO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7877" w:rsidRPr="00D94F50" w:rsidRDefault="0081029C" w:rsidP="00F97877">
            <w:pPr>
              <w:jc w:val="center"/>
              <w:rPr>
                <w:rFonts w:ascii="Calibri" w:hAnsi="Calibri"/>
                <w:color w:val="000000"/>
                <w:lang w:eastAsia="pt-BR"/>
              </w:rPr>
            </w:pPr>
            <w:r>
              <w:rPr>
                <w:rFonts w:ascii="Calibri" w:hAnsi="Calibri"/>
                <w:color w:val="000000"/>
                <w:lang w:eastAsia="pt-BR"/>
              </w:rPr>
              <w:t>143</w:t>
            </w:r>
          </w:p>
        </w:tc>
      </w:tr>
      <w:tr w:rsidR="00F97877" w:rsidRPr="00D94F50" w:rsidTr="00C723E6">
        <w:trPr>
          <w:trHeight w:val="327"/>
        </w:trPr>
        <w:tc>
          <w:tcPr>
            <w:tcW w:w="68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877" w:rsidRPr="00D94F50" w:rsidRDefault="00F97877" w:rsidP="00F97877">
            <w:pPr>
              <w:jc w:val="center"/>
              <w:rPr>
                <w:rFonts w:ascii="Calibri" w:hAnsi="Calibri"/>
                <w:color w:val="000000"/>
                <w:lang w:eastAsia="pt-BR"/>
              </w:rPr>
            </w:pPr>
            <w:r w:rsidRPr="00D94F50">
              <w:rPr>
                <w:rFonts w:ascii="Calibri" w:hAnsi="Calibri"/>
                <w:color w:val="000000"/>
                <w:lang w:eastAsia="pt-BR"/>
              </w:rPr>
              <w:t>REFEIÇÃO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029C" w:rsidRPr="00D94F50" w:rsidRDefault="0081029C" w:rsidP="0081029C">
            <w:pPr>
              <w:jc w:val="center"/>
              <w:rPr>
                <w:rFonts w:ascii="Calibri" w:hAnsi="Calibri"/>
                <w:color w:val="000000"/>
                <w:lang w:eastAsia="pt-BR"/>
              </w:rPr>
            </w:pPr>
            <w:r>
              <w:rPr>
                <w:rFonts w:ascii="Calibri" w:hAnsi="Calibri"/>
                <w:color w:val="000000"/>
                <w:lang w:eastAsia="pt-BR"/>
              </w:rPr>
              <w:t>195</w:t>
            </w:r>
          </w:p>
        </w:tc>
      </w:tr>
    </w:tbl>
    <w:p w:rsidR="00F97877" w:rsidRDefault="00F97877" w:rsidP="00F97877">
      <w:pPr>
        <w:jc w:val="both"/>
        <w:rPr>
          <w:b/>
          <w:sz w:val="28"/>
          <w:szCs w:val="28"/>
        </w:rPr>
      </w:pPr>
    </w:p>
    <w:p w:rsidR="00FF447F" w:rsidRDefault="00C723E6" w:rsidP="00FF447F">
      <w:pPr>
        <w:pStyle w:val="PargrafodaLista"/>
        <w:numPr>
          <w:ilvl w:val="0"/>
          <w:numId w:val="7"/>
        </w:numPr>
        <w:ind w:left="0" w:firstLin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Da r</w:t>
      </w:r>
      <w:r w:rsidR="00FF447F" w:rsidRPr="00FF447F">
        <w:rPr>
          <w:b/>
          <w:sz w:val="24"/>
          <w:szCs w:val="24"/>
        </w:rPr>
        <w:t xml:space="preserve">ede </w:t>
      </w:r>
      <w:r>
        <w:rPr>
          <w:b/>
          <w:sz w:val="24"/>
          <w:szCs w:val="24"/>
        </w:rPr>
        <w:t>atual e mínima de utilização dos b</w:t>
      </w:r>
      <w:r w:rsidR="00FF447F" w:rsidRPr="00FF447F">
        <w:rPr>
          <w:b/>
          <w:sz w:val="24"/>
          <w:szCs w:val="24"/>
        </w:rPr>
        <w:t>eneficiários dos Cartões Alimentação e Refeição</w:t>
      </w:r>
    </w:p>
    <w:p w:rsidR="00FF447F" w:rsidRDefault="00FF447F" w:rsidP="00FF447F">
      <w:pPr>
        <w:pStyle w:val="PargrafodaLista"/>
        <w:ind w:left="0"/>
        <w:jc w:val="both"/>
        <w:rPr>
          <w:b/>
          <w:sz w:val="24"/>
          <w:szCs w:val="24"/>
        </w:rPr>
      </w:pPr>
    </w:p>
    <w:p w:rsidR="00FF447F" w:rsidRPr="00FF447F" w:rsidRDefault="00FF447F" w:rsidP="00FF447F">
      <w:pPr>
        <w:pStyle w:val="PargrafodaLista"/>
        <w:numPr>
          <w:ilvl w:val="1"/>
          <w:numId w:val="7"/>
        </w:numPr>
        <w:tabs>
          <w:tab w:val="left" w:pos="142"/>
        </w:tabs>
        <w:ind w:left="0" w:firstLine="0"/>
        <w:jc w:val="both"/>
        <w:rPr>
          <w:sz w:val="24"/>
          <w:szCs w:val="24"/>
        </w:rPr>
      </w:pPr>
      <w:r w:rsidRPr="00FF447F">
        <w:rPr>
          <w:sz w:val="24"/>
          <w:szCs w:val="24"/>
        </w:rPr>
        <w:t>O quantitativo de estabelecimentos abaixo foi informado pela atual prestadora de serviços, empresa SODEXO PASS DO BRASIL SERVIÇOS E COMÉRCIO S/A, conforme quadro a seguir:</w:t>
      </w:r>
    </w:p>
    <w:p w:rsidR="00075F11" w:rsidRPr="00075F11" w:rsidRDefault="00075F11" w:rsidP="003D5CF4">
      <w:pPr>
        <w:spacing w:after="0" w:line="360" w:lineRule="auto"/>
        <w:jc w:val="center"/>
        <w:rPr>
          <w:sz w:val="24"/>
          <w:szCs w:val="24"/>
        </w:rPr>
      </w:pPr>
      <w:r w:rsidRPr="00075F11">
        <w:rPr>
          <w:sz w:val="24"/>
          <w:szCs w:val="24"/>
        </w:rPr>
        <w:t xml:space="preserve">Rede de Utilização dos beneficiários dos </w:t>
      </w:r>
      <w:r w:rsidR="00190BF1">
        <w:rPr>
          <w:sz w:val="24"/>
          <w:szCs w:val="24"/>
        </w:rPr>
        <w:t>cartões</w:t>
      </w:r>
      <w:r w:rsidRPr="00075F11">
        <w:rPr>
          <w:sz w:val="24"/>
          <w:szCs w:val="24"/>
        </w:rPr>
        <w:t xml:space="preserve"> alimentação e refeição</w:t>
      </w:r>
    </w:p>
    <w:p w:rsidR="00075F11" w:rsidRPr="00190BF1" w:rsidRDefault="002119B1" w:rsidP="003D5CF4">
      <w:pPr>
        <w:spacing w:after="0" w:line="360" w:lineRule="auto"/>
        <w:jc w:val="center"/>
        <w:rPr>
          <w:sz w:val="24"/>
          <w:szCs w:val="24"/>
        </w:rPr>
      </w:pPr>
      <w:r w:rsidRPr="00075F11">
        <w:rPr>
          <w:sz w:val="24"/>
          <w:szCs w:val="24"/>
        </w:rPr>
        <w:t>Contrato nº 03/2015</w:t>
      </w:r>
    </w:p>
    <w:tbl>
      <w:tblPr>
        <w:tblStyle w:val="Tabelacomgrade"/>
        <w:tblW w:w="0" w:type="auto"/>
        <w:tblLook w:val="04A0"/>
      </w:tblPr>
      <w:tblGrid>
        <w:gridCol w:w="2093"/>
        <w:gridCol w:w="3402"/>
        <w:gridCol w:w="3432"/>
      </w:tblGrid>
      <w:tr w:rsidR="00190BF1" w:rsidTr="00190BF1">
        <w:tc>
          <w:tcPr>
            <w:tcW w:w="2093" w:type="dxa"/>
          </w:tcPr>
          <w:p w:rsidR="00190BF1" w:rsidRPr="00190BF1" w:rsidRDefault="00190BF1" w:rsidP="00190BF1">
            <w:pPr>
              <w:jc w:val="center"/>
              <w:rPr>
                <w:b/>
                <w:szCs w:val="24"/>
              </w:rPr>
            </w:pPr>
            <w:r w:rsidRPr="00190BF1">
              <w:rPr>
                <w:b/>
                <w:szCs w:val="24"/>
              </w:rPr>
              <w:t>Benefício</w:t>
            </w:r>
          </w:p>
        </w:tc>
        <w:tc>
          <w:tcPr>
            <w:tcW w:w="3402" w:type="dxa"/>
          </w:tcPr>
          <w:p w:rsidR="00190BF1" w:rsidRPr="00190BF1" w:rsidRDefault="00190BF1" w:rsidP="00190BF1">
            <w:pPr>
              <w:jc w:val="center"/>
              <w:rPr>
                <w:b/>
                <w:szCs w:val="24"/>
              </w:rPr>
            </w:pPr>
            <w:r w:rsidRPr="00190BF1">
              <w:rPr>
                <w:b/>
                <w:szCs w:val="24"/>
              </w:rPr>
              <w:t>Localização</w:t>
            </w:r>
          </w:p>
        </w:tc>
        <w:tc>
          <w:tcPr>
            <w:tcW w:w="3432" w:type="dxa"/>
          </w:tcPr>
          <w:p w:rsidR="00190BF1" w:rsidRPr="00190BF1" w:rsidRDefault="00190BF1" w:rsidP="00190BF1">
            <w:pPr>
              <w:jc w:val="center"/>
              <w:rPr>
                <w:b/>
                <w:szCs w:val="24"/>
              </w:rPr>
            </w:pPr>
            <w:r w:rsidRPr="00190BF1">
              <w:rPr>
                <w:b/>
                <w:szCs w:val="24"/>
              </w:rPr>
              <w:t>Quantitativo de Estabelecimentos</w:t>
            </w:r>
          </w:p>
        </w:tc>
      </w:tr>
      <w:tr w:rsidR="003D5CF4" w:rsidTr="003D5CF4">
        <w:tc>
          <w:tcPr>
            <w:tcW w:w="2093" w:type="dxa"/>
            <w:vMerge w:val="restart"/>
            <w:vAlign w:val="center"/>
          </w:tcPr>
          <w:p w:rsidR="003D5CF4" w:rsidRPr="00190BF1" w:rsidRDefault="003D5CF4" w:rsidP="003D5CF4">
            <w:pPr>
              <w:rPr>
                <w:b/>
                <w:szCs w:val="24"/>
              </w:rPr>
            </w:pPr>
            <w:r w:rsidRPr="00190BF1">
              <w:rPr>
                <w:b/>
                <w:szCs w:val="24"/>
              </w:rPr>
              <w:t>Cartão Alimentação</w:t>
            </w:r>
          </w:p>
        </w:tc>
        <w:tc>
          <w:tcPr>
            <w:tcW w:w="3402" w:type="dxa"/>
          </w:tcPr>
          <w:p w:rsidR="003D5CF4" w:rsidRDefault="00E1105B" w:rsidP="002119B1">
            <w:pPr>
              <w:rPr>
                <w:szCs w:val="24"/>
              </w:rPr>
            </w:pPr>
            <w:r>
              <w:rPr>
                <w:szCs w:val="24"/>
              </w:rPr>
              <w:t>Juiz de Fora/</w:t>
            </w:r>
            <w:r w:rsidR="003D5CF4">
              <w:rPr>
                <w:szCs w:val="24"/>
              </w:rPr>
              <w:t>MG</w:t>
            </w:r>
          </w:p>
        </w:tc>
        <w:tc>
          <w:tcPr>
            <w:tcW w:w="3432" w:type="dxa"/>
          </w:tcPr>
          <w:p w:rsidR="003D5CF4" w:rsidRDefault="003D5CF4" w:rsidP="002119B1">
            <w:pPr>
              <w:rPr>
                <w:szCs w:val="24"/>
              </w:rPr>
            </w:pPr>
            <w:r>
              <w:rPr>
                <w:szCs w:val="24"/>
              </w:rPr>
              <w:t>457</w:t>
            </w:r>
          </w:p>
        </w:tc>
      </w:tr>
      <w:tr w:rsidR="003D5CF4" w:rsidTr="00190BF1">
        <w:tc>
          <w:tcPr>
            <w:tcW w:w="2093" w:type="dxa"/>
            <w:vMerge/>
          </w:tcPr>
          <w:p w:rsidR="003D5CF4" w:rsidRDefault="003D5CF4" w:rsidP="002119B1">
            <w:pPr>
              <w:rPr>
                <w:szCs w:val="24"/>
              </w:rPr>
            </w:pPr>
          </w:p>
        </w:tc>
        <w:tc>
          <w:tcPr>
            <w:tcW w:w="3402" w:type="dxa"/>
          </w:tcPr>
          <w:p w:rsidR="003D5CF4" w:rsidRDefault="00E1105B" w:rsidP="002119B1">
            <w:pPr>
              <w:rPr>
                <w:szCs w:val="24"/>
              </w:rPr>
            </w:pPr>
            <w:r>
              <w:rPr>
                <w:szCs w:val="24"/>
              </w:rPr>
              <w:t>Chácara/</w:t>
            </w:r>
            <w:r w:rsidR="003D5CF4">
              <w:rPr>
                <w:szCs w:val="24"/>
              </w:rPr>
              <w:t>MG</w:t>
            </w:r>
          </w:p>
        </w:tc>
        <w:tc>
          <w:tcPr>
            <w:tcW w:w="3432" w:type="dxa"/>
          </w:tcPr>
          <w:p w:rsidR="003D5CF4" w:rsidRDefault="003D5CF4" w:rsidP="002119B1">
            <w:pPr>
              <w:rPr>
                <w:szCs w:val="24"/>
              </w:rPr>
            </w:pPr>
            <w:r>
              <w:rPr>
                <w:szCs w:val="24"/>
              </w:rPr>
              <w:t>01</w:t>
            </w:r>
          </w:p>
        </w:tc>
      </w:tr>
      <w:tr w:rsidR="003D5CF4" w:rsidTr="00190BF1">
        <w:tc>
          <w:tcPr>
            <w:tcW w:w="2093" w:type="dxa"/>
            <w:vMerge/>
          </w:tcPr>
          <w:p w:rsidR="003D5CF4" w:rsidRDefault="003D5CF4" w:rsidP="002119B1">
            <w:pPr>
              <w:rPr>
                <w:szCs w:val="24"/>
              </w:rPr>
            </w:pPr>
          </w:p>
        </w:tc>
        <w:tc>
          <w:tcPr>
            <w:tcW w:w="3402" w:type="dxa"/>
          </w:tcPr>
          <w:p w:rsidR="003D5CF4" w:rsidRDefault="00E1105B" w:rsidP="002119B1">
            <w:pPr>
              <w:rPr>
                <w:szCs w:val="24"/>
              </w:rPr>
            </w:pPr>
            <w:r>
              <w:rPr>
                <w:szCs w:val="24"/>
              </w:rPr>
              <w:t>Coronel Pacheco/</w:t>
            </w:r>
            <w:r w:rsidR="003D5CF4">
              <w:rPr>
                <w:szCs w:val="24"/>
              </w:rPr>
              <w:t>MG</w:t>
            </w:r>
          </w:p>
        </w:tc>
        <w:tc>
          <w:tcPr>
            <w:tcW w:w="3432" w:type="dxa"/>
          </w:tcPr>
          <w:p w:rsidR="003D5CF4" w:rsidRDefault="003D5CF4" w:rsidP="002119B1">
            <w:pPr>
              <w:rPr>
                <w:szCs w:val="24"/>
              </w:rPr>
            </w:pPr>
            <w:r>
              <w:rPr>
                <w:szCs w:val="24"/>
              </w:rPr>
              <w:t>03</w:t>
            </w:r>
          </w:p>
        </w:tc>
      </w:tr>
      <w:tr w:rsidR="003D5CF4" w:rsidTr="00190BF1">
        <w:tc>
          <w:tcPr>
            <w:tcW w:w="2093" w:type="dxa"/>
            <w:vMerge/>
          </w:tcPr>
          <w:p w:rsidR="003D5CF4" w:rsidRDefault="003D5CF4" w:rsidP="002119B1">
            <w:pPr>
              <w:rPr>
                <w:szCs w:val="24"/>
              </w:rPr>
            </w:pPr>
          </w:p>
        </w:tc>
        <w:tc>
          <w:tcPr>
            <w:tcW w:w="3402" w:type="dxa"/>
          </w:tcPr>
          <w:p w:rsidR="003D5CF4" w:rsidRDefault="00E1105B" w:rsidP="002119B1">
            <w:pPr>
              <w:rPr>
                <w:szCs w:val="24"/>
              </w:rPr>
            </w:pPr>
            <w:r>
              <w:rPr>
                <w:szCs w:val="24"/>
              </w:rPr>
              <w:t>Lima Duarte/</w:t>
            </w:r>
            <w:r w:rsidR="003D5CF4">
              <w:rPr>
                <w:szCs w:val="24"/>
              </w:rPr>
              <w:t>MG</w:t>
            </w:r>
          </w:p>
        </w:tc>
        <w:tc>
          <w:tcPr>
            <w:tcW w:w="3432" w:type="dxa"/>
          </w:tcPr>
          <w:p w:rsidR="003D5CF4" w:rsidRDefault="003D5CF4" w:rsidP="002119B1">
            <w:pPr>
              <w:rPr>
                <w:szCs w:val="24"/>
              </w:rPr>
            </w:pPr>
            <w:r>
              <w:rPr>
                <w:szCs w:val="24"/>
              </w:rPr>
              <w:t>05</w:t>
            </w:r>
          </w:p>
        </w:tc>
      </w:tr>
      <w:tr w:rsidR="003D5CF4" w:rsidTr="00190BF1">
        <w:tc>
          <w:tcPr>
            <w:tcW w:w="2093" w:type="dxa"/>
            <w:vMerge/>
          </w:tcPr>
          <w:p w:rsidR="003D5CF4" w:rsidRDefault="003D5CF4" w:rsidP="002119B1">
            <w:pPr>
              <w:rPr>
                <w:szCs w:val="24"/>
              </w:rPr>
            </w:pPr>
          </w:p>
        </w:tc>
        <w:tc>
          <w:tcPr>
            <w:tcW w:w="3402" w:type="dxa"/>
          </w:tcPr>
          <w:p w:rsidR="003D5CF4" w:rsidRDefault="00E1105B" w:rsidP="002119B1">
            <w:pPr>
              <w:rPr>
                <w:szCs w:val="24"/>
              </w:rPr>
            </w:pPr>
            <w:r>
              <w:rPr>
                <w:szCs w:val="24"/>
              </w:rPr>
              <w:t>Matias Barbosa/</w:t>
            </w:r>
            <w:r w:rsidR="003D5CF4">
              <w:rPr>
                <w:szCs w:val="24"/>
              </w:rPr>
              <w:t>MG</w:t>
            </w:r>
          </w:p>
        </w:tc>
        <w:tc>
          <w:tcPr>
            <w:tcW w:w="3432" w:type="dxa"/>
          </w:tcPr>
          <w:p w:rsidR="003D5CF4" w:rsidRDefault="003D5CF4" w:rsidP="002119B1">
            <w:pPr>
              <w:rPr>
                <w:szCs w:val="24"/>
              </w:rPr>
            </w:pPr>
            <w:r>
              <w:rPr>
                <w:szCs w:val="24"/>
              </w:rPr>
              <w:t>07</w:t>
            </w:r>
          </w:p>
        </w:tc>
      </w:tr>
      <w:tr w:rsidR="003D5CF4" w:rsidTr="00190BF1">
        <w:tc>
          <w:tcPr>
            <w:tcW w:w="2093" w:type="dxa"/>
            <w:vMerge/>
          </w:tcPr>
          <w:p w:rsidR="003D5CF4" w:rsidRDefault="003D5CF4" w:rsidP="002119B1">
            <w:pPr>
              <w:rPr>
                <w:szCs w:val="24"/>
              </w:rPr>
            </w:pPr>
          </w:p>
        </w:tc>
        <w:tc>
          <w:tcPr>
            <w:tcW w:w="3402" w:type="dxa"/>
          </w:tcPr>
          <w:p w:rsidR="003D5CF4" w:rsidRDefault="00E1105B" w:rsidP="002119B1">
            <w:pPr>
              <w:rPr>
                <w:szCs w:val="24"/>
              </w:rPr>
            </w:pPr>
            <w:r>
              <w:rPr>
                <w:szCs w:val="24"/>
              </w:rPr>
              <w:t>Rio Pomba/</w:t>
            </w:r>
            <w:r w:rsidR="003D5CF4">
              <w:rPr>
                <w:szCs w:val="24"/>
              </w:rPr>
              <w:t>MG</w:t>
            </w:r>
          </w:p>
        </w:tc>
        <w:tc>
          <w:tcPr>
            <w:tcW w:w="3432" w:type="dxa"/>
          </w:tcPr>
          <w:p w:rsidR="003D5CF4" w:rsidRDefault="003D5CF4" w:rsidP="002119B1">
            <w:pPr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</w:tr>
      <w:tr w:rsidR="003D5CF4" w:rsidTr="00190BF1">
        <w:tc>
          <w:tcPr>
            <w:tcW w:w="2093" w:type="dxa"/>
            <w:vMerge/>
          </w:tcPr>
          <w:p w:rsidR="003D5CF4" w:rsidRDefault="003D5CF4" w:rsidP="002119B1">
            <w:pPr>
              <w:rPr>
                <w:szCs w:val="24"/>
              </w:rPr>
            </w:pPr>
          </w:p>
        </w:tc>
        <w:tc>
          <w:tcPr>
            <w:tcW w:w="3402" w:type="dxa"/>
          </w:tcPr>
          <w:p w:rsidR="003D5CF4" w:rsidRDefault="00E1105B" w:rsidP="002119B1">
            <w:pPr>
              <w:rPr>
                <w:szCs w:val="24"/>
              </w:rPr>
            </w:pPr>
            <w:r>
              <w:rPr>
                <w:szCs w:val="24"/>
              </w:rPr>
              <w:t>Paraíba do Sul/</w:t>
            </w:r>
            <w:r w:rsidR="003D5CF4">
              <w:rPr>
                <w:szCs w:val="24"/>
              </w:rPr>
              <w:t>RJ</w:t>
            </w:r>
          </w:p>
        </w:tc>
        <w:tc>
          <w:tcPr>
            <w:tcW w:w="3432" w:type="dxa"/>
          </w:tcPr>
          <w:p w:rsidR="003D5CF4" w:rsidRDefault="003D5CF4" w:rsidP="002119B1">
            <w:pPr>
              <w:rPr>
                <w:szCs w:val="24"/>
              </w:rPr>
            </w:pPr>
            <w:r>
              <w:rPr>
                <w:szCs w:val="24"/>
              </w:rPr>
              <w:t>05</w:t>
            </w:r>
          </w:p>
        </w:tc>
      </w:tr>
      <w:tr w:rsidR="003D5CF4" w:rsidTr="00190BF1">
        <w:tc>
          <w:tcPr>
            <w:tcW w:w="2093" w:type="dxa"/>
            <w:vMerge/>
          </w:tcPr>
          <w:p w:rsidR="003D5CF4" w:rsidRDefault="003D5CF4" w:rsidP="002119B1">
            <w:pPr>
              <w:rPr>
                <w:szCs w:val="24"/>
              </w:rPr>
            </w:pPr>
          </w:p>
        </w:tc>
        <w:tc>
          <w:tcPr>
            <w:tcW w:w="3402" w:type="dxa"/>
          </w:tcPr>
          <w:p w:rsidR="003D5CF4" w:rsidRDefault="003D5CF4" w:rsidP="002119B1">
            <w:pPr>
              <w:rPr>
                <w:szCs w:val="24"/>
              </w:rPr>
            </w:pPr>
          </w:p>
        </w:tc>
        <w:tc>
          <w:tcPr>
            <w:tcW w:w="3432" w:type="dxa"/>
          </w:tcPr>
          <w:p w:rsidR="003D5CF4" w:rsidRDefault="003D5CF4" w:rsidP="002119B1">
            <w:pPr>
              <w:rPr>
                <w:szCs w:val="24"/>
              </w:rPr>
            </w:pPr>
          </w:p>
        </w:tc>
      </w:tr>
      <w:tr w:rsidR="00190BF1" w:rsidTr="00190BF1">
        <w:tc>
          <w:tcPr>
            <w:tcW w:w="2093" w:type="dxa"/>
          </w:tcPr>
          <w:p w:rsidR="00190BF1" w:rsidRPr="00190BF1" w:rsidRDefault="00190BF1" w:rsidP="002119B1">
            <w:pPr>
              <w:rPr>
                <w:b/>
                <w:szCs w:val="24"/>
              </w:rPr>
            </w:pPr>
            <w:r w:rsidRPr="00190BF1">
              <w:rPr>
                <w:b/>
                <w:szCs w:val="24"/>
              </w:rPr>
              <w:t>Cartão Refeição</w:t>
            </w:r>
          </w:p>
        </w:tc>
        <w:tc>
          <w:tcPr>
            <w:tcW w:w="3402" w:type="dxa"/>
          </w:tcPr>
          <w:p w:rsidR="00190BF1" w:rsidRDefault="00E1105B" w:rsidP="002119B1">
            <w:pPr>
              <w:rPr>
                <w:szCs w:val="24"/>
              </w:rPr>
            </w:pPr>
            <w:r>
              <w:rPr>
                <w:szCs w:val="24"/>
              </w:rPr>
              <w:t>Juiz de Fora/</w:t>
            </w:r>
            <w:r w:rsidR="00190BF1">
              <w:rPr>
                <w:szCs w:val="24"/>
              </w:rPr>
              <w:t>MG</w:t>
            </w:r>
          </w:p>
        </w:tc>
        <w:tc>
          <w:tcPr>
            <w:tcW w:w="3432" w:type="dxa"/>
          </w:tcPr>
          <w:p w:rsidR="00190BF1" w:rsidRDefault="00190BF1" w:rsidP="002119B1">
            <w:pPr>
              <w:rPr>
                <w:szCs w:val="24"/>
              </w:rPr>
            </w:pPr>
            <w:r>
              <w:rPr>
                <w:szCs w:val="24"/>
              </w:rPr>
              <w:t>416</w:t>
            </w:r>
          </w:p>
        </w:tc>
      </w:tr>
    </w:tbl>
    <w:p w:rsidR="00075F11" w:rsidRDefault="00075F11" w:rsidP="002119B1">
      <w:pPr>
        <w:rPr>
          <w:szCs w:val="24"/>
        </w:rPr>
      </w:pPr>
    </w:p>
    <w:p w:rsidR="003333F9" w:rsidRPr="00061E25" w:rsidRDefault="00FF447F" w:rsidP="002935D1">
      <w:pPr>
        <w:pStyle w:val="PargrafodaLista"/>
        <w:numPr>
          <w:ilvl w:val="1"/>
          <w:numId w:val="7"/>
        </w:numPr>
        <w:spacing w:after="0" w:line="360" w:lineRule="auto"/>
        <w:ind w:left="0" w:firstLine="0"/>
        <w:jc w:val="both"/>
        <w:rPr>
          <w:sz w:val="24"/>
          <w:szCs w:val="24"/>
        </w:rPr>
      </w:pPr>
      <w:r w:rsidRPr="00061E25">
        <w:rPr>
          <w:sz w:val="24"/>
          <w:szCs w:val="24"/>
        </w:rPr>
        <w:t>Neste</w:t>
      </w:r>
      <w:r w:rsidR="00075F11" w:rsidRPr="00061E25">
        <w:rPr>
          <w:sz w:val="24"/>
          <w:szCs w:val="24"/>
        </w:rPr>
        <w:t xml:space="preserve"> </w:t>
      </w:r>
      <w:r w:rsidR="00E1105B" w:rsidRPr="00061E25">
        <w:rPr>
          <w:sz w:val="24"/>
          <w:szCs w:val="24"/>
        </w:rPr>
        <w:t xml:space="preserve">quadro </w:t>
      </w:r>
      <w:r w:rsidR="00075F11" w:rsidRPr="00061E25">
        <w:rPr>
          <w:sz w:val="24"/>
          <w:szCs w:val="24"/>
        </w:rPr>
        <w:t xml:space="preserve">consta a utilização do Cartão </w:t>
      </w:r>
      <w:r w:rsidR="00190BF1" w:rsidRPr="00061E25">
        <w:rPr>
          <w:sz w:val="24"/>
          <w:szCs w:val="24"/>
        </w:rPr>
        <w:t>Refeição</w:t>
      </w:r>
      <w:r w:rsidR="00075F11" w:rsidRPr="00061E25">
        <w:rPr>
          <w:sz w:val="24"/>
          <w:szCs w:val="24"/>
        </w:rPr>
        <w:t xml:space="preserve"> em </w:t>
      </w:r>
      <w:r w:rsidR="00190BF1" w:rsidRPr="00061E25">
        <w:rPr>
          <w:sz w:val="24"/>
          <w:szCs w:val="24"/>
        </w:rPr>
        <w:t>416</w:t>
      </w:r>
      <w:r w:rsidR="00075F11" w:rsidRPr="00061E25">
        <w:rPr>
          <w:sz w:val="24"/>
          <w:szCs w:val="24"/>
        </w:rPr>
        <w:t xml:space="preserve"> estabelecimentos </w:t>
      </w:r>
      <w:r w:rsidR="00190BF1" w:rsidRPr="00061E25">
        <w:rPr>
          <w:sz w:val="24"/>
          <w:szCs w:val="24"/>
        </w:rPr>
        <w:t>no município de Juiz de Fora, tendo em vista o princípio de que as refeições realizadas durante a</w:t>
      </w:r>
      <w:r w:rsidRPr="00061E25">
        <w:rPr>
          <w:sz w:val="24"/>
          <w:szCs w:val="24"/>
        </w:rPr>
        <w:t xml:space="preserve"> jornada de trabalho aconteceram</w:t>
      </w:r>
      <w:r w:rsidR="00190BF1" w:rsidRPr="00061E25">
        <w:rPr>
          <w:sz w:val="24"/>
          <w:szCs w:val="24"/>
        </w:rPr>
        <w:t xml:space="preserve"> na localidade onde está instalada a</w:t>
      </w:r>
      <w:r w:rsidR="00E1105B" w:rsidRPr="00061E25">
        <w:rPr>
          <w:sz w:val="24"/>
          <w:szCs w:val="24"/>
        </w:rPr>
        <w:t xml:space="preserve"> Companhia de Saneamento Municipal </w:t>
      </w:r>
      <w:r w:rsidRPr="00061E25">
        <w:rPr>
          <w:sz w:val="24"/>
          <w:szCs w:val="24"/>
        </w:rPr>
        <w:t>–</w:t>
      </w:r>
      <w:r w:rsidR="00190BF1" w:rsidRPr="00061E25">
        <w:rPr>
          <w:sz w:val="24"/>
          <w:szCs w:val="24"/>
        </w:rPr>
        <w:t xml:space="preserve"> Cesama</w:t>
      </w:r>
      <w:r w:rsidRPr="00061E25">
        <w:rPr>
          <w:sz w:val="24"/>
          <w:szCs w:val="24"/>
        </w:rPr>
        <w:t xml:space="preserve">, nas proximidades das unidades SEDE </w:t>
      </w:r>
      <w:r w:rsidR="002935D1" w:rsidRPr="00061E25">
        <w:rPr>
          <w:sz w:val="24"/>
          <w:szCs w:val="24"/>
        </w:rPr>
        <w:t>(</w:t>
      </w:r>
      <w:r w:rsidRPr="00061E25">
        <w:rPr>
          <w:rFonts w:ascii="Calibri" w:hAnsi="Calibri"/>
          <w:color w:val="000000"/>
          <w:sz w:val="24"/>
          <w:szCs w:val="24"/>
          <w:lang w:eastAsia="pt-BR"/>
        </w:rPr>
        <w:t>Av. Barão do Rio Branco, nº 1.843, 10º andar, Centro. Juiz de Fora / MG</w:t>
      </w:r>
      <w:r w:rsidR="002935D1" w:rsidRPr="00061E25">
        <w:rPr>
          <w:rFonts w:ascii="Calibri" w:hAnsi="Calibri"/>
          <w:color w:val="000000"/>
          <w:sz w:val="24"/>
          <w:szCs w:val="24"/>
          <w:lang w:eastAsia="pt-BR"/>
        </w:rPr>
        <w:t>)</w:t>
      </w:r>
      <w:r w:rsidRPr="00061E25">
        <w:rPr>
          <w:rFonts w:ascii="Calibri" w:hAnsi="Calibri"/>
          <w:color w:val="000000"/>
          <w:sz w:val="24"/>
          <w:szCs w:val="24"/>
          <w:lang w:eastAsia="pt-BR"/>
        </w:rPr>
        <w:t xml:space="preserve">, LESTE </w:t>
      </w:r>
      <w:r w:rsidR="002935D1" w:rsidRPr="00061E25">
        <w:rPr>
          <w:rFonts w:ascii="Calibri" w:hAnsi="Calibri"/>
          <w:color w:val="000000"/>
          <w:sz w:val="24"/>
          <w:szCs w:val="24"/>
          <w:lang w:eastAsia="pt-BR"/>
        </w:rPr>
        <w:t>(</w:t>
      </w:r>
      <w:r w:rsidRPr="00061E25">
        <w:rPr>
          <w:rFonts w:ascii="Calibri" w:hAnsi="Calibri"/>
          <w:color w:val="000000"/>
          <w:sz w:val="24"/>
          <w:szCs w:val="24"/>
          <w:lang w:eastAsia="pt-BR"/>
        </w:rPr>
        <w:t>Rua Santa Terezinha, nº 505, Bairro Santa Terezinha. Juiz de Fora / MG</w:t>
      </w:r>
      <w:r w:rsidR="002935D1" w:rsidRPr="00061E25">
        <w:rPr>
          <w:rFonts w:ascii="Calibri" w:hAnsi="Calibri"/>
          <w:color w:val="000000"/>
          <w:sz w:val="24"/>
          <w:szCs w:val="24"/>
          <w:lang w:eastAsia="pt-BR"/>
        </w:rPr>
        <w:t>)</w:t>
      </w:r>
      <w:r w:rsidRPr="00061E25">
        <w:rPr>
          <w:rFonts w:ascii="Calibri" w:hAnsi="Calibri"/>
          <w:color w:val="000000"/>
          <w:sz w:val="24"/>
          <w:szCs w:val="24"/>
          <w:lang w:eastAsia="pt-BR"/>
        </w:rPr>
        <w:t xml:space="preserve">, </w:t>
      </w:r>
      <w:r w:rsidR="002935D1" w:rsidRPr="00061E25">
        <w:rPr>
          <w:rFonts w:ascii="Calibri" w:hAnsi="Calibri"/>
          <w:color w:val="000000"/>
          <w:sz w:val="24"/>
          <w:szCs w:val="24"/>
          <w:lang w:eastAsia="pt-BR"/>
        </w:rPr>
        <w:t xml:space="preserve">NORTE (Rua </w:t>
      </w:r>
      <w:proofErr w:type="spellStart"/>
      <w:r w:rsidR="002935D1" w:rsidRPr="00061E25">
        <w:rPr>
          <w:rFonts w:ascii="Calibri" w:hAnsi="Calibri"/>
          <w:color w:val="000000"/>
          <w:sz w:val="24"/>
          <w:szCs w:val="24"/>
          <w:lang w:eastAsia="pt-BR"/>
        </w:rPr>
        <w:t>Jacil</w:t>
      </w:r>
      <w:proofErr w:type="spellEnd"/>
      <w:r w:rsidR="002935D1" w:rsidRPr="00061E25">
        <w:rPr>
          <w:rFonts w:ascii="Calibri" w:hAnsi="Calibri"/>
          <w:color w:val="000000"/>
          <w:sz w:val="24"/>
          <w:szCs w:val="24"/>
          <w:lang w:eastAsia="pt-BR"/>
        </w:rPr>
        <w:t xml:space="preserve"> Firmino Pinheiro, lote </w:t>
      </w:r>
      <w:proofErr w:type="gramStart"/>
      <w:r w:rsidR="002935D1" w:rsidRPr="00061E25">
        <w:rPr>
          <w:rFonts w:ascii="Calibri" w:hAnsi="Calibri"/>
          <w:color w:val="000000"/>
          <w:sz w:val="24"/>
          <w:szCs w:val="24"/>
          <w:lang w:eastAsia="pt-BR"/>
        </w:rPr>
        <w:t>3</w:t>
      </w:r>
      <w:proofErr w:type="gramEnd"/>
      <w:r w:rsidR="002935D1" w:rsidRPr="00061E25">
        <w:rPr>
          <w:rFonts w:ascii="Calibri" w:hAnsi="Calibri"/>
          <w:color w:val="000000"/>
          <w:sz w:val="24"/>
          <w:szCs w:val="24"/>
          <w:lang w:eastAsia="pt-BR"/>
        </w:rPr>
        <w:t xml:space="preserve">, Bairro Nova Era. Juiz de Fora / MG) e </w:t>
      </w:r>
      <w:r w:rsidRPr="00061E25">
        <w:rPr>
          <w:rFonts w:ascii="Calibri" w:hAnsi="Calibri"/>
          <w:color w:val="000000"/>
          <w:sz w:val="24"/>
          <w:szCs w:val="24"/>
          <w:lang w:eastAsia="pt-BR"/>
        </w:rPr>
        <w:t xml:space="preserve">SUDOESTE </w:t>
      </w:r>
      <w:r w:rsidR="002935D1" w:rsidRPr="00061E25">
        <w:rPr>
          <w:rFonts w:ascii="Calibri" w:hAnsi="Calibri"/>
          <w:color w:val="000000"/>
          <w:sz w:val="24"/>
          <w:szCs w:val="24"/>
          <w:lang w:eastAsia="pt-BR"/>
        </w:rPr>
        <w:t>(</w:t>
      </w:r>
      <w:r w:rsidRPr="00061E25">
        <w:rPr>
          <w:rFonts w:ascii="Calibri" w:hAnsi="Calibri"/>
          <w:color w:val="000000"/>
          <w:sz w:val="24"/>
          <w:szCs w:val="24"/>
          <w:lang w:eastAsia="pt-BR"/>
        </w:rPr>
        <w:t>Rua Monsenhor Gustavo Freire, nº 75, Bairro São Mateus. Juiz de Fora / MG</w:t>
      </w:r>
      <w:r w:rsidR="002935D1" w:rsidRPr="00061E25">
        <w:rPr>
          <w:rFonts w:ascii="Calibri" w:hAnsi="Calibri"/>
          <w:color w:val="000000"/>
          <w:sz w:val="24"/>
          <w:szCs w:val="24"/>
          <w:lang w:eastAsia="pt-BR"/>
        </w:rPr>
        <w:t>)</w:t>
      </w:r>
      <w:r w:rsidR="00190BF1" w:rsidRPr="00061E25">
        <w:rPr>
          <w:sz w:val="24"/>
          <w:szCs w:val="24"/>
        </w:rPr>
        <w:t xml:space="preserve">; e do Cartão Alimentação em 457 estabelecimentos no município de Juiz de Fora, além do quantitativo dos demais municípios de </w:t>
      </w:r>
      <w:r w:rsidR="00E1105B" w:rsidRPr="00061E25">
        <w:rPr>
          <w:sz w:val="24"/>
          <w:szCs w:val="24"/>
        </w:rPr>
        <w:t>domicílio</w:t>
      </w:r>
      <w:r w:rsidR="00190BF1" w:rsidRPr="00061E25">
        <w:rPr>
          <w:sz w:val="24"/>
          <w:szCs w:val="24"/>
        </w:rPr>
        <w:t xml:space="preserve"> dos empregados da Cesama, beneficiários do cartão alimentação, tendo em vista que a utilização</w:t>
      </w:r>
      <w:r w:rsidR="002935D1" w:rsidRPr="00061E25">
        <w:rPr>
          <w:sz w:val="24"/>
          <w:szCs w:val="24"/>
        </w:rPr>
        <w:t xml:space="preserve"> do benefício alimentação</w:t>
      </w:r>
      <w:r w:rsidR="003333F9" w:rsidRPr="00061E25">
        <w:rPr>
          <w:sz w:val="24"/>
          <w:szCs w:val="24"/>
        </w:rPr>
        <w:t xml:space="preserve"> </w:t>
      </w:r>
      <w:r w:rsidR="002935D1" w:rsidRPr="00061E25">
        <w:rPr>
          <w:sz w:val="24"/>
          <w:szCs w:val="24"/>
        </w:rPr>
        <w:t>ocorre também</w:t>
      </w:r>
      <w:r w:rsidR="003333F9" w:rsidRPr="00061E25">
        <w:rPr>
          <w:sz w:val="24"/>
          <w:szCs w:val="24"/>
        </w:rPr>
        <w:t xml:space="preserve"> nas localidades próximas à residência dos empregados da Cesama.</w:t>
      </w:r>
    </w:p>
    <w:p w:rsidR="003333F9" w:rsidRPr="003333F9" w:rsidRDefault="003333F9" w:rsidP="002935D1">
      <w:pPr>
        <w:pStyle w:val="Default"/>
        <w:numPr>
          <w:ilvl w:val="1"/>
          <w:numId w:val="7"/>
        </w:numPr>
        <w:spacing w:line="360" w:lineRule="auto"/>
        <w:ind w:left="0" w:firstLine="0"/>
        <w:jc w:val="both"/>
        <w:rPr>
          <w:rFonts w:asciiTheme="minorHAnsi" w:hAnsiTheme="minorHAnsi" w:cstheme="minorHAnsi"/>
        </w:rPr>
      </w:pPr>
      <w:r w:rsidRPr="003333F9">
        <w:rPr>
          <w:rFonts w:asciiTheme="minorHAnsi" w:hAnsiTheme="minorHAnsi" w:cstheme="minorHAnsi"/>
        </w:rPr>
        <w:lastRenderedPageBreak/>
        <w:t xml:space="preserve">Objetivando conciliar ampla competitividade no processo licitatório com o atendimento do interesse da administração em assegurar que os </w:t>
      </w:r>
      <w:r>
        <w:rPr>
          <w:rFonts w:asciiTheme="minorHAnsi" w:hAnsiTheme="minorHAnsi" w:cstheme="minorHAnsi"/>
        </w:rPr>
        <w:t>empregados da Cesama</w:t>
      </w:r>
      <w:r w:rsidRPr="003333F9">
        <w:rPr>
          <w:rFonts w:asciiTheme="minorHAnsi" w:hAnsiTheme="minorHAnsi" w:cstheme="minorHAnsi"/>
        </w:rPr>
        <w:t xml:space="preserve"> tenham acesso a uma rede adequada de estabelecimentos credenciados, </w:t>
      </w:r>
      <w:r>
        <w:rPr>
          <w:rFonts w:asciiTheme="minorHAnsi" w:hAnsiTheme="minorHAnsi" w:cstheme="minorHAnsi"/>
        </w:rPr>
        <w:t>definiu-se por</w:t>
      </w:r>
      <w:r w:rsidRPr="003333F9">
        <w:rPr>
          <w:rFonts w:asciiTheme="minorHAnsi" w:hAnsiTheme="minorHAnsi" w:cstheme="minorHAnsi"/>
        </w:rPr>
        <w:t xml:space="preserve"> adotar </w:t>
      </w:r>
      <w:r w:rsidR="002935D1">
        <w:rPr>
          <w:rFonts w:asciiTheme="minorHAnsi" w:hAnsiTheme="minorHAnsi" w:cstheme="minorHAnsi"/>
        </w:rPr>
        <w:t xml:space="preserve">como critério </w:t>
      </w:r>
      <w:r w:rsidRPr="003333F9">
        <w:rPr>
          <w:rFonts w:asciiTheme="minorHAnsi" w:hAnsiTheme="minorHAnsi" w:cstheme="minorHAnsi"/>
        </w:rPr>
        <w:t>o quantitativo mínimo de 80% (oitenta por cento) dos estabelecimentos atualmente utilizados</w:t>
      </w:r>
      <w:r>
        <w:rPr>
          <w:rFonts w:asciiTheme="minorHAnsi" w:hAnsiTheme="minorHAnsi" w:cstheme="minorHAnsi"/>
        </w:rPr>
        <w:t xml:space="preserve"> </w:t>
      </w:r>
      <w:r w:rsidR="003D5CF4">
        <w:rPr>
          <w:rFonts w:asciiTheme="minorHAnsi" w:hAnsiTheme="minorHAnsi" w:cstheme="minorHAnsi"/>
        </w:rPr>
        <w:t>pelos empregados</w:t>
      </w:r>
      <w:r w:rsidRPr="003333F9">
        <w:rPr>
          <w:rFonts w:asciiTheme="minorHAnsi" w:hAnsiTheme="minorHAnsi" w:cstheme="minorHAnsi"/>
        </w:rPr>
        <w:t xml:space="preserve">, </w:t>
      </w:r>
      <w:r w:rsidR="002935D1">
        <w:rPr>
          <w:rFonts w:asciiTheme="minorHAnsi" w:hAnsiTheme="minorHAnsi" w:cstheme="minorHAnsi"/>
        </w:rPr>
        <w:t xml:space="preserve">de forma a estabelecer parâmetro objetivo </w:t>
      </w:r>
      <w:r w:rsidRPr="003333F9">
        <w:rPr>
          <w:rFonts w:asciiTheme="minorHAnsi" w:hAnsiTheme="minorHAnsi" w:cstheme="minorHAnsi"/>
        </w:rPr>
        <w:t xml:space="preserve">para </w:t>
      </w:r>
      <w:r w:rsidR="00E1105B">
        <w:rPr>
          <w:rFonts w:asciiTheme="minorHAnsi" w:hAnsiTheme="minorHAnsi" w:cstheme="minorHAnsi"/>
        </w:rPr>
        <w:t xml:space="preserve">que não haja </w:t>
      </w:r>
      <w:r w:rsidR="00E1105B" w:rsidRPr="003333F9">
        <w:rPr>
          <w:rFonts w:asciiTheme="minorHAnsi" w:hAnsiTheme="minorHAnsi" w:cstheme="minorHAnsi"/>
        </w:rPr>
        <w:t>exig</w:t>
      </w:r>
      <w:r w:rsidR="00E1105B">
        <w:rPr>
          <w:rFonts w:asciiTheme="minorHAnsi" w:hAnsiTheme="minorHAnsi" w:cstheme="minorHAnsi"/>
        </w:rPr>
        <w:t>ência</w:t>
      </w:r>
      <w:r w:rsidRPr="003333F9">
        <w:rPr>
          <w:rFonts w:asciiTheme="minorHAnsi" w:hAnsiTheme="minorHAnsi" w:cstheme="minorHAnsi"/>
        </w:rPr>
        <w:t xml:space="preserve"> além da real quantidade e nem aquém da real necessidade dos beneficiários, conforme quadro </w:t>
      </w:r>
      <w:r w:rsidR="003D5CF4">
        <w:rPr>
          <w:rFonts w:asciiTheme="minorHAnsi" w:hAnsiTheme="minorHAnsi" w:cstheme="minorHAnsi"/>
        </w:rPr>
        <w:t>a seguir</w:t>
      </w:r>
      <w:r w:rsidRPr="003333F9">
        <w:rPr>
          <w:rFonts w:asciiTheme="minorHAnsi" w:hAnsiTheme="minorHAnsi" w:cstheme="minorHAnsi"/>
        </w:rPr>
        <w:t xml:space="preserve">: </w:t>
      </w:r>
    </w:p>
    <w:tbl>
      <w:tblPr>
        <w:tblStyle w:val="Tabelacomgrade"/>
        <w:tblW w:w="0" w:type="auto"/>
        <w:tblLook w:val="04A0"/>
      </w:tblPr>
      <w:tblGrid>
        <w:gridCol w:w="2093"/>
        <w:gridCol w:w="3402"/>
        <w:gridCol w:w="3432"/>
      </w:tblGrid>
      <w:tr w:rsidR="003D5CF4" w:rsidRPr="00190BF1" w:rsidTr="003D5CF4">
        <w:tc>
          <w:tcPr>
            <w:tcW w:w="2093" w:type="dxa"/>
          </w:tcPr>
          <w:p w:rsidR="003D5CF4" w:rsidRPr="00190BF1" w:rsidRDefault="003D5CF4" w:rsidP="003D5CF4">
            <w:pPr>
              <w:jc w:val="center"/>
              <w:rPr>
                <w:b/>
                <w:szCs w:val="24"/>
              </w:rPr>
            </w:pPr>
            <w:r w:rsidRPr="00190BF1">
              <w:rPr>
                <w:b/>
                <w:szCs w:val="24"/>
              </w:rPr>
              <w:t>Benefício</w:t>
            </w:r>
          </w:p>
        </w:tc>
        <w:tc>
          <w:tcPr>
            <w:tcW w:w="3402" w:type="dxa"/>
          </w:tcPr>
          <w:p w:rsidR="003D5CF4" w:rsidRPr="00190BF1" w:rsidRDefault="003D5CF4" w:rsidP="003D5CF4">
            <w:pPr>
              <w:jc w:val="center"/>
              <w:rPr>
                <w:b/>
                <w:szCs w:val="24"/>
              </w:rPr>
            </w:pPr>
            <w:r w:rsidRPr="00190BF1">
              <w:rPr>
                <w:b/>
                <w:szCs w:val="24"/>
              </w:rPr>
              <w:t>Localização</w:t>
            </w:r>
          </w:p>
        </w:tc>
        <w:tc>
          <w:tcPr>
            <w:tcW w:w="3432" w:type="dxa"/>
          </w:tcPr>
          <w:p w:rsidR="003D5CF4" w:rsidRPr="00190BF1" w:rsidRDefault="003D5CF4" w:rsidP="003D5CF4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Rede Mínima Credenciada </w:t>
            </w:r>
          </w:p>
        </w:tc>
      </w:tr>
      <w:tr w:rsidR="003D5CF4" w:rsidTr="003D5CF4">
        <w:tc>
          <w:tcPr>
            <w:tcW w:w="2093" w:type="dxa"/>
            <w:vMerge w:val="restart"/>
            <w:vAlign w:val="center"/>
          </w:tcPr>
          <w:p w:rsidR="003D5CF4" w:rsidRPr="00190BF1" w:rsidRDefault="003D5CF4" w:rsidP="003D5CF4">
            <w:pPr>
              <w:rPr>
                <w:b/>
                <w:szCs w:val="24"/>
              </w:rPr>
            </w:pPr>
            <w:r w:rsidRPr="00190BF1">
              <w:rPr>
                <w:b/>
                <w:szCs w:val="24"/>
              </w:rPr>
              <w:t>Cartão Alimentação</w:t>
            </w:r>
          </w:p>
        </w:tc>
        <w:tc>
          <w:tcPr>
            <w:tcW w:w="3402" w:type="dxa"/>
          </w:tcPr>
          <w:p w:rsidR="003D5CF4" w:rsidRDefault="00E1105B" w:rsidP="00061E2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Juiz de Fora/</w:t>
            </w:r>
            <w:r w:rsidR="003D5CF4">
              <w:rPr>
                <w:szCs w:val="24"/>
              </w:rPr>
              <w:t>MG</w:t>
            </w:r>
          </w:p>
        </w:tc>
        <w:tc>
          <w:tcPr>
            <w:tcW w:w="3432" w:type="dxa"/>
          </w:tcPr>
          <w:p w:rsidR="003D5CF4" w:rsidRDefault="003D5CF4" w:rsidP="00061E2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365</w:t>
            </w:r>
          </w:p>
        </w:tc>
      </w:tr>
      <w:tr w:rsidR="003D5CF4" w:rsidTr="003D5CF4">
        <w:tc>
          <w:tcPr>
            <w:tcW w:w="2093" w:type="dxa"/>
            <w:vMerge/>
          </w:tcPr>
          <w:p w:rsidR="003D5CF4" w:rsidRDefault="003D5CF4" w:rsidP="003D5CF4">
            <w:pPr>
              <w:rPr>
                <w:szCs w:val="24"/>
              </w:rPr>
            </w:pPr>
          </w:p>
        </w:tc>
        <w:tc>
          <w:tcPr>
            <w:tcW w:w="3402" w:type="dxa"/>
          </w:tcPr>
          <w:p w:rsidR="003D5CF4" w:rsidRDefault="00E1105B" w:rsidP="00061E2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Chácara/</w:t>
            </w:r>
            <w:r w:rsidR="003D5CF4">
              <w:rPr>
                <w:szCs w:val="24"/>
              </w:rPr>
              <w:t>MG</w:t>
            </w:r>
          </w:p>
        </w:tc>
        <w:tc>
          <w:tcPr>
            <w:tcW w:w="3432" w:type="dxa"/>
          </w:tcPr>
          <w:p w:rsidR="003D5CF4" w:rsidRDefault="003D5CF4" w:rsidP="00061E2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01</w:t>
            </w:r>
          </w:p>
        </w:tc>
      </w:tr>
      <w:tr w:rsidR="003D5CF4" w:rsidTr="003D5CF4">
        <w:tc>
          <w:tcPr>
            <w:tcW w:w="2093" w:type="dxa"/>
            <w:vMerge/>
          </w:tcPr>
          <w:p w:rsidR="003D5CF4" w:rsidRDefault="003D5CF4" w:rsidP="003D5CF4">
            <w:pPr>
              <w:rPr>
                <w:szCs w:val="24"/>
              </w:rPr>
            </w:pPr>
          </w:p>
        </w:tc>
        <w:tc>
          <w:tcPr>
            <w:tcW w:w="3402" w:type="dxa"/>
          </w:tcPr>
          <w:p w:rsidR="003D5CF4" w:rsidRDefault="00E1105B" w:rsidP="00061E2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Coronel Pacheco/</w:t>
            </w:r>
            <w:r w:rsidR="003D5CF4">
              <w:rPr>
                <w:szCs w:val="24"/>
              </w:rPr>
              <w:t>MG</w:t>
            </w:r>
          </w:p>
        </w:tc>
        <w:tc>
          <w:tcPr>
            <w:tcW w:w="3432" w:type="dxa"/>
          </w:tcPr>
          <w:p w:rsidR="003D5CF4" w:rsidRDefault="003D5CF4" w:rsidP="00061E2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02</w:t>
            </w:r>
          </w:p>
        </w:tc>
      </w:tr>
      <w:tr w:rsidR="003D5CF4" w:rsidTr="003D5CF4">
        <w:tc>
          <w:tcPr>
            <w:tcW w:w="2093" w:type="dxa"/>
            <w:vMerge/>
          </w:tcPr>
          <w:p w:rsidR="003D5CF4" w:rsidRDefault="003D5CF4" w:rsidP="003D5CF4">
            <w:pPr>
              <w:rPr>
                <w:szCs w:val="24"/>
              </w:rPr>
            </w:pPr>
          </w:p>
        </w:tc>
        <w:tc>
          <w:tcPr>
            <w:tcW w:w="3402" w:type="dxa"/>
          </w:tcPr>
          <w:p w:rsidR="003D5CF4" w:rsidRDefault="00E1105B" w:rsidP="00061E2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Lima Duarte/</w:t>
            </w:r>
            <w:r w:rsidR="003D5CF4">
              <w:rPr>
                <w:szCs w:val="24"/>
              </w:rPr>
              <w:t>MG</w:t>
            </w:r>
          </w:p>
        </w:tc>
        <w:tc>
          <w:tcPr>
            <w:tcW w:w="3432" w:type="dxa"/>
          </w:tcPr>
          <w:p w:rsidR="003D5CF4" w:rsidRDefault="003D5CF4" w:rsidP="00061E2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04</w:t>
            </w:r>
          </w:p>
        </w:tc>
      </w:tr>
      <w:tr w:rsidR="003D5CF4" w:rsidTr="003D5CF4">
        <w:tc>
          <w:tcPr>
            <w:tcW w:w="2093" w:type="dxa"/>
            <w:vMerge/>
          </w:tcPr>
          <w:p w:rsidR="003D5CF4" w:rsidRDefault="003D5CF4" w:rsidP="003D5CF4">
            <w:pPr>
              <w:rPr>
                <w:szCs w:val="24"/>
              </w:rPr>
            </w:pPr>
          </w:p>
        </w:tc>
        <w:tc>
          <w:tcPr>
            <w:tcW w:w="3402" w:type="dxa"/>
          </w:tcPr>
          <w:p w:rsidR="003D5CF4" w:rsidRDefault="00E1105B" w:rsidP="00061E2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Matias Barbosa/</w:t>
            </w:r>
            <w:r w:rsidR="003D5CF4">
              <w:rPr>
                <w:szCs w:val="24"/>
              </w:rPr>
              <w:t>MG</w:t>
            </w:r>
          </w:p>
        </w:tc>
        <w:tc>
          <w:tcPr>
            <w:tcW w:w="3432" w:type="dxa"/>
          </w:tcPr>
          <w:p w:rsidR="003D5CF4" w:rsidRDefault="003D5CF4" w:rsidP="00061E2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05</w:t>
            </w:r>
          </w:p>
        </w:tc>
      </w:tr>
      <w:tr w:rsidR="003D5CF4" w:rsidTr="003D5CF4">
        <w:tc>
          <w:tcPr>
            <w:tcW w:w="2093" w:type="dxa"/>
            <w:vMerge/>
          </w:tcPr>
          <w:p w:rsidR="003D5CF4" w:rsidRDefault="003D5CF4" w:rsidP="003D5CF4">
            <w:pPr>
              <w:rPr>
                <w:szCs w:val="24"/>
              </w:rPr>
            </w:pPr>
          </w:p>
        </w:tc>
        <w:tc>
          <w:tcPr>
            <w:tcW w:w="3402" w:type="dxa"/>
          </w:tcPr>
          <w:p w:rsidR="003D5CF4" w:rsidRDefault="00E1105B" w:rsidP="00061E2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Rio Pomba/</w:t>
            </w:r>
            <w:r w:rsidR="003D5CF4">
              <w:rPr>
                <w:szCs w:val="24"/>
              </w:rPr>
              <w:t>MG</w:t>
            </w:r>
          </w:p>
        </w:tc>
        <w:tc>
          <w:tcPr>
            <w:tcW w:w="3432" w:type="dxa"/>
          </w:tcPr>
          <w:p w:rsidR="003D5CF4" w:rsidRDefault="003D5CF4" w:rsidP="00061E2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3D5CF4" w:rsidTr="003D5CF4">
        <w:tc>
          <w:tcPr>
            <w:tcW w:w="2093" w:type="dxa"/>
            <w:vMerge/>
          </w:tcPr>
          <w:p w:rsidR="003D5CF4" w:rsidRDefault="003D5CF4" w:rsidP="003D5CF4">
            <w:pPr>
              <w:rPr>
                <w:szCs w:val="24"/>
              </w:rPr>
            </w:pPr>
          </w:p>
        </w:tc>
        <w:tc>
          <w:tcPr>
            <w:tcW w:w="3402" w:type="dxa"/>
          </w:tcPr>
          <w:p w:rsidR="003D5CF4" w:rsidRDefault="00E1105B" w:rsidP="00061E2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Paraíba do Sul/</w:t>
            </w:r>
            <w:r w:rsidR="003D5CF4">
              <w:rPr>
                <w:szCs w:val="24"/>
              </w:rPr>
              <w:t>RJ</w:t>
            </w:r>
          </w:p>
        </w:tc>
        <w:tc>
          <w:tcPr>
            <w:tcW w:w="3432" w:type="dxa"/>
          </w:tcPr>
          <w:p w:rsidR="003D5CF4" w:rsidRDefault="003D5CF4" w:rsidP="00061E2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04</w:t>
            </w:r>
          </w:p>
        </w:tc>
      </w:tr>
      <w:tr w:rsidR="003D5CF4" w:rsidTr="003D5CF4">
        <w:tc>
          <w:tcPr>
            <w:tcW w:w="2093" w:type="dxa"/>
            <w:vMerge/>
          </w:tcPr>
          <w:p w:rsidR="003D5CF4" w:rsidRDefault="003D5CF4" w:rsidP="003D5CF4">
            <w:pPr>
              <w:rPr>
                <w:szCs w:val="24"/>
              </w:rPr>
            </w:pPr>
          </w:p>
        </w:tc>
        <w:tc>
          <w:tcPr>
            <w:tcW w:w="3402" w:type="dxa"/>
          </w:tcPr>
          <w:p w:rsidR="003D5CF4" w:rsidRDefault="003D5CF4" w:rsidP="00061E25">
            <w:pPr>
              <w:jc w:val="center"/>
              <w:rPr>
                <w:szCs w:val="24"/>
              </w:rPr>
            </w:pPr>
          </w:p>
        </w:tc>
        <w:tc>
          <w:tcPr>
            <w:tcW w:w="3432" w:type="dxa"/>
          </w:tcPr>
          <w:p w:rsidR="003D5CF4" w:rsidRDefault="003D5CF4" w:rsidP="00061E25">
            <w:pPr>
              <w:jc w:val="center"/>
              <w:rPr>
                <w:szCs w:val="24"/>
              </w:rPr>
            </w:pPr>
          </w:p>
        </w:tc>
      </w:tr>
      <w:tr w:rsidR="003D5CF4" w:rsidTr="003D5CF4">
        <w:tc>
          <w:tcPr>
            <w:tcW w:w="2093" w:type="dxa"/>
          </w:tcPr>
          <w:p w:rsidR="003D5CF4" w:rsidRPr="00190BF1" w:rsidRDefault="003D5CF4" w:rsidP="003D5CF4">
            <w:pPr>
              <w:rPr>
                <w:b/>
                <w:szCs w:val="24"/>
              </w:rPr>
            </w:pPr>
            <w:r w:rsidRPr="00190BF1">
              <w:rPr>
                <w:b/>
                <w:szCs w:val="24"/>
              </w:rPr>
              <w:t>Cartão Refeição</w:t>
            </w:r>
          </w:p>
        </w:tc>
        <w:tc>
          <w:tcPr>
            <w:tcW w:w="3402" w:type="dxa"/>
          </w:tcPr>
          <w:p w:rsidR="003D5CF4" w:rsidRDefault="00E1105B" w:rsidP="00061E2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Juiz de Fora/</w:t>
            </w:r>
            <w:r w:rsidR="003D5CF4">
              <w:rPr>
                <w:szCs w:val="24"/>
              </w:rPr>
              <w:t>MG</w:t>
            </w:r>
          </w:p>
        </w:tc>
        <w:tc>
          <w:tcPr>
            <w:tcW w:w="3432" w:type="dxa"/>
          </w:tcPr>
          <w:p w:rsidR="003D5CF4" w:rsidRDefault="003D5CF4" w:rsidP="00061E2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332</w:t>
            </w:r>
          </w:p>
        </w:tc>
      </w:tr>
    </w:tbl>
    <w:p w:rsidR="003333F9" w:rsidRDefault="003333F9" w:rsidP="003333F9">
      <w:pPr>
        <w:pStyle w:val="Default"/>
      </w:pPr>
    </w:p>
    <w:p w:rsidR="003333F9" w:rsidRPr="003D5CF4" w:rsidRDefault="003333F9" w:rsidP="002935D1">
      <w:pPr>
        <w:pStyle w:val="Default"/>
        <w:numPr>
          <w:ilvl w:val="1"/>
          <w:numId w:val="7"/>
        </w:numPr>
        <w:spacing w:line="360" w:lineRule="auto"/>
        <w:ind w:left="0" w:firstLine="0"/>
        <w:jc w:val="both"/>
        <w:rPr>
          <w:rFonts w:asciiTheme="minorHAnsi" w:hAnsiTheme="minorHAnsi" w:cstheme="minorHAnsi"/>
        </w:rPr>
      </w:pPr>
      <w:r w:rsidRPr="003D5CF4">
        <w:rPr>
          <w:rFonts w:asciiTheme="minorHAnsi" w:hAnsiTheme="minorHAnsi" w:cstheme="minorHAnsi"/>
        </w:rPr>
        <w:t xml:space="preserve">Seria razoável e proporcional exigir da empresa a ser contratada a manutenção do número de estabelecimentos credenciados que vem sendo utilizado pelos </w:t>
      </w:r>
      <w:r w:rsidR="003D5CF4">
        <w:rPr>
          <w:rFonts w:asciiTheme="minorHAnsi" w:hAnsiTheme="minorHAnsi" w:cstheme="minorHAnsi"/>
        </w:rPr>
        <w:t>empregados da Cesama</w:t>
      </w:r>
      <w:r w:rsidRPr="003D5CF4">
        <w:rPr>
          <w:rFonts w:asciiTheme="minorHAnsi" w:hAnsiTheme="minorHAnsi" w:cstheme="minorHAnsi"/>
        </w:rPr>
        <w:t>, no entanto</w:t>
      </w:r>
      <w:r w:rsidR="003D5CF4">
        <w:rPr>
          <w:rFonts w:asciiTheme="minorHAnsi" w:hAnsiTheme="minorHAnsi" w:cstheme="minorHAnsi"/>
        </w:rPr>
        <w:t>, p</w:t>
      </w:r>
      <w:r w:rsidRPr="003D5CF4">
        <w:rPr>
          <w:rFonts w:asciiTheme="minorHAnsi" w:hAnsiTheme="minorHAnsi" w:cstheme="minorHAnsi"/>
        </w:rPr>
        <w:t>or uma questão de cautela entendeu</w:t>
      </w:r>
      <w:r w:rsidR="003D5CF4">
        <w:rPr>
          <w:rFonts w:asciiTheme="minorHAnsi" w:hAnsiTheme="minorHAnsi" w:cstheme="minorHAnsi"/>
        </w:rPr>
        <w:t>-se</w:t>
      </w:r>
      <w:r w:rsidRPr="003D5CF4">
        <w:rPr>
          <w:rFonts w:asciiTheme="minorHAnsi" w:hAnsiTheme="minorHAnsi" w:cstheme="minorHAnsi"/>
        </w:rPr>
        <w:t xml:space="preserve"> por bem fixar a comprovação da rede mínima credenciada</w:t>
      </w:r>
      <w:r w:rsidR="00E1105B">
        <w:rPr>
          <w:rFonts w:asciiTheme="minorHAnsi" w:hAnsiTheme="minorHAnsi" w:cstheme="minorHAnsi"/>
        </w:rPr>
        <w:t xml:space="preserve"> em 80% da atual</w:t>
      </w:r>
      <w:r w:rsidRPr="003D5CF4">
        <w:rPr>
          <w:rFonts w:asciiTheme="minorHAnsi" w:hAnsiTheme="minorHAnsi" w:cstheme="minorHAnsi"/>
        </w:rPr>
        <w:t xml:space="preserve">, entendendo assim que não há restrição e nem direcionamento do procedimento licitatório. </w:t>
      </w:r>
    </w:p>
    <w:p w:rsidR="002935D1" w:rsidRDefault="002935D1" w:rsidP="002935D1">
      <w:pPr>
        <w:pStyle w:val="Default"/>
        <w:numPr>
          <w:ilvl w:val="1"/>
          <w:numId w:val="7"/>
        </w:numPr>
        <w:spacing w:line="360" w:lineRule="auto"/>
        <w:ind w:left="0" w:firstLine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Importante registrar que o quantitativo mínimo é proporcional à quantidade de empregados e de acordo com os locais de trabalho e residências, atendendo satisfatoriamente à demanda da Cesama, estando com ela compatível.</w:t>
      </w:r>
    </w:p>
    <w:p w:rsidR="00061E25" w:rsidRDefault="00061E25" w:rsidP="00061E25">
      <w:pPr>
        <w:pStyle w:val="Default"/>
        <w:spacing w:line="360" w:lineRule="auto"/>
        <w:ind w:left="720"/>
        <w:jc w:val="both"/>
        <w:rPr>
          <w:rFonts w:asciiTheme="minorHAnsi" w:hAnsiTheme="minorHAnsi" w:cstheme="minorHAnsi"/>
        </w:rPr>
      </w:pPr>
    </w:p>
    <w:p w:rsidR="00061E25" w:rsidRPr="00061E25" w:rsidRDefault="00061E25" w:rsidP="00061E25">
      <w:pPr>
        <w:pStyle w:val="Default"/>
        <w:numPr>
          <w:ilvl w:val="0"/>
          <w:numId w:val="7"/>
        </w:numPr>
        <w:spacing w:line="360" w:lineRule="auto"/>
        <w:ind w:left="0" w:firstLine="0"/>
        <w:jc w:val="both"/>
        <w:rPr>
          <w:rFonts w:asciiTheme="minorHAnsi" w:hAnsiTheme="minorHAnsi" w:cstheme="minorHAnsi"/>
          <w:b/>
        </w:rPr>
      </w:pPr>
      <w:r w:rsidRPr="00061E25">
        <w:rPr>
          <w:rFonts w:asciiTheme="minorHAnsi" w:hAnsiTheme="minorHAnsi" w:cstheme="minorHAnsi"/>
          <w:b/>
        </w:rPr>
        <w:t>Das definições a constar no Termo de Referência</w:t>
      </w:r>
    </w:p>
    <w:p w:rsidR="00061E25" w:rsidRPr="00061E25" w:rsidRDefault="00061E25" w:rsidP="00061E25">
      <w:pPr>
        <w:pStyle w:val="PargrafodaLista"/>
        <w:numPr>
          <w:ilvl w:val="1"/>
          <w:numId w:val="7"/>
        </w:numPr>
        <w:spacing w:before="120" w:after="0" w:line="360" w:lineRule="auto"/>
        <w:ind w:left="0" w:firstLine="0"/>
        <w:jc w:val="both"/>
        <w:rPr>
          <w:rFonts w:cs="Arial"/>
          <w:sz w:val="24"/>
          <w:szCs w:val="24"/>
          <w:lang w:eastAsia="pt-BR"/>
        </w:rPr>
      </w:pPr>
      <w:r w:rsidRPr="00061E25">
        <w:rPr>
          <w:rFonts w:cs="Arial"/>
          <w:bCs/>
          <w:sz w:val="24"/>
          <w:szCs w:val="24"/>
        </w:rPr>
        <w:t xml:space="preserve">Os cartões </w:t>
      </w:r>
      <w:proofErr w:type="gramStart"/>
      <w:r w:rsidRPr="00061E25">
        <w:rPr>
          <w:rFonts w:cs="Arial"/>
          <w:bCs/>
          <w:sz w:val="24"/>
          <w:szCs w:val="24"/>
        </w:rPr>
        <w:t>magnéticos/eletrônicos</w:t>
      </w:r>
      <w:proofErr w:type="gramEnd"/>
      <w:r w:rsidRPr="00061E25">
        <w:rPr>
          <w:rFonts w:cs="Arial"/>
          <w:bCs/>
          <w:sz w:val="24"/>
          <w:szCs w:val="24"/>
        </w:rPr>
        <w:t xml:space="preserve"> da empresa contratada deverão ser passíveis de utilização junto a uma ampla rede de estabelecimentos credenciados</w:t>
      </w:r>
      <w:r w:rsidR="00C723E6">
        <w:rPr>
          <w:rFonts w:cs="Arial"/>
          <w:bCs/>
          <w:sz w:val="24"/>
          <w:szCs w:val="24"/>
        </w:rPr>
        <w:t xml:space="preserve"> </w:t>
      </w:r>
      <w:r w:rsidRPr="00061E25">
        <w:rPr>
          <w:rFonts w:cs="Arial"/>
          <w:bCs/>
          <w:sz w:val="24"/>
          <w:szCs w:val="24"/>
        </w:rPr>
        <w:t>em todo</w:t>
      </w:r>
      <w:r w:rsidR="00C723E6">
        <w:rPr>
          <w:rFonts w:cs="Arial"/>
          <w:bCs/>
          <w:sz w:val="24"/>
          <w:szCs w:val="24"/>
        </w:rPr>
        <w:t xml:space="preserve"> o município de Juiz de Fora/MG</w:t>
      </w:r>
      <w:r w:rsidRPr="00061E25">
        <w:rPr>
          <w:rFonts w:cs="Arial"/>
          <w:bCs/>
          <w:sz w:val="24"/>
          <w:szCs w:val="24"/>
        </w:rPr>
        <w:t xml:space="preserve"> e nos municípios de Chácara/MG, Coronel Pacheco/MG, </w:t>
      </w:r>
      <w:r w:rsidR="00C723E6">
        <w:rPr>
          <w:rFonts w:cs="Arial"/>
          <w:bCs/>
          <w:sz w:val="24"/>
          <w:szCs w:val="24"/>
        </w:rPr>
        <w:t xml:space="preserve">Lima Duarte, </w:t>
      </w:r>
      <w:r w:rsidRPr="00061E25">
        <w:rPr>
          <w:rFonts w:cs="Arial"/>
          <w:bCs/>
          <w:sz w:val="24"/>
          <w:szCs w:val="24"/>
        </w:rPr>
        <w:t>Matias Barbosa/MG, Rio Pomba/MG e Paraíba do Sul/RJ, conforme endereços residenciais cadastrados dos empregados da Cesama.</w:t>
      </w:r>
    </w:p>
    <w:p w:rsidR="00061E25" w:rsidRPr="00061E25" w:rsidRDefault="00061E25" w:rsidP="00061E25">
      <w:pPr>
        <w:pStyle w:val="PargrafodaLista"/>
        <w:numPr>
          <w:ilvl w:val="1"/>
          <w:numId w:val="15"/>
        </w:numPr>
        <w:spacing w:before="120" w:after="0" w:line="360" w:lineRule="auto"/>
        <w:ind w:left="0" w:firstLine="0"/>
        <w:jc w:val="both"/>
        <w:rPr>
          <w:rFonts w:cs="Arial"/>
          <w:sz w:val="24"/>
          <w:szCs w:val="24"/>
          <w:lang w:eastAsia="pt-BR"/>
        </w:rPr>
      </w:pPr>
      <w:r w:rsidRPr="00061E25">
        <w:rPr>
          <w:rFonts w:cs="Arial"/>
          <w:sz w:val="24"/>
          <w:szCs w:val="24"/>
          <w:lang w:eastAsia="pt-BR"/>
        </w:rPr>
        <w:t xml:space="preserve">Os cartões alimentação deverão possibilitar a utilização do auxílio alimentação pelos empregados da CESAMA na aquisição de gêneros alimentícios “in natura” em ampla </w:t>
      </w:r>
      <w:r w:rsidRPr="00061E25">
        <w:rPr>
          <w:rFonts w:cs="Arial"/>
          <w:sz w:val="24"/>
          <w:szCs w:val="24"/>
          <w:lang w:eastAsia="pt-BR"/>
        </w:rPr>
        <w:lastRenderedPageBreak/>
        <w:t xml:space="preserve">e abrangente rede de estabelecimentos afiliados (hipermercados, supermercados, mercados, mercearias, açougues, frutarias, peixarias, padarias, </w:t>
      </w:r>
      <w:proofErr w:type="spellStart"/>
      <w:r w:rsidRPr="00061E25">
        <w:rPr>
          <w:rFonts w:cs="Arial"/>
          <w:sz w:val="24"/>
          <w:szCs w:val="24"/>
          <w:lang w:eastAsia="pt-BR"/>
        </w:rPr>
        <w:t>etc</w:t>
      </w:r>
      <w:proofErr w:type="spellEnd"/>
      <w:r w:rsidRPr="00061E25">
        <w:rPr>
          <w:rFonts w:cs="Arial"/>
          <w:sz w:val="24"/>
          <w:szCs w:val="24"/>
          <w:lang w:eastAsia="pt-BR"/>
        </w:rPr>
        <w:t xml:space="preserve">), de acordo com o definido na legislação que regulamenta </w:t>
      </w:r>
      <w:proofErr w:type="gramStart"/>
      <w:r w:rsidRPr="00061E25">
        <w:rPr>
          <w:rFonts w:cs="Arial"/>
          <w:sz w:val="24"/>
          <w:szCs w:val="24"/>
          <w:lang w:eastAsia="pt-BR"/>
        </w:rPr>
        <w:t>o PAT</w:t>
      </w:r>
      <w:proofErr w:type="gramEnd"/>
      <w:r w:rsidRPr="00061E25">
        <w:rPr>
          <w:rFonts w:cs="Arial"/>
          <w:sz w:val="24"/>
          <w:szCs w:val="24"/>
          <w:lang w:eastAsia="pt-BR"/>
        </w:rPr>
        <w:t xml:space="preserve"> – Programa de Alimentação do Trabalhador. Deverão ser credenciados os principais supermercados/hipermercados da cidade;</w:t>
      </w:r>
    </w:p>
    <w:p w:rsidR="00061E25" w:rsidRPr="00061E25" w:rsidRDefault="00061E25" w:rsidP="00061E25">
      <w:pPr>
        <w:pStyle w:val="PargrafodaLista"/>
        <w:numPr>
          <w:ilvl w:val="1"/>
          <w:numId w:val="15"/>
        </w:numPr>
        <w:spacing w:before="120" w:after="0" w:line="360" w:lineRule="auto"/>
        <w:ind w:left="0" w:firstLine="0"/>
        <w:jc w:val="both"/>
        <w:rPr>
          <w:rFonts w:cs="Arial"/>
          <w:bCs/>
          <w:sz w:val="24"/>
          <w:szCs w:val="24"/>
        </w:rPr>
      </w:pPr>
      <w:r w:rsidRPr="00061E25">
        <w:rPr>
          <w:rFonts w:cs="Arial"/>
          <w:sz w:val="24"/>
          <w:szCs w:val="24"/>
          <w:lang w:eastAsia="pt-BR"/>
        </w:rPr>
        <w:t>Os cartões refeição deverão possibilitar a aquisição de refeições e lanches prontos em estabelecimentos credenciados como, por exemplo, restaurantes, lanchonetes e padarias</w:t>
      </w:r>
      <w:r w:rsidRPr="00061E25">
        <w:rPr>
          <w:rFonts w:cs="Arial"/>
          <w:bCs/>
          <w:sz w:val="24"/>
          <w:szCs w:val="24"/>
          <w:lang w:eastAsia="pt-BR"/>
        </w:rPr>
        <w:t>.</w:t>
      </w:r>
    </w:p>
    <w:p w:rsidR="00061E25" w:rsidRPr="00036FDF" w:rsidRDefault="00061E25" w:rsidP="00036FDF">
      <w:pPr>
        <w:pStyle w:val="PargrafodaLista"/>
        <w:numPr>
          <w:ilvl w:val="1"/>
          <w:numId w:val="15"/>
        </w:numPr>
        <w:suppressAutoHyphens/>
        <w:spacing w:after="0" w:line="360" w:lineRule="auto"/>
        <w:ind w:left="0" w:firstLine="0"/>
        <w:jc w:val="both"/>
        <w:rPr>
          <w:rFonts w:cs="Arial"/>
          <w:bCs/>
          <w:sz w:val="24"/>
          <w:szCs w:val="24"/>
        </w:rPr>
      </w:pPr>
      <w:r w:rsidRPr="00036FDF">
        <w:rPr>
          <w:rFonts w:cs="Arial"/>
          <w:bCs/>
          <w:sz w:val="24"/>
          <w:szCs w:val="24"/>
        </w:rPr>
        <w:t>A contrat</w:t>
      </w:r>
      <w:r w:rsidR="006577E9">
        <w:rPr>
          <w:rFonts w:cs="Arial"/>
          <w:bCs/>
          <w:sz w:val="24"/>
          <w:szCs w:val="24"/>
        </w:rPr>
        <w:t xml:space="preserve">ada deverá apresentar em até </w:t>
      </w:r>
      <w:proofErr w:type="gramStart"/>
      <w:r w:rsidR="006577E9">
        <w:rPr>
          <w:rFonts w:cs="Arial"/>
          <w:bCs/>
          <w:sz w:val="24"/>
          <w:szCs w:val="24"/>
        </w:rPr>
        <w:t>30</w:t>
      </w:r>
      <w:r w:rsidRPr="00036FDF">
        <w:rPr>
          <w:rFonts w:cs="Arial"/>
          <w:bCs/>
          <w:sz w:val="24"/>
          <w:szCs w:val="24"/>
        </w:rPr>
        <w:t>(trinta) dias antes da assinatura do Contrato, documento</w:t>
      </w:r>
      <w:proofErr w:type="gramEnd"/>
      <w:r w:rsidRPr="00036FDF">
        <w:rPr>
          <w:rFonts w:cs="Arial"/>
          <w:bCs/>
          <w:sz w:val="24"/>
          <w:szCs w:val="24"/>
        </w:rPr>
        <w:t xml:space="preserve"> próprio que comprove Rede Credenciada e em plena condição de oper</w:t>
      </w:r>
      <w:r w:rsidR="00036FDF">
        <w:rPr>
          <w:rFonts w:cs="Arial"/>
          <w:bCs/>
          <w:sz w:val="24"/>
          <w:szCs w:val="24"/>
        </w:rPr>
        <w:t>ação, que atenda ao disposto no item 2.3 deste estudo</w:t>
      </w:r>
      <w:r w:rsidRPr="00036FDF">
        <w:rPr>
          <w:rFonts w:cs="Arial"/>
          <w:bCs/>
          <w:sz w:val="24"/>
          <w:szCs w:val="24"/>
        </w:rPr>
        <w:t>.</w:t>
      </w:r>
    </w:p>
    <w:p w:rsidR="00061E25" w:rsidRPr="004823B0" w:rsidRDefault="00061E25" w:rsidP="00036FDF">
      <w:pPr>
        <w:numPr>
          <w:ilvl w:val="1"/>
          <w:numId w:val="15"/>
        </w:numPr>
        <w:suppressAutoHyphens/>
        <w:spacing w:after="0" w:line="360" w:lineRule="auto"/>
        <w:ind w:left="0" w:firstLine="0"/>
        <w:jc w:val="both"/>
        <w:rPr>
          <w:rFonts w:cs="Arial"/>
          <w:bCs/>
          <w:sz w:val="24"/>
          <w:szCs w:val="24"/>
        </w:rPr>
      </w:pPr>
      <w:r w:rsidRPr="004823B0">
        <w:rPr>
          <w:rFonts w:cs="Arial"/>
          <w:bCs/>
          <w:sz w:val="24"/>
          <w:szCs w:val="24"/>
        </w:rPr>
        <w:t xml:space="preserve">A relação da rede credenciada deverá ser apresentada em forma de listagem, contendo a razão social, CNPJ, endereço </w:t>
      </w:r>
      <w:r>
        <w:rPr>
          <w:rFonts w:cs="Arial"/>
          <w:bCs/>
          <w:sz w:val="24"/>
          <w:szCs w:val="24"/>
        </w:rPr>
        <w:t>completo,</w:t>
      </w:r>
      <w:r w:rsidRPr="004823B0">
        <w:rPr>
          <w:rFonts w:cs="Arial"/>
          <w:bCs/>
          <w:sz w:val="24"/>
          <w:szCs w:val="24"/>
        </w:rPr>
        <w:t xml:space="preserve"> telefone </w:t>
      </w:r>
      <w:r>
        <w:rPr>
          <w:rFonts w:cs="Arial"/>
          <w:bCs/>
          <w:sz w:val="24"/>
          <w:szCs w:val="24"/>
        </w:rPr>
        <w:t>de contato dos estabelecimentos e tipo do cartão cadastrado (alimentação ou refeição).</w:t>
      </w:r>
    </w:p>
    <w:p w:rsidR="00061E25" w:rsidRDefault="00061E25" w:rsidP="00036FDF">
      <w:pPr>
        <w:numPr>
          <w:ilvl w:val="1"/>
          <w:numId w:val="15"/>
        </w:numPr>
        <w:suppressAutoHyphens/>
        <w:spacing w:after="0" w:line="360" w:lineRule="auto"/>
        <w:ind w:left="0" w:firstLine="0"/>
        <w:jc w:val="both"/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t>Durante a vigência do contrato, a contratada deverá, sempre que solicitado, comprovar através de documento próprio a Rede Credenciada que atenda ao exigido neste instrumento.</w:t>
      </w:r>
    </w:p>
    <w:p w:rsidR="00061E25" w:rsidRDefault="00061E25" w:rsidP="00036FDF">
      <w:pPr>
        <w:numPr>
          <w:ilvl w:val="1"/>
          <w:numId w:val="15"/>
        </w:numPr>
        <w:suppressAutoHyphens/>
        <w:spacing w:after="0" w:line="360" w:lineRule="auto"/>
        <w:ind w:left="0" w:firstLine="0"/>
        <w:jc w:val="both"/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t>A contratada deverá manter nas empresas credenciadas ou afiliadas à sua rede, indicação de adesão por meio de placas, selos identificadores ou adesivos.</w:t>
      </w:r>
    </w:p>
    <w:p w:rsidR="00061E25" w:rsidRDefault="00061E25" w:rsidP="00036FDF">
      <w:pPr>
        <w:numPr>
          <w:ilvl w:val="1"/>
          <w:numId w:val="15"/>
        </w:numPr>
        <w:suppressAutoHyphens/>
        <w:spacing w:before="120" w:after="0" w:line="360" w:lineRule="auto"/>
        <w:ind w:left="0" w:firstLine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</w:t>
      </w:r>
      <w:r w:rsidRPr="00FB051B">
        <w:rPr>
          <w:rFonts w:cs="Arial"/>
          <w:sz w:val="24"/>
          <w:szCs w:val="24"/>
        </w:rPr>
        <w:t>o valor total proposto pelos serviços deverão estar incluídos todos os custos, as despesas acessórias e os encargos tributários como impostos, seguros, encargos trabalhistas, previdenciários e fiscais e quaisquer outras despesas ou taxas que incidirem sobre a prestação dos serviços, inclusive os decorrentes de entrega dos vales / tíquetes.</w:t>
      </w:r>
    </w:p>
    <w:p w:rsidR="00061E25" w:rsidRDefault="00061E25" w:rsidP="00036FDF">
      <w:pPr>
        <w:numPr>
          <w:ilvl w:val="1"/>
          <w:numId w:val="15"/>
        </w:numPr>
        <w:suppressAutoHyphens/>
        <w:spacing w:before="120" w:after="0" w:line="360" w:lineRule="auto"/>
        <w:ind w:left="0" w:firstLine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A contratada terá que possuir tele atendimento 0800 exclusivo pra empresas, a fim de garantir ao Departamento de Recursos Humanos da Cesama, fiscal do contrato, melhor atendimento, agilidade, confiabilidade e rapidez na resolução de possíveis problemas.</w:t>
      </w:r>
    </w:p>
    <w:p w:rsidR="00061E25" w:rsidRPr="00FA5F83" w:rsidRDefault="00061E25" w:rsidP="00036FDF">
      <w:pPr>
        <w:numPr>
          <w:ilvl w:val="1"/>
          <w:numId w:val="15"/>
        </w:numPr>
        <w:suppressAutoHyphens/>
        <w:spacing w:before="120" w:after="0" w:line="360" w:lineRule="auto"/>
        <w:ind w:left="0" w:firstLine="0"/>
        <w:jc w:val="both"/>
        <w:rPr>
          <w:rFonts w:cs="Arial"/>
          <w:sz w:val="24"/>
          <w:szCs w:val="24"/>
        </w:rPr>
      </w:pPr>
      <w:r w:rsidRPr="00FA5F83">
        <w:rPr>
          <w:rFonts w:cs="Arial"/>
          <w:sz w:val="24"/>
          <w:szCs w:val="24"/>
        </w:rPr>
        <w:t xml:space="preserve">A CONTRATADA deverá credenciar </w:t>
      </w:r>
      <w:proofErr w:type="gramStart"/>
      <w:r w:rsidRPr="00FA5F83">
        <w:rPr>
          <w:rFonts w:cs="Arial"/>
          <w:sz w:val="24"/>
          <w:szCs w:val="24"/>
        </w:rPr>
        <w:t>1</w:t>
      </w:r>
      <w:proofErr w:type="gramEnd"/>
      <w:r w:rsidRPr="00FA5F83">
        <w:rPr>
          <w:rFonts w:cs="Arial"/>
          <w:sz w:val="24"/>
          <w:szCs w:val="24"/>
        </w:rPr>
        <w:t xml:space="preserve"> (um) Gerente de Negócios junto à CESAMA, que deverá possuir a capacidade profissional e os conhecimentos necessários, bem como ter autonomia e autoridade para resolver, local e imediatamente, qualquer assunto relacionado aos serviços contratados.</w:t>
      </w:r>
    </w:p>
    <w:p w:rsidR="00061E25" w:rsidRPr="00E74F2A" w:rsidRDefault="00061E25" w:rsidP="00036FDF">
      <w:pPr>
        <w:numPr>
          <w:ilvl w:val="1"/>
          <w:numId w:val="15"/>
        </w:numPr>
        <w:suppressAutoHyphens/>
        <w:spacing w:before="120" w:after="0" w:line="360" w:lineRule="auto"/>
        <w:ind w:left="0" w:firstLine="0"/>
        <w:jc w:val="both"/>
        <w:rPr>
          <w:sz w:val="24"/>
          <w:szCs w:val="24"/>
        </w:rPr>
      </w:pPr>
      <w:r w:rsidRPr="00236BE4">
        <w:rPr>
          <w:rFonts w:cs="Arial"/>
          <w:sz w:val="24"/>
          <w:szCs w:val="24"/>
        </w:rPr>
        <w:lastRenderedPageBreak/>
        <w:t xml:space="preserve">A contratada deverá disponibilizar aos empregados da Cesama, usuários dos cartões </w:t>
      </w:r>
      <w:proofErr w:type="gramStart"/>
      <w:r w:rsidRPr="00236BE4">
        <w:rPr>
          <w:rFonts w:cs="Arial"/>
          <w:bCs/>
          <w:sz w:val="24"/>
          <w:szCs w:val="24"/>
        </w:rPr>
        <w:t>magnéticos/eletrônicos</w:t>
      </w:r>
      <w:proofErr w:type="gramEnd"/>
      <w:r w:rsidRPr="00236BE4">
        <w:rPr>
          <w:rFonts w:cs="Arial"/>
          <w:sz w:val="24"/>
          <w:szCs w:val="24"/>
        </w:rPr>
        <w:t xml:space="preserve">, consulta da rede credenciada atualizada e dos saldos disponíveis na data da consulta, via internet; e central de atendimento </w:t>
      </w:r>
      <w:r w:rsidRPr="00E74F2A">
        <w:rPr>
          <w:rFonts w:cs="Arial"/>
          <w:sz w:val="24"/>
          <w:szCs w:val="24"/>
        </w:rPr>
        <w:t>telefônico gratuito com funcionamento 24 horas por dia, 07 (sete) dias por semana.</w:t>
      </w:r>
    </w:p>
    <w:p w:rsidR="00061E25" w:rsidRPr="00E74F2A" w:rsidRDefault="00061E25" w:rsidP="00036FDF">
      <w:pPr>
        <w:numPr>
          <w:ilvl w:val="1"/>
          <w:numId w:val="15"/>
        </w:numPr>
        <w:suppressAutoHyphens/>
        <w:spacing w:before="120" w:after="0" w:line="360" w:lineRule="auto"/>
        <w:ind w:left="0" w:firstLine="0"/>
        <w:jc w:val="both"/>
        <w:rPr>
          <w:rFonts w:cs="Arial"/>
          <w:sz w:val="24"/>
          <w:szCs w:val="24"/>
        </w:rPr>
      </w:pPr>
      <w:r w:rsidRPr="00E74F2A">
        <w:rPr>
          <w:rFonts w:cs="Arial"/>
          <w:sz w:val="24"/>
          <w:szCs w:val="24"/>
        </w:rPr>
        <w:t xml:space="preserve">A contratada </w:t>
      </w:r>
      <w:r w:rsidRPr="004F0DAA">
        <w:rPr>
          <w:rFonts w:cs="Arial"/>
          <w:sz w:val="24"/>
          <w:szCs w:val="24"/>
        </w:rPr>
        <w:t xml:space="preserve">deverá comprovar </w:t>
      </w:r>
      <w:r>
        <w:rPr>
          <w:rFonts w:cs="Arial"/>
          <w:sz w:val="24"/>
          <w:szCs w:val="24"/>
        </w:rPr>
        <w:t>no momento da assinatura do Contrato</w:t>
      </w:r>
      <w:r w:rsidRPr="004F0DAA">
        <w:rPr>
          <w:rFonts w:cs="Arial"/>
          <w:sz w:val="24"/>
          <w:szCs w:val="24"/>
        </w:rPr>
        <w:t>,</w:t>
      </w:r>
      <w:r w:rsidRPr="00E74F2A">
        <w:rPr>
          <w:rFonts w:cs="Arial"/>
          <w:sz w:val="24"/>
          <w:szCs w:val="24"/>
        </w:rPr>
        <w:t xml:space="preserve"> através de declaração emitida pelo responsável legal da empresa, que dispõe de central de atendimento telefônico para atendimento </w:t>
      </w:r>
      <w:r w:rsidR="00277F15">
        <w:rPr>
          <w:rFonts w:cs="Arial"/>
          <w:sz w:val="24"/>
          <w:szCs w:val="24"/>
        </w:rPr>
        <w:t>dos itens 3.9</w:t>
      </w:r>
      <w:r w:rsidRPr="00E74F2A">
        <w:rPr>
          <w:rFonts w:cs="Arial"/>
          <w:sz w:val="24"/>
          <w:szCs w:val="24"/>
        </w:rPr>
        <w:t xml:space="preserve"> e</w:t>
      </w:r>
      <w:r>
        <w:rPr>
          <w:rFonts w:cs="Arial"/>
          <w:sz w:val="24"/>
          <w:szCs w:val="24"/>
        </w:rPr>
        <w:t xml:space="preserve"> </w:t>
      </w:r>
      <w:r w:rsidR="00277F15">
        <w:rPr>
          <w:rFonts w:cs="Arial"/>
          <w:sz w:val="24"/>
          <w:szCs w:val="24"/>
        </w:rPr>
        <w:t>3.11</w:t>
      </w:r>
      <w:r w:rsidRPr="00E74F2A">
        <w:rPr>
          <w:rFonts w:cs="Arial"/>
          <w:sz w:val="24"/>
          <w:szCs w:val="24"/>
        </w:rPr>
        <w:t>.</w:t>
      </w:r>
    </w:p>
    <w:p w:rsidR="00061E25" w:rsidRPr="00311824" w:rsidRDefault="00061E25" w:rsidP="00036FDF">
      <w:pPr>
        <w:numPr>
          <w:ilvl w:val="1"/>
          <w:numId w:val="15"/>
        </w:numPr>
        <w:suppressAutoHyphens/>
        <w:spacing w:before="120" w:after="0" w:line="360" w:lineRule="auto"/>
        <w:ind w:left="0" w:firstLine="0"/>
        <w:jc w:val="both"/>
        <w:rPr>
          <w:rFonts w:cs="Arial"/>
          <w:sz w:val="24"/>
          <w:szCs w:val="24"/>
        </w:rPr>
      </w:pPr>
      <w:r w:rsidRPr="00311824">
        <w:rPr>
          <w:rFonts w:cs="Arial"/>
          <w:sz w:val="24"/>
          <w:szCs w:val="24"/>
        </w:rPr>
        <w:t xml:space="preserve">A CONTRATADA deverá reembolsar, pontualmente, os estabelecimentos comerciais pelo valor dos vales / tíquetes utilizados, independentemente da vigência do contrato, ficando estabelecido que a CESAMA não </w:t>
      </w:r>
      <w:proofErr w:type="gramStart"/>
      <w:r w:rsidRPr="00311824">
        <w:rPr>
          <w:rFonts w:cs="Arial"/>
          <w:sz w:val="24"/>
          <w:szCs w:val="24"/>
        </w:rPr>
        <w:t>responderá</w:t>
      </w:r>
      <w:proofErr w:type="gramEnd"/>
      <w:r w:rsidRPr="00311824">
        <w:rPr>
          <w:rFonts w:cs="Arial"/>
          <w:sz w:val="24"/>
          <w:szCs w:val="24"/>
        </w:rPr>
        <w:t xml:space="preserve"> solidária ou subsidiariamente por esse reembolso, que é de única e exclusiva responsabilidade da CONTRATADA.</w:t>
      </w:r>
    </w:p>
    <w:p w:rsidR="00061E25" w:rsidRPr="00036FDF" w:rsidRDefault="00061E25" w:rsidP="00036FDF">
      <w:pPr>
        <w:pStyle w:val="PargrafodaLista"/>
        <w:numPr>
          <w:ilvl w:val="1"/>
          <w:numId w:val="15"/>
        </w:numPr>
        <w:spacing w:before="120" w:line="360" w:lineRule="auto"/>
        <w:ind w:left="0" w:firstLine="0"/>
        <w:jc w:val="both"/>
        <w:rPr>
          <w:rFonts w:cs="Arial"/>
          <w:sz w:val="24"/>
          <w:szCs w:val="24"/>
        </w:rPr>
      </w:pPr>
      <w:r w:rsidRPr="00036FDF">
        <w:rPr>
          <w:rFonts w:cs="Arial"/>
          <w:sz w:val="24"/>
          <w:szCs w:val="24"/>
        </w:rPr>
        <w:t>A CONTRATADA deverá emitir relatórios, quando solicitado pela CESAMA, de utilização do sistema de Refeição e Alimentação, permitindo informações atualizadas para conhecimento de quais estabelecimentos estão sendo efetivamente utilizados por seus empregados, assim como relatório de identificação de utilização dos vales / tíquetes que eventualmente possam ser extraviados.</w:t>
      </w:r>
    </w:p>
    <w:p w:rsidR="00061E25" w:rsidRPr="00036FDF" w:rsidRDefault="00061E25" w:rsidP="00036FDF">
      <w:pPr>
        <w:pStyle w:val="PargrafodaLista"/>
        <w:numPr>
          <w:ilvl w:val="1"/>
          <w:numId w:val="15"/>
        </w:numPr>
        <w:suppressAutoHyphens/>
        <w:spacing w:before="120" w:after="0" w:line="360" w:lineRule="auto"/>
        <w:ind w:left="0" w:firstLine="0"/>
        <w:jc w:val="both"/>
        <w:rPr>
          <w:rFonts w:cs="Arial"/>
          <w:color w:val="FF0000"/>
          <w:sz w:val="24"/>
          <w:szCs w:val="24"/>
        </w:rPr>
      </w:pPr>
      <w:r w:rsidRPr="00036FDF">
        <w:rPr>
          <w:rFonts w:cs="Arial"/>
          <w:sz w:val="24"/>
          <w:szCs w:val="24"/>
        </w:rPr>
        <w:t>A CONTRATADA deverá disponibilizar ao Departamento de Recursos Humanos sistema informatizado, preferencialmente via WEB (acessível pela internet através de qualquer navegador), de envio de pedidos, alterações, exclusões, carga e recarga dos créditos mensais, com a identificação do nome, matrícula e quantia a ser creditada ao</w:t>
      </w:r>
      <w:r w:rsidRPr="00036FDF">
        <w:rPr>
          <w:rFonts w:cs="Arial"/>
          <w:color w:val="FF0000"/>
          <w:sz w:val="24"/>
          <w:szCs w:val="24"/>
        </w:rPr>
        <w:t xml:space="preserve"> </w:t>
      </w:r>
      <w:r w:rsidRPr="00036FDF">
        <w:rPr>
          <w:rFonts w:cs="Arial"/>
          <w:sz w:val="24"/>
          <w:szCs w:val="24"/>
        </w:rPr>
        <w:t>empregado da CESAMA.</w:t>
      </w:r>
    </w:p>
    <w:p w:rsidR="00061E25" w:rsidRPr="00E74F2A" w:rsidRDefault="00061E25" w:rsidP="00036FDF">
      <w:pPr>
        <w:numPr>
          <w:ilvl w:val="1"/>
          <w:numId w:val="15"/>
        </w:numPr>
        <w:suppressAutoHyphens/>
        <w:spacing w:before="120" w:after="0" w:line="360" w:lineRule="auto"/>
        <w:ind w:left="0" w:firstLine="0"/>
        <w:jc w:val="both"/>
        <w:rPr>
          <w:rFonts w:cs="Arial"/>
          <w:sz w:val="24"/>
          <w:szCs w:val="24"/>
        </w:rPr>
      </w:pPr>
      <w:proofErr w:type="gramStart"/>
      <w:r w:rsidRPr="00E74F2A">
        <w:rPr>
          <w:rFonts w:cs="Arial"/>
          <w:sz w:val="24"/>
          <w:szCs w:val="24"/>
        </w:rPr>
        <w:t xml:space="preserve">O sistema deve permitir a importação automática e completa das informações dos </w:t>
      </w:r>
      <w:r w:rsidR="00036FDF">
        <w:rPr>
          <w:rFonts w:cs="Arial"/>
          <w:sz w:val="24"/>
          <w:szCs w:val="24"/>
        </w:rPr>
        <w:t>empregados</w:t>
      </w:r>
      <w:r>
        <w:rPr>
          <w:rFonts w:cs="Arial"/>
          <w:sz w:val="24"/>
          <w:szCs w:val="24"/>
        </w:rPr>
        <w:t>,</w:t>
      </w:r>
      <w:r w:rsidRPr="00E74F2A">
        <w:rPr>
          <w:rFonts w:cs="Arial"/>
          <w:sz w:val="24"/>
          <w:szCs w:val="24"/>
        </w:rPr>
        <w:t xml:space="preserve"> em forma de arquivo “</w:t>
      </w:r>
      <w:proofErr w:type="gramEnd"/>
      <w:r w:rsidRPr="00E74F2A">
        <w:rPr>
          <w:rFonts w:cs="Arial"/>
          <w:sz w:val="24"/>
          <w:szCs w:val="24"/>
        </w:rPr>
        <w:t>.</w:t>
      </w:r>
      <w:proofErr w:type="spellStart"/>
      <w:r w:rsidRPr="00E74F2A">
        <w:rPr>
          <w:rFonts w:cs="Arial"/>
          <w:sz w:val="24"/>
          <w:szCs w:val="24"/>
        </w:rPr>
        <w:t>txt</w:t>
      </w:r>
      <w:proofErr w:type="spellEnd"/>
      <w:r w:rsidRPr="00E74F2A">
        <w:rPr>
          <w:rFonts w:cs="Arial"/>
          <w:sz w:val="24"/>
          <w:szCs w:val="24"/>
        </w:rPr>
        <w:t>”, além de garantir a integridade dos dados, de forma que não haja qualquer tipo de prejuízo para a CESAMA ou seu empregado.</w:t>
      </w:r>
    </w:p>
    <w:p w:rsidR="00061E25" w:rsidRPr="006577E9" w:rsidRDefault="00061E25" w:rsidP="00036FDF">
      <w:pPr>
        <w:numPr>
          <w:ilvl w:val="1"/>
          <w:numId w:val="15"/>
        </w:numPr>
        <w:suppressAutoHyphens/>
        <w:spacing w:before="120" w:after="0" w:line="360" w:lineRule="auto"/>
        <w:ind w:left="0" w:firstLine="0"/>
        <w:jc w:val="both"/>
        <w:rPr>
          <w:sz w:val="24"/>
          <w:szCs w:val="24"/>
        </w:rPr>
      </w:pPr>
      <w:r w:rsidRPr="00E74F2A">
        <w:rPr>
          <w:rFonts w:cs="Arial"/>
          <w:sz w:val="24"/>
          <w:szCs w:val="24"/>
        </w:rPr>
        <w:t>O prazo para disponibilização do sistema é de até 10 (dez) dias úteis após a assinatura do Contrato.</w:t>
      </w:r>
    </w:p>
    <w:p w:rsidR="006577E9" w:rsidRDefault="006577E9" w:rsidP="006577E9">
      <w:pPr>
        <w:suppressAutoHyphens/>
        <w:spacing w:before="120" w:after="0" w:line="360" w:lineRule="auto"/>
        <w:jc w:val="both"/>
        <w:rPr>
          <w:rFonts w:cs="Arial"/>
          <w:sz w:val="24"/>
          <w:szCs w:val="24"/>
        </w:rPr>
      </w:pPr>
    </w:p>
    <w:p w:rsidR="006577E9" w:rsidRPr="00E74F2A" w:rsidRDefault="006577E9" w:rsidP="006577E9">
      <w:pPr>
        <w:suppressAutoHyphens/>
        <w:spacing w:before="120" w:after="0" w:line="360" w:lineRule="auto"/>
        <w:jc w:val="both"/>
        <w:rPr>
          <w:sz w:val="24"/>
          <w:szCs w:val="24"/>
        </w:rPr>
      </w:pPr>
    </w:p>
    <w:p w:rsidR="00061E25" w:rsidRPr="00036FDF" w:rsidRDefault="00036FDF" w:rsidP="00036FDF">
      <w:pPr>
        <w:pStyle w:val="PargrafodaLista"/>
        <w:numPr>
          <w:ilvl w:val="0"/>
          <w:numId w:val="15"/>
        </w:numPr>
        <w:spacing w:before="120" w:after="0" w:line="360" w:lineRule="auto"/>
        <w:jc w:val="both"/>
        <w:rPr>
          <w:rFonts w:cstheme="minorHAnsi"/>
          <w:b/>
          <w:sz w:val="24"/>
          <w:szCs w:val="24"/>
        </w:rPr>
      </w:pPr>
      <w:r w:rsidRPr="00036FDF">
        <w:rPr>
          <w:rFonts w:cstheme="minorHAnsi"/>
          <w:b/>
          <w:sz w:val="24"/>
          <w:szCs w:val="24"/>
        </w:rPr>
        <w:lastRenderedPageBreak/>
        <w:t>Da conclusão</w:t>
      </w:r>
    </w:p>
    <w:p w:rsidR="003333F9" w:rsidRPr="00E1105B" w:rsidRDefault="00036FDF" w:rsidP="00036FDF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4.1. </w:t>
      </w:r>
      <w:r w:rsidR="003333F9" w:rsidRPr="003D5CF4">
        <w:rPr>
          <w:rFonts w:asciiTheme="minorHAnsi" w:hAnsiTheme="minorHAnsi" w:cstheme="minorHAnsi"/>
        </w:rPr>
        <w:t xml:space="preserve">Face ao exposto e visando manter padrão equivalente quanto à qualidade na prestação dos serviços aos </w:t>
      </w:r>
      <w:r w:rsidR="003D5CF4">
        <w:rPr>
          <w:rFonts w:asciiTheme="minorHAnsi" w:hAnsiTheme="minorHAnsi" w:cstheme="minorHAnsi"/>
        </w:rPr>
        <w:t>empregados da Cesama</w:t>
      </w:r>
      <w:r w:rsidR="003333F9" w:rsidRPr="003D5CF4">
        <w:rPr>
          <w:rFonts w:asciiTheme="minorHAnsi" w:hAnsiTheme="minorHAnsi" w:cstheme="minorHAnsi"/>
        </w:rPr>
        <w:t>, a contratada deverá garantir grande aceitabilidade no mercado do cartão Alimentação e do cartão Refeição, por meio de estabelecimentos credenciados, contendo, no mínimo, o quantitativo apresentado n</w:t>
      </w:r>
      <w:r w:rsidR="003D5CF4">
        <w:rPr>
          <w:rFonts w:asciiTheme="minorHAnsi" w:hAnsiTheme="minorHAnsi" w:cstheme="minorHAnsi"/>
        </w:rPr>
        <w:t>o</w:t>
      </w:r>
      <w:r w:rsidR="003333F9" w:rsidRPr="003D5CF4">
        <w:rPr>
          <w:rFonts w:asciiTheme="minorHAnsi" w:hAnsiTheme="minorHAnsi" w:cstheme="minorHAnsi"/>
        </w:rPr>
        <w:t xml:space="preserve"> </w:t>
      </w:r>
      <w:r w:rsidR="003D5CF4">
        <w:rPr>
          <w:rFonts w:asciiTheme="minorHAnsi" w:hAnsiTheme="minorHAnsi" w:cstheme="minorHAnsi"/>
        </w:rPr>
        <w:t>quadro</w:t>
      </w:r>
      <w:r w:rsidR="003333F9" w:rsidRPr="003D5CF4">
        <w:rPr>
          <w:rFonts w:asciiTheme="minorHAnsi" w:hAnsiTheme="minorHAnsi" w:cstheme="minorHAnsi"/>
        </w:rPr>
        <w:t xml:space="preserve"> acima. </w:t>
      </w:r>
    </w:p>
    <w:p w:rsidR="003D5CF4" w:rsidRPr="00E1105B" w:rsidRDefault="00036FDF" w:rsidP="00036FDF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4.2. </w:t>
      </w:r>
      <w:r w:rsidR="003D5CF4">
        <w:rPr>
          <w:rFonts w:cstheme="minorHAnsi"/>
          <w:sz w:val="24"/>
          <w:szCs w:val="24"/>
        </w:rPr>
        <w:t>Em anexo o demonstrativo de utilização</w:t>
      </w:r>
      <w:r w:rsidR="003F6C81">
        <w:rPr>
          <w:rFonts w:cstheme="minorHAnsi"/>
          <w:sz w:val="24"/>
          <w:szCs w:val="24"/>
        </w:rPr>
        <w:t xml:space="preserve"> – Alimentação e Refeição,</w:t>
      </w:r>
      <w:r w:rsidR="003D5CF4">
        <w:rPr>
          <w:rFonts w:cstheme="minorHAnsi"/>
          <w:sz w:val="24"/>
          <w:szCs w:val="24"/>
        </w:rPr>
        <w:t xml:space="preserve"> fornecid</w:t>
      </w:r>
      <w:r w:rsidR="003F6C81">
        <w:rPr>
          <w:rFonts w:cstheme="minorHAnsi"/>
          <w:sz w:val="24"/>
          <w:szCs w:val="24"/>
        </w:rPr>
        <w:t>o pela atual contratada</w:t>
      </w:r>
      <w:r w:rsidR="00E1105B">
        <w:rPr>
          <w:rFonts w:cstheme="minorHAnsi"/>
          <w:sz w:val="24"/>
          <w:szCs w:val="24"/>
        </w:rPr>
        <w:t>, balizador deste estudo,</w:t>
      </w:r>
      <w:r w:rsidR="003D5CF4">
        <w:rPr>
          <w:rFonts w:cstheme="minorHAnsi"/>
          <w:sz w:val="24"/>
          <w:szCs w:val="24"/>
        </w:rPr>
        <w:t xml:space="preserve"> contendo o quantitativo de estabelecimentos </w:t>
      </w:r>
      <w:r w:rsidR="00E1105B">
        <w:rPr>
          <w:rFonts w:cstheme="minorHAnsi"/>
          <w:sz w:val="24"/>
          <w:szCs w:val="24"/>
        </w:rPr>
        <w:t xml:space="preserve">atualmente </w:t>
      </w:r>
      <w:r w:rsidR="003D5CF4">
        <w:rPr>
          <w:rFonts w:cstheme="minorHAnsi"/>
          <w:sz w:val="24"/>
          <w:szCs w:val="24"/>
        </w:rPr>
        <w:t>utilizados pelos empregados</w:t>
      </w:r>
      <w:r w:rsidR="00E1105B">
        <w:rPr>
          <w:rFonts w:cstheme="minorHAnsi"/>
          <w:sz w:val="24"/>
          <w:szCs w:val="24"/>
        </w:rPr>
        <w:t xml:space="preserve"> da Cesama para aquisição de gêneros alimentícios </w:t>
      </w:r>
      <w:r w:rsidR="00E1105B" w:rsidRPr="00E1105B">
        <w:rPr>
          <w:rFonts w:cstheme="minorHAnsi"/>
          <w:i/>
          <w:sz w:val="24"/>
          <w:szCs w:val="24"/>
        </w:rPr>
        <w:t>in natura</w:t>
      </w:r>
      <w:r w:rsidR="00E1105B">
        <w:rPr>
          <w:rFonts w:cstheme="minorHAnsi"/>
          <w:i/>
          <w:sz w:val="24"/>
          <w:szCs w:val="24"/>
        </w:rPr>
        <w:t xml:space="preserve"> </w:t>
      </w:r>
      <w:r w:rsidR="00E1105B" w:rsidRPr="00E1105B">
        <w:rPr>
          <w:rFonts w:cstheme="minorHAnsi"/>
          <w:sz w:val="24"/>
          <w:szCs w:val="24"/>
        </w:rPr>
        <w:t>no município de Juiz de Fora</w:t>
      </w:r>
      <w:r w:rsidR="00E1105B">
        <w:rPr>
          <w:rFonts w:cstheme="minorHAnsi"/>
          <w:sz w:val="24"/>
          <w:szCs w:val="24"/>
        </w:rPr>
        <w:t>/</w:t>
      </w:r>
      <w:r w:rsidR="00E1105B" w:rsidRPr="00E1105B">
        <w:rPr>
          <w:rFonts w:cstheme="minorHAnsi"/>
          <w:sz w:val="24"/>
          <w:szCs w:val="24"/>
        </w:rPr>
        <w:t>MG e demais municípios de domicílio dos empregados ou refeições prontas no município de Juiz de Fora</w:t>
      </w:r>
      <w:r w:rsidR="00E1105B">
        <w:rPr>
          <w:rFonts w:cstheme="minorHAnsi"/>
          <w:sz w:val="24"/>
          <w:szCs w:val="24"/>
        </w:rPr>
        <w:t>/MG.</w:t>
      </w:r>
      <w:r w:rsidR="003F6C81">
        <w:rPr>
          <w:rFonts w:cstheme="minorHAnsi"/>
          <w:sz w:val="24"/>
          <w:szCs w:val="24"/>
        </w:rPr>
        <w:t xml:space="preserve"> Importante salientar que apesar de o demonstrativo apresentar utilização também em outros estados e municípios, foram considerados para definição da rede credenciada a ser </w:t>
      </w:r>
      <w:proofErr w:type="gramStart"/>
      <w:r w:rsidR="003F6C81">
        <w:rPr>
          <w:rFonts w:cstheme="minorHAnsi"/>
          <w:sz w:val="24"/>
          <w:szCs w:val="24"/>
        </w:rPr>
        <w:t>exigida</w:t>
      </w:r>
      <w:proofErr w:type="gramEnd"/>
      <w:r w:rsidR="003F6C81">
        <w:rPr>
          <w:rFonts w:cstheme="minorHAnsi"/>
          <w:sz w:val="24"/>
          <w:szCs w:val="24"/>
        </w:rPr>
        <w:t xml:space="preserve"> somente o município de Juiz de Fora e, além deste, no caso específico do Cartão Alimentação, os município de domicílio dos empregados da Cesama.</w:t>
      </w:r>
    </w:p>
    <w:p w:rsidR="002119B1" w:rsidRDefault="002119B1" w:rsidP="002119B1">
      <w:pPr>
        <w:rPr>
          <w:szCs w:val="24"/>
        </w:rPr>
      </w:pPr>
    </w:p>
    <w:p w:rsidR="006D4A34" w:rsidRDefault="006D4A34" w:rsidP="002119B1">
      <w:pPr>
        <w:rPr>
          <w:szCs w:val="24"/>
        </w:rPr>
        <w:sectPr w:rsidR="006D4A34" w:rsidSect="00D0171F">
          <w:headerReference w:type="default" r:id="rId7"/>
          <w:footerReference w:type="default" r:id="rId8"/>
          <w:pgSz w:w="11906" w:h="16838"/>
          <w:pgMar w:top="1701" w:right="1418" w:bottom="1134" w:left="1701" w:header="709" w:footer="709" w:gutter="0"/>
          <w:cols w:space="708"/>
          <w:docGrid w:linePitch="360"/>
        </w:sectPr>
      </w:pPr>
    </w:p>
    <w:p w:rsidR="002119B1" w:rsidRPr="00D26988" w:rsidRDefault="00D26988" w:rsidP="00D26988">
      <w:pPr>
        <w:spacing w:after="0" w:line="240" w:lineRule="auto"/>
        <w:rPr>
          <w:sz w:val="24"/>
          <w:szCs w:val="24"/>
        </w:rPr>
      </w:pPr>
      <w:r w:rsidRPr="00D26988">
        <w:rPr>
          <w:sz w:val="24"/>
          <w:szCs w:val="24"/>
        </w:rPr>
        <w:lastRenderedPageBreak/>
        <w:t>Departamento de Recursos Humanos</w:t>
      </w:r>
    </w:p>
    <w:p w:rsidR="00D26988" w:rsidRDefault="00D26988" w:rsidP="00D26988">
      <w:pPr>
        <w:tabs>
          <w:tab w:val="left" w:pos="1155"/>
        </w:tabs>
        <w:spacing w:after="0" w:line="240" w:lineRule="auto"/>
        <w:rPr>
          <w:sz w:val="24"/>
          <w:szCs w:val="24"/>
        </w:rPr>
      </w:pPr>
      <w:r w:rsidRPr="00D26988">
        <w:rPr>
          <w:sz w:val="24"/>
          <w:szCs w:val="24"/>
        </w:rPr>
        <w:t>Cesama</w:t>
      </w:r>
    </w:p>
    <w:p w:rsidR="00D26988" w:rsidRPr="00D26988" w:rsidRDefault="00D26988" w:rsidP="00D26988">
      <w:pPr>
        <w:tabs>
          <w:tab w:val="left" w:pos="115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26/09/2019.</w:t>
      </w:r>
      <w:r w:rsidRPr="00D26988">
        <w:rPr>
          <w:sz w:val="24"/>
          <w:szCs w:val="24"/>
        </w:rPr>
        <w:tab/>
      </w:r>
    </w:p>
    <w:sectPr w:rsidR="00D26988" w:rsidRPr="00D26988" w:rsidSect="002119B1">
      <w:type w:val="continuous"/>
      <w:pgSz w:w="11906" w:h="16838"/>
      <w:pgMar w:top="1701" w:right="1418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77E9" w:rsidRDefault="006577E9" w:rsidP="00912249">
      <w:pPr>
        <w:spacing w:after="0" w:line="240" w:lineRule="auto"/>
      </w:pPr>
      <w:r>
        <w:separator/>
      </w:r>
    </w:p>
  </w:endnote>
  <w:endnote w:type="continuationSeparator" w:id="1">
    <w:p w:rsidR="006577E9" w:rsidRDefault="006577E9" w:rsidP="00912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7E9" w:rsidRPr="00DC08CD" w:rsidRDefault="006577E9" w:rsidP="00912249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b/>
        <w:sz w:val="16"/>
        <w:szCs w:val="16"/>
      </w:rPr>
    </w:pPr>
    <w:bookmarkStart w:id="0" w:name="_GoBack"/>
    <w:r>
      <w:rPr>
        <w:rFonts w:ascii="Arial" w:hAnsi="Arial" w:cs="Arial"/>
        <w:b/>
        <w:noProof/>
        <w:sz w:val="16"/>
        <w:szCs w:val="16"/>
        <w:lang w:eastAsia="pt-B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4984750</wp:posOffset>
          </wp:positionH>
          <wp:positionV relativeFrom="paragraph">
            <wp:posOffset>-186055</wp:posOffset>
          </wp:positionV>
          <wp:extent cx="1061364" cy="631190"/>
          <wp:effectExtent l="0" t="0" r="5715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em título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1364" cy="631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0"/>
    <w:r w:rsidRPr="00DC08CD">
      <w:rPr>
        <w:rFonts w:ascii="Arial" w:hAnsi="Arial" w:cs="Arial"/>
        <w:b/>
        <w:sz w:val="16"/>
        <w:szCs w:val="16"/>
      </w:rPr>
      <w:t>Companhia de Saneamento Municipal - Cesama</w:t>
    </w:r>
  </w:p>
  <w:p w:rsidR="006577E9" w:rsidRPr="00DC08CD" w:rsidRDefault="006577E9" w:rsidP="00912249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sz w:val="16"/>
        <w:szCs w:val="16"/>
      </w:rPr>
    </w:pPr>
    <w:r w:rsidRPr="00DC08CD">
      <w:rPr>
        <w:rFonts w:ascii="Arial" w:hAnsi="Arial" w:cs="Arial"/>
        <w:sz w:val="16"/>
        <w:szCs w:val="16"/>
      </w:rPr>
      <w:t>Avenida Barão do Rio Branco, 1843/10º andar - Centro</w:t>
    </w:r>
  </w:p>
  <w:p w:rsidR="006577E9" w:rsidRPr="00DC08CD" w:rsidRDefault="006577E9" w:rsidP="00912249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sz w:val="16"/>
        <w:szCs w:val="16"/>
      </w:rPr>
    </w:pPr>
    <w:r w:rsidRPr="00DC08CD">
      <w:rPr>
        <w:rFonts w:ascii="Arial" w:hAnsi="Arial" w:cs="Arial"/>
        <w:sz w:val="16"/>
        <w:szCs w:val="16"/>
      </w:rPr>
      <w:t xml:space="preserve">CEP: 36.013-020 / Juiz de Fora </w:t>
    </w:r>
    <w:r>
      <w:rPr>
        <w:rFonts w:ascii="Arial" w:hAnsi="Arial" w:cs="Arial"/>
        <w:sz w:val="16"/>
        <w:szCs w:val="16"/>
      </w:rPr>
      <w:t>–</w:t>
    </w:r>
    <w:r w:rsidRPr="00DC08CD">
      <w:rPr>
        <w:rFonts w:ascii="Arial" w:hAnsi="Arial" w:cs="Arial"/>
        <w:sz w:val="16"/>
        <w:szCs w:val="16"/>
      </w:rPr>
      <w:t xml:space="preserve"> MG</w:t>
    </w:r>
    <w:r>
      <w:rPr>
        <w:rFonts w:ascii="Arial" w:hAnsi="Arial" w:cs="Arial"/>
        <w:sz w:val="16"/>
        <w:szCs w:val="16"/>
      </w:rPr>
      <w:t xml:space="preserve"> / Telefone: (32) 3692-9151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77E9" w:rsidRDefault="006577E9" w:rsidP="00912249">
      <w:pPr>
        <w:spacing w:after="0" w:line="240" w:lineRule="auto"/>
      </w:pPr>
      <w:r>
        <w:separator/>
      </w:r>
    </w:p>
  </w:footnote>
  <w:footnote w:type="continuationSeparator" w:id="1">
    <w:p w:rsidR="006577E9" w:rsidRDefault="006577E9" w:rsidP="00912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7E9" w:rsidRDefault="00727753" w:rsidP="00912249">
    <w:pPr>
      <w:pStyle w:val="Cabealho"/>
      <w:jc w:val="center"/>
    </w:pPr>
    <w:sdt>
      <w:sdtPr>
        <w:id w:val="374817204"/>
        <w:docPartObj>
          <w:docPartGallery w:val="Page Numbers (Margins)"/>
          <w:docPartUnique/>
        </w:docPartObj>
      </w:sdtPr>
      <w:sdtContent>
        <w:r>
          <w:rPr>
            <w:noProof/>
            <w:lang w:eastAsia="zh-TW"/>
          </w:rPr>
          <w:pict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_x0000_s64513" type="#_x0000_t13" style="position:absolute;left:0;text-align:left;margin-left:0;margin-top:0;width:45.75pt;height:32.25pt;rotation:-180;z-index:251660288;mso-position-horizontal:center;mso-position-horizontal-relative:right-margin-area;mso-position-vertical:top;mso-position-vertical-relative:margin;mso-height-relative:bottom-margin-area;v-text-anchor:top" o:allowincell="f" adj="13609,5370" fillcolor="#ed7d31 [3205]" stroked="f" strokecolor="#5b9bd5 [3204]">
              <v:textbox style="mso-next-textbox:#_x0000_s64513" inset=",0,,0">
                <w:txbxContent>
                  <w:p w:rsidR="006577E9" w:rsidRDefault="00727753">
                    <w:pPr>
                      <w:pStyle w:val="Rodap"/>
                      <w:jc w:val="center"/>
                      <w:rPr>
                        <w:color w:val="FFFFFF" w:themeColor="background1"/>
                      </w:rPr>
                    </w:pPr>
                    <w:fldSimple w:instr=" PAGE   \* MERGEFORMAT ">
                      <w:r w:rsidR="006D4A34" w:rsidRPr="006D4A34">
                        <w:rPr>
                          <w:noProof/>
                          <w:color w:val="FFFFFF" w:themeColor="background1"/>
                        </w:rPr>
                        <w:t>6</w:t>
                      </w:r>
                    </w:fldSimple>
                  </w:p>
                  <w:p w:rsidR="006577E9" w:rsidRDefault="006577E9"/>
                </w:txbxContent>
              </v:textbox>
              <w10:wrap anchorx="page" anchory="margin"/>
            </v:shape>
          </w:pict>
        </w:r>
      </w:sdtContent>
    </w:sdt>
    <w:r w:rsidR="006577E9">
      <w:rPr>
        <w:noProof/>
        <w:lang w:eastAsia="pt-BR"/>
      </w:rPr>
      <w:drawing>
        <wp:inline distT="0" distB="0" distL="0" distR="0">
          <wp:extent cx="1990344" cy="417576"/>
          <wp:effectExtent l="0" t="0" r="0" b="190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0344" cy="417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">
    <w:nsid w:val="057D2C49"/>
    <w:multiLevelType w:val="multilevel"/>
    <w:tmpl w:val="E380591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i w:val="0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theme="minorHAnsi"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theme="minorHAnsi"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theme="minorHAnsi"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theme="minorHAnsi"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theme="minorHAnsi"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theme="minorHAnsi"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theme="minorHAnsi"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theme="minorHAnsi" w:hint="default"/>
        <w:b w:val="0"/>
        <w:sz w:val="24"/>
      </w:rPr>
    </w:lvl>
  </w:abstractNum>
  <w:abstractNum w:abstractNumId="2">
    <w:nsid w:val="05FB223D"/>
    <w:multiLevelType w:val="multilevel"/>
    <w:tmpl w:val="29061B9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0135E74"/>
    <w:multiLevelType w:val="multilevel"/>
    <w:tmpl w:val="8DE055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D9517C2"/>
    <w:multiLevelType w:val="multilevel"/>
    <w:tmpl w:val="458A10B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1F6D5C23"/>
    <w:multiLevelType w:val="multilevel"/>
    <w:tmpl w:val="A3D800E2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theme="minorHAnsi"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theme="minorHAnsi"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theme="minorHAnsi"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theme="minorHAnsi"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theme="minorHAnsi"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theme="minorHAnsi"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theme="minorHAnsi"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theme="minorHAnsi" w:hint="default"/>
        <w:b w:val="0"/>
        <w:sz w:val="24"/>
      </w:rPr>
    </w:lvl>
  </w:abstractNum>
  <w:abstractNum w:abstractNumId="6">
    <w:nsid w:val="1FDA2B79"/>
    <w:multiLevelType w:val="hybridMultilevel"/>
    <w:tmpl w:val="D9A2A8DC"/>
    <w:lvl w:ilvl="0" w:tplc="9F7CC25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AD53DD"/>
    <w:multiLevelType w:val="hybridMultilevel"/>
    <w:tmpl w:val="74B01B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AC7979"/>
    <w:multiLevelType w:val="multilevel"/>
    <w:tmpl w:val="458A10B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4C4E1C61"/>
    <w:multiLevelType w:val="multilevel"/>
    <w:tmpl w:val="FD9E1C78"/>
    <w:lvl w:ilvl="0">
      <w:start w:val="5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5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10">
    <w:nsid w:val="4E47326D"/>
    <w:multiLevelType w:val="multilevel"/>
    <w:tmpl w:val="A3D800E2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theme="minorHAnsi"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theme="minorHAnsi"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theme="minorHAnsi"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theme="minorHAnsi"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theme="minorHAnsi"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theme="minorHAnsi"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theme="minorHAnsi"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theme="minorHAnsi" w:hint="default"/>
        <w:b w:val="0"/>
        <w:sz w:val="24"/>
      </w:rPr>
    </w:lvl>
  </w:abstractNum>
  <w:abstractNum w:abstractNumId="11">
    <w:nsid w:val="5C2A13F0"/>
    <w:multiLevelType w:val="hybridMultilevel"/>
    <w:tmpl w:val="24228224"/>
    <w:lvl w:ilvl="0" w:tplc="02502B0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285372"/>
    <w:multiLevelType w:val="multilevel"/>
    <w:tmpl w:val="BE3C84D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4666E46"/>
    <w:multiLevelType w:val="hybridMultilevel"/>
    <w:tmpl w:val="670EF90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A20358"/>
    <w:multiLevelType w:val="hybridMultilevel"/>
    <w:tmpl w:val="E56AB72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8819C9"/>
    <w:multiLevelType w:val="multilevel"/>
    <w:tmpl w:val="A3D800E2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theme="minorHAnsi"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theme="minorHAnsi"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theme="minorHAnsi"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theme="minorHAnsi"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theme="minorHAnsi"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theme="minorHAnsi"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theme="minorHAnsi"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theme="minorHAnsi" w:hint="default"/>
        <w:b w:val="0"/>
        <w:sz w:val="24"/>
      </w:rPr>
    </w:lvl>
  </w:abstractNum>
  <w:num w:numId="1">
    <w:abstractNumId w:val="14"/>
  </w:num>
  <w:num w:numId="2">
    <w:abstractNumId w:val="13"/>
  </w:num>
  <w:num w:numId="3">
    <w:abstractNumId w:val="7"/>
  </w:num>
  <w:num w:numId="4">
    <w:abstractNumId w:val="6"/>
  </w:num>
  <w:num w:numId="5">
    <w:abstractNumId w:val="11"/>
  </w:num>
  <w:num w:numId="6">
    <w:abstractNumId w:val="4"/>
  </w:num>
  <w:num w:numId="7">
    <w:abstractNumId w:val="1"/>
  </w:num>
  <w:num w:numId="8">
    <w:abstractNumId w:val="0"/>
  </w:num>
  <w:num w:numId="9">
    <w:abstractNumId w:val="15"/>
  </w:num>
  <w:num w:numId="10">
    <w:abstractNumId w:val="10"/>
  </w:num>
  <w:num w:numId="11">
    <w:abstractNumId w:val="5"/>
  </w:num>
  <w:num w:numId="12">
    <w:abstractNumId w:val="8"/>
  </w:num>
  <w:num w:numId="13">
    <w:abstractNumId w:val="2"/>
  </w:num>
  <w:num w:numId="14">
    <w:abstractNumId w:val="3"/>
  </w:num>
  <w:num w:numId="15">
    <w:abstractNumId w:val="12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64515"/>
    <o:shapelayout v:ext="edit">
      <o:idmap v:ext="edit" data="63"/>
    </o:shapelayout>
  </w:hdrShapeDefaults>
  <w:footnotePr>
    <w:footnote w:id="0"/>
    <w:footnote w:id="1"/>
  </w:footnotePr>
  <w:endnotePr>
    <w:endnote w:id="0"/>
    <w:endnote w:id="1"/>
  </w:endnotePr>
  <w:compat/>
  <w:rsids>
    <w:rsidRoot w:val="00912249"/>
    <w:rsid w:val="000364F4"/>
    <w:rsid w:val="00036FDF"/>
    <w:rsid w:val="00040719"/>
    <w:rsid w:val="00061E25"/>
    <w:rsid w:val="00063941"/>
    <w:rsid w:val="00075F11"/>
    <w:rsid w:val="00093D26"/>
    <w:rsid w:val="000A153B"/>
    <w:rsid w:val="00151CA1"/>
    <w:rsid w:val="00154503"/>
    <w:rsid w:val="00160888"/>
    <w:rsid w:val="00190BF1"/>
    <w:rsid w:val="00191D99"/>
    <w:rsid w:val="001A7473"/>
    <w:rsid w:val="001B61A9"/>
    <w:rsid w:val="001C4B74"/>
    <w:rsid w:val="001D7F3F"/>
    <w:rsid w:val="002119B1"/>
    <w:rsid w:val="00226BEF"/>
    <w:rsid w:val="00230A0E"/>
    <w:rsid w:val="00262DE0"/>
    <w:rsid w:val="00277F15"/>
    <w:rsid w:val="002935D1"/>
    <w:rsid w:val="002B2830"/>
    <w:rsid w:val="002B560F"/>
    <w:rsid w:val="002D1231"/>
    <w:rsid w:val="003333F9"/>
    <w:rsid w:val="0033587C"/>
    <w:rsid w:val="00371A40"/>
    <w:rsid w:val="003B0164"/>
    <w:rsid w:val="003B06EE"/>
    <w:rsid w:val="003D0FD8"/>
    <w:rsid w:val="003D5CF4"/>
    <w:rsid w:val="003E33AB"/>
    <w:rsid w:val="003F6C81"/>
    <w:rsid w:val="004126DE"/>
    <w:rsid w:val="00430DA1"/>
    <w:rsid w:val="00435520"/>
    <w:rsid w:val="00452F7C"/>
    <w:rsid w:val="004636BC"/>
    <w:rsid w:val="004757C6"/>
    <w:rsid w:val="0052736F"/>
    <w:rsid w:val="005B7087"/>
    <w:rsid w:val="005C1668"/>
    <w:rsid w:val="005E1717"/>
    <w:rsid w:val="006577E9"/>
    <w:rsid w:val="006756D3"/>
    <w:rsid w:val="006828EC"/>
    <w:rsid w:val="006D4A34"/>
    <w:rsid w:val="00727753"/>
    <w:rsid w:val="0076066E"/>
    <w:rsid w:val="00777A81"/>
    <w:rsid w:val="007A0DB8"/>
    <w:rsid w:val="007B0E21"/>
    <w:rsid w:val="007E3657"/>
    <w:rsid w:val="007F186F"/>
    <w:rsid w:val="007F7E90"/>
    <w:rsid w:val="0081029C"/>
    <w:rsid w:val="00811C24"/>
    <w:rsid w:val="008827F2"/>
    <w:rsid w:val="008B5C0F"/>
    <w:rsid w:val="008C46E7"/>
    <w:rsid w:val="008F1FEE"/>
    <w:rsid w:val="008F3CCA"/>
    <w:rsid w:val="00912249"/>
    <w:rsid w:val="0092024F"/>
    <w:rsid w:val="0095407F"/>
    <w:rsid w:val="0095540A"/>
    <w:rsid w:val="00956AB9"/>
    <w:rsid w:val="00960A5B"/>
    <w:rsid w:val="00975719"/>
    <w:rsid w:val="009952B5"/>
    <w:rsid w:val="009B396D"/>
    <w:rsid w:val="009D562E"/>
    <w:rsid w:val="009F19CD"/>
    <w:rsid w:val="00A475D5"/>
    <w:rsid w:val="00A67E8C"/>
    <w:rsid w:val="00A77A92"/>
    <w:rsid w:val="00A83909"/>
    <w:rsid w:val="00AA23E5"/>
    <w:rsid w:val="00AA3EB0"/>
    <w:rsid w:val="00AA5AEA"/>
    <w:rsid w:val="00B1275F"/>
    <w:rsid w:val="00B24636"/>
    <w:rsid w:val="00B34BC6"/>
    <w:rsid w:val="00BB071D"/>
    <w:rsid w:val="00BC711D"/>
    <w:rsid w:val="00C04888"/>
    <w:rsid w:val="00C43379"/>
    <w:rsid w:val="00C70CB6"/>
    <w:rsid w:val="00C723E6"/>
    <w:rsid w:val="00C8132F"/>
    <w:rsid w:val="00CB6925"/>
    <w:rsid w:val="00CD5E8D"/>
    <w:rsid w:val="00CE5B8A"/>
    <w:rsid w:val="00D0171F"/>
    <w:rsid w:val="00D26988"/>
    <w:rsid w:val="00D27D5E"/>
    <w:rsid w:val="00D36256"/>
    <w:rsid w:val="00D56A9D"/>
    <w:rsid w:val="00D63047"/>
    <w:rsid w:val="00D66333"/>
    <w:rsid w:val="00DC08CD"/>
    <w:rsid w:val="00DC1242"/>
    <w:rsid w:val="00DC270D"/>
    <w:rsid w:val="00DD22D6"/>
    <w:rsid w:val="00DD2FDF"/>
    <w:rsid w:val="00DF7A86"/>
    <w:rsid w:val="00E014DF"/>
    <w:rsid w:val="00E1105B"/>
    <w:rsid w:val="00E64C70"/>
    <w:rsid w:val="00E96347"/>
    <w:rsid w:val="00EB7E4E"/>
    <w:rsid w:val="00EC5127"/>
    <w:rsid w:val="00ED7CE4"/>
    <w:rsid w:val="00EF651D"/>
    <w:rsid w:val="00F04B45"/>
    <w:rsid w:val="00F66A7C"/>
    <w:rsid w:val="00F761FC"/>
    <w:rsid w:val="00F907AC"/>
    <w:rsid w:val="00F91068"/>
    <w:rsid w:val="00F97877"/>
    <w:rsid w:val="00FA3B11"/>
    <w:rsid w:val="00FE4A16"/>
    <w:rsid w:val="00FF447F"/>
    <w:rsid w:val="00FF4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0DB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122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12249"/>
  </w:style>
  <w:style w:type="paragraph" w:styleId="Rodap">
    <w:name w:val="footer"/>
    <w:basedOn w:val="Normal"/>
    <w:link w:val="RodapChar"/>
    <w:uiPriority w:val="99"/>
    <w:unhideWhenUsed/>
    <w:rsid w:val="009122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12249"/>
  </w:style>
  <w:style w:type="paragraph" w:styleId="Textodebalo">
    <w:name w:val="Balloon Text"/>
    <w:basedOn w:val="Normal"/>
    <w:link w:val="TextodebaloChar"/>
    <w:uiPriority w:val="99"/>
    <w:semiHidden/>
    <w:unhideWhenUsed/>
    <w:rsid w:val="00912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12249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452F7C"/>
    <w:pPr>
      <w:ind w:left="720"/>
      <w:contextualSpacing/>
    </w:pPr>
  </w:style>
  <w:style w:type="paragraph" w:styleId="Recuodecorpodetexto2">
    <w:name w:val="Body Text Indent 2"/>
    <w:basedOn w:val="Normal"/>
    <w:link w:val="Recuodecorpodetexto2Char"/>
    <w:semiHidden/>
    <w:rsid w:val="009B396D"/>
    <w:pPr>
      <w:suppressAutoHyphens/>
      <w:spacing w:before="120" w:after="120" w:line="240" w:lineRule="auto"/>
      <w:ind w:left="1418" w:hanging="1418"/>
      <w:jc w:val="both"/>
    </w:pPr>
    <w:rPr>
      <w:rFonts w:ascii="Arial" w:eastAsia="Times New Roman" w:hAnsi="Arial" w:cs="Times New Roman"/>
      <w:iCs/>
      <w:sz w:val="24"/>
      <w:szCs w:val="20"/>
      <w:lang w:eastAsia="ar-SA"/>
    </w:rPr>
  </w:style>
  <w:style w:type="character" w:customStyle="1" w:styleId="Recuodecorpodetexto2Char">
    <w:name w:val="Recuo de corpo de texto 2 Char"/>
    <w:basedOn w:val="Fontepargpadro"/>
    <w:link w:val="Recuodecorpodetexto2"/>
    <w:semiHidden/>
    <w:rsid w:val="009B396D"/>
    <w:rPr>
      <w:rFonts w:ascii="Arial" w:eastAsia="Times New Roman" w:hAnsi="Arial" w:cs="Times New Roman"/>
      <w:iCs/>
      <w:sz w:val="24"/>
      <w:szCs w:val="20"/>
      <w:lang w:eastAsia="ar-SA"/>
    </w:rPr>
  </w:style>
  <w:style w:type="table" w:styleId="Tabelacomgrade">
    <w:name w:val="Table Grid"/>
    <w:basedOn w:val="Tabelanormal"/>
    <w:uiPriority w:val="39"/>
    <w:rsid w:val="002119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333F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6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1554</Words>
  <Characters>8392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LEONARDO MARTINELLI CAMPOS MATTOS</dc:creator>
  <cp:lastModifiedBy>rmelo</cp:lastModifiedBy>
  <cp:revision>4</cp:revision>
  <cp:lastPrinted>2019-10-01T21:47:00Z</cp:lastPrinted>
  <dcterms:created xsi:type="dcterms:W3CDTF">2019-10-16T13:39:00Z</dcterms:created>
  <dcterms:modified xsi:type="dcterms:W3CDTF">2019-10-16T17:43:00Z</dcterms:modified>
</cp:coreProperties>
</file>