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E269C6">
            <w:pPr>
              <w:pStyle w:val="Ttulo3"/>
              <w:tabs>
                <w:tab w:val="left" w:pos="0"/>
              </w:tabs>
              <w:ind w:right="0"/>
              <w:rPr>
                <w:rFonts w:cs="Arial"/>
                <w:b w:val="0"/>
                <w:bCs/>
                <w:sz w:val="28"/>
                <w:szCs w:val="28"/>
              </w:rPr>
            </w:pPr>
            <w:r>
              <w:rPr>
                <w:rFonts w:cs="Arial"/>
                <w:b w:val="0"/>
                <w:bCs/>
                <w:sz w:val="28"/>
                <w:szCs w:val="28"/>
              </w:rPr>
              <w:t>TERMO DE REFERÊNCIA</w:t>
            </w:r>
            <w:r w:rsidR="00AB067E">
              <w:rPr>
                <w:rFonts w:cs="Arial"/>
                <w:b w:val="0"/>
                <w:bCs/>
                <w:sz w:val="28"/>
                <w:szCs w:val="28"/>
              </w:rPr>
              <w:t xml:space="preserve"> </w:t>
            </w:r>
            <w:r w:rsidR="00174123">
              <w:rPr>
                <w:rFonts w:cs="Arial"/>
                <w:b w:val="0"/>
                <w:bCs/>
                <w:sz w:val="28"/>
                <w:szCs w:val="28"/>
              </w:rPr>
              <w:t xml:space="preserve">do </w:t>
            </w:r>
            <w:r w:rsidR="00174123" w:rsidRPr="00174123">
              <w:rPr>
                <w:rFonts w:cs="Arial"/>
                <w:b w:val="0"/>
                <w:bCs/>
                <w:sz w:val="28"/>
                <w:szCs w:val="28"/>
              </w:rPr>
              <w:t xml:space="preserve">RC </w:t>
            </w:r>
            <w:r w:rsidR="00E269C6">
              <w:rPr>
                <w:rFonts w:cs="Arial"/>
                <w:b w:val="0"/>
                <w:bCs/>
                <w:sz w:val="28"/>
                <w:szCs w:val="28"/>
              </w:rPr>
              <w:t>72229</w:t>
            </w:r>
          </w:p>
        </w:tc>
      </w:tr>
    </w:tbl>
    <w:p w:rsidR="00231737" w:rsidRDefault="00231737"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6192" w:rsidRPr="00C97A2A" w:rsidRDefault="00E269C6" w:rsidP="00FF6192">
      <w:pPr>
        <w:pStyle w:val="SemEspaamento"/>
        <w:spacing w:before="120" w:line="360" w:lineRule="auto"/>
        <w:ind w:left="360" w:firstLine="348"/>
        <w:jc w:val="both"/>
        <w:rPr>
          <w:rFonts w:ascii="Arial" w:eastAsia="Times New Roman" w:hAnsi="Arial" w:cs="Arial"/>
          <w:bCs/>
          <w:sz w:val="24"/>
          <w:szCs w:val="24"/>
          <w:lang w:eastAsia="ar-SA"/>
        </w:rPr>
      </w:pPr>
      <w:r>
        <w:rPr>
          <w:rFonts w:ascii="Arial" w:eastAsia="Times New Roman" w:hAnsi="Arial" w:cs="Arial"/>
          <w:bCs/>
          <w:sz w:val="24"/>
          <w:szCs w:val="24"/>
          <w:lang w:eastAsia="ar-SA"/>
        </w:rPr>
        <w:t>Aquisição de</w:t>
      </w:r>
      <w:r w:rsidR="00825D81">
        <w:rPr>
          <w:rFonts w:ascii="Arial" w:eastAsia="Times New Roman" w:hAnsi="Arial" w:cs="Arial"/>
          <w:bCs/>
          <w:sz w:val="24"/>
          <w:szCs w:val="24"/>
          <w:lang w:eastAsia="ar-SA"/>
        </w:rPr>
        <w:t xml:space="preserve"> </w:t>
      </w:r>
      <w:r>
        <w:rPr>
          <w:rFonts w:ascii="Arial" w:eastAsia="Times New Roman" w:hAnsi="Arial" w:cs="Arial"/>
          <w:b/>
          <w:bCs/>
          <w:sz w:val="24"/>
          <w:szCs w:val="24"/>
          <w:lang w:eastAsia="ar-SA"/>
        </w:rPr>
        <w:t>T</w:t>
      </w:r>
      <w:r w:rsidRPr="00E269C6">
        <w:rPr>
          <w:rFonts w:ascii="Arial" w:eastAsia="Times New Roman" w:hAnsi="Arial" w:cs="Arial"/>
          <w:b/>
          <w:bCs/>
          <w:sz w:val="24"/>
          <w:szCs w:val="24"/>
          <w:lang w:eastAsia="ar-SA"/>
        </w:rPr>
        <w:t>ransmissor de nível hidrostático 0</w:t>
      </w:r>
      <w:r w:rsidR="0015729A">
        <w:rPr>
          <w:rFonts w:ascii="Arial" w:eastAsia="Times New Roman" w:hAnsi="Arial" w:cs="Arial"/>
          <w:b/>
          <w:bCs/>
          <w:sz w:val="24"/>
          <w:szCs w:val="24"/>
          <w:lang w:eastAsia="ar-SA"/>
        </w:rPr>
        <w:t xml:space="preserve"> </w:t>
      </w:r>
      <w:r w:rsidRPr="00E269C6">
        <w:rPr>
          <w:rFonts w:ascii="Arial" w:eastAsia="Times New Roman" w:hAnsi="Arial" w:cs="Arial"/>
          <w:b/>
          <w:bCs/>
          <w:sz w:val="24"/>
          <w:szCs w:val="24"/>
          <w:lang w:eastAsia="ar-SA"/>
        </w:rPr>
        <w:t>-</w:t>
      </w:r>
      <w:r w:rsidR="0015729A">
        <w:rPr>
          <w:rFonts w:ascii="Arial" w:eastAsia="Times New Roman" w:hAnsi="Arial" w:cs="Arial"/>
          <w:b/>
          <w:bCs/>
          <w:sz w:val="24"/>
          <w:szCs w:val="24"/>
          <w:lang w:eastAsia="ar-SA"/>
        </w:rPr>
        <w:t xml:space="preserve"> </w:t>
      </w:r>
      <w:r w:rsidRPr="00E269C6">
        <w:rPr>
          <w:rFonts w:ascii="Arial" w:eastAsia="Times New Roman" w:hAnsi="Arial" w:cs="Arial"/>
          <w:b/>
          <w:bCs/>
          <w:sz w:val="24"/>
          <w:szCs w:val="24"/>
          <w:lang w:eastAsia="ar-SA"/>
        </w:rPr>
        <w:t>20 metro</w:t>
      </w:r>
      <w:r>
        <w:rPr>
          <w:rFonts w:ascii="Arial" w:eastAsia="Times New Roman" w:hAnsi="Arial" w:cs="Arial"/>
          <w:b/>
          <w:bCs/>
          <w:sz w:val="24"/>
          <w:szCs w:val="24"/>
          <w:lang w:eastAsia="ar-SA"/>
        </w:rPr>
        <w:t>s</w:t>
      </w:r>
      <w:r>
        <w:rPr>
          <w:rFonts w:ascii="Arial" w:eastAsia="Times New Roman" w:hAnsi="Arial" w:cs="Arial"/>
          <w:bCs/>
          <w:sz w:val="24"/>
          <w:szCs w:val="24"/>
          <w:lang w:eastAsia="ar-SA"/>
        </w:rPr>
        <w:t xml:space="preserve"> para a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Default="00174123" w:rsidP="005D4BD6">
      <w:pPr>
        <w:spacing w:before="120" w:line="360" w:lineRule="auto"/>
        <w:ind w:firstLine="284"/>
        <w:rPr>
          <w:rFonts w:cs="Arial"/>
          <w:bCs/>
          <w:sz w:val="24"/>
          <w:szCs w:val="24"/>
        </w:rPr>
      </w:pPr>
      <w:r>
        <w:rPr>
          <w:rFonts w:cs="Arial"/>
          <w:bCs/>
          <w:sz w:val="24"/>
          <w:szCs w:val="24"/>
        </w:rPr>
        <w:t xml:space="preserve">2.1 </w:t>
      </w:r>
      <w:r w:rsidR="00E269C6">
        <w:rPr>
          <w:rFonts w:cs="Arial"/>
          <w:bCs/>
          <w:sz w:val="24"/>
          <w:szCs w:val="24"/>
        </w:rPr>
        <w:t>– Os Tra</w:t>
      </w:r>
      <w:r w:rsidR="005175B1">
        <w:rPr>
          <w:rFonts w:cs="Arial"/>
          <w:bCs/>
          <w:sz w:val="24"/>
          <w:szCs w:val="24"/>
        </w:rPr>
        <w:t>n</w:t>
      </w:r>
      <w:r w:rsidR="00E269C6">
        <w:rPr>
          <w:rFonts w:cs="Arial"/>
          <w:bCs/>
          <w:sz w:val="24"/>
          <w:szCs w:val="24"/>
        </w:rPr>
        <w:t xml:space="preserve">smissores de Nível hidrostático são instrumentos </w:t>
      </w:r>
      <w:r w:rsidR="00420574">
        <w:rPr>
          <w:rFonts w:cs="Arial"/>
          <w:bCs/>
          <w:sz w:val="24"/>
          <w:szCs w:val="24"/>
        </w:rPr>
        <w:t>para</w:t>
      </w:r>
      <w:r w:rsidR="00E269C6">
        <w:rPr>
          <w:rFonts w:cs="Arial"/>
          <w:bCs/>
          <w:sz w:val="24"/>
          <w:szCs w:val="24"/>
        </w:rPr>
        <w:t xml:space="preserve"> instrumentação de campo que possibilitam a medição da profundidade </w:t>
      </w:r>
      <w:r w:rsidR="00420574">
        <w:rPr>
          <w:rFonts w:cs="Arial"/>
          <w:bCs/>
          <w:sz w:val="24"/>
          <w:szCs w:val="24"/>
        </w:rPr>
        <w:t>em</w:t>
      </w:r>
      <w:r w:rsidR="00E269C6">
        <w:rPr>
          <w:rFonts w:cs="Arial"/>
          <w:bCs/>
          <w:sz w:val="24"/>
          <w:szCs w:val="24"/>
        </w:rPr>
        <w:t xml:space="preserve"> qualquer meio liquido, seja de lagos, rios, represas, tanques, reservatórios,</w:t>
      </w:r>
      <w:r w:rsidR="00420574">
        <w:rPr>
          <w:rFonts w:cs="Arial"/>
          <w:bCs/>
          <w:sz w:val="24"/>
          <w:szCs w:val="24"/>
        </w:rPr>
        <w:t xml:space="preserve"> </w:t>
      </w:r>
      <w:proofErr w:type="spellStart"/>
      <w:r w:rsidR="00E269C6">
        <w:rPr>
          <w:rFonts w:cs="Arial"/>
          <w:bCs/>
          <w:sz w:val="24"/>
          <w:szCs w:val="24"/>
        </w:rPr>
        <w:t>etc</w:t>
      </w:r>
      <w:proofErr w:type="spellEnd"/>
      <w:r w:rsidR="00E269C6">
        <w:rPr>
          <w:rFonts w:cs="Arial"/>
          <w:bCs/>
          <w:sz w:val="24"/>
          <w:szCs w:val="24"/>
        </w:rPr>
        <w:t xml:space="preserve">... A aquisição destes </w:t>
      </w:r>
      <w:r w:rsidR="00420574">
        <w:rPr>
          <w:rFonts w:cs="Arial"/>
          <w:bCs/>
          <w:sz w:val="24"/>
          <w:szCs w:val="24"/>
        </w:rPr>
        <w:t>Transmissores</w:t>
      </w:r>
      <w:r w:rsidR="00E269C6">
        <w:rPr>
          <w:rFonts w:cs="Arial"/>
          <w:bCs/>
          <w:sz w:val="24"/>
          <w:szCs w:val="24"/>
        </w:rPr>
        <w:t xml:space="preserve"> de </w:t>
      </w:r>
      <w:r w:rsidR="00420574">
        <w:rPr>
          <w:rFonts w:cs="Arial"/>
          <w:bCs/>
          <w:sz w:val="24"/>
          <w:szCs w:val="24"/>
        </w:rPr>
        <w:t>Nível</w:t>
      </w:r>
      <w:r w:rsidR="00E269C6">
        <w:rPr>
          <w:rFonts w:cs="Arial"/>
          <w:bCs/>
          <w:sz w:val="24"/>
          <w:szCs w:val="24"/>
        </w:rPr>
        <w:t xml:space="preserve"> </w:t>
      </w:r>
      <w:r w:rsidR="00420574">
        <w:rPr>
          <w:rFonts w:cs="Arial"/>
          <w:bCs/>
          <w:sz w:val="24"/>
          <w:szCs w:val="24"/>
        </w:rPr>
        <w:t>Hidrostáticos possibilitará</w:t>
      </w:r>
      <w:r w:rsidR="00E269C6">
        <w:rPr>
          <w:rFonts w:cs="Arial"/>
          <w:bCs/>
          <w:sz w:val="24"/>
          <w:szCs w:val="24"/>
        </w:rPr>
        <w:t xml:space="preserve"> uma melhor medição dos níveis </w:t>
      </w:r>
      <w:r w:rsidR="00420574">
        <w:rPr>
          <w:rFonts w:cs="Arial"/>
          <w:bCs/>
          <w:sz w:val="24"/>
          <w:szCs w:val="24"/>
        </w:rPr>
        <w:t>do</w:t>
      </w:r>
      <w:r w:rsidR="00E269C6">
        <w:rPr>
          <w:rFonts w:cs="Arial"/>
          <w:bCs/>
          <w:sz w:val="24"/>
          <w:szCs w:val="24"/>
        </w:rPr>
        <w:t xml:space="preserve">s mananciais da </w:t>
      </w:r>
      <w:proofErr w:type="spellStart"/>
      <w:r w:rsidR="00E269C6">
        <w:rPr>
          <w:rFonts w:cs="Arial"/>
          <w:bCs/>
          <w:sz w:val="24"/>
          <w:szCs w:val="24"/>
        </w:rPr>
        <w:t>C</w:t>
      </w:r>
      <w:r w:rsidR="00420574">
        <w:rPr>
          <w:rFonts w:cs="Arial"/>
          <w:bCs/>
          <w:sz w:val="24"/>
          <w:szCs w:val="24"/>
        </w:rPr>
        <w:t>esama</w:t>
      </w:r>
      <w:proofErr w:type="spellEnd"/>
      <w:r w:rsidR="00420574">
        <w:rPr>
          <w:rFonts w:cs="Arial"/>
          <w:bCs/>
          <w:sz w:val="24"/>
          <w:szCs w:val="24"/>
        </w:rPr>
        <w:t xml:space="preserve"> como o da Represa Chapéu </w:t>
      </w:r>
      <w:proofErr w:type="spellStart"/>
      <w:proofErr w:type="gramStart"/>
      <w:r w:rsidR="00420574">
        <w:rPr>
          <w:rFonts w:cs="Arial"/>
          <w:bCs/>
          <w:sz w:val="24"/>
          <w:szCs w:val="24"/>
        </w:rPr>
        <w:t>D´Uvas</w:t>
      </w:r>
      <w:proofErr w:type="spellEnd"/>
      <w:proofErr w:type="gramEnd"/>
      <w:r w:rsidR="00420574">
        <w:rPr>
          <w:rFonts w:cs="Arial"/>
          <w:bCs/>
          <w:sz w:val="24"/>
          <w:szCs w:val="24"/>
        </w:rPr>
        <w:t xml:space="preserve"> e o da Represa João </w:t>
      </w:r>
      <w:proofErr w:type="spellStart"/>
      <w:r w:rsidR="00420574">
        <w:rPr>
          <w:rFonts w:cs="Arial"/>
          <w:bCs/>
          <w:sz w:val="24"/>
          <w:szCs w:val="24"/>
        </w:rPr>
        <w:t>Penido</w:t>
      </w:r>
      <w:proofErr w:type="spellEnd"/>
      <w:r w:rsidR="00420574">
        <w:rPr>
          <w:rFonts w:cs="Arial"/>
          <w:bCs/>
          <w:sz w:val="24"/>
          <w:szCs w:val="24"/>
        </w:rPr>
        <w:t>, onde eles serão aplicados de imediato</w:t>
      </w:r>
      <w:r w:rsidR="005D4BD6">
        <w:rPr>
          <w:rFonts w:cs="Arial"/>
          <w:bCs/>
          <w:sz w:val="24"/>
          <w:szCs w:val="24"/>
        </w:rPr>
        <w:t>.</w:t>
      </w:r>
      <w:r w:rsidR="00E269C6" w:rsidRPr="00E269C6">
        <w:rPr>
          <w:rFonts w:cs="Arial"/>
          <w:bCs/>
          <w:sz w:val="24"/>
          <w:szCs w:val="24"/>
        </w:rPr>
        <w:t xml:space="preserve"> </w:t>
      </w:r>
    </w:p>
    <w:p w:rsidR="00174123" w:rsidRDefault="00174123" w:rsidP="00174123">
      <w:pPr>
        <w:suppressAutoHyphens w:val="0"/>
        <w:spacing w:after="240" w:line="360" w:lineRule="auto"/>
        <w:ind w:firstLine="284"/>
        <w:rPr>
          <w:rFonts w:cs="Arial"/>
          <w:bCs/>
          <w:sz w:val="24"/>
          <w:szCs w:val="24"/>
        </w:rPr>
      </w:pPr>
      <w:r>
        <w:rPr>
          <w:rFonts w:cs="Arial"/>
          <w:bCs/>
          <w:sz w:val="24"/>
          <w:szCs w:val="24"/>
        </w:rPr>
        <w:t xml:space="preserve">2.2 -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Pr>
          <w:rFonts w:cs="Arial"/>
          <w:bCs/>
          <w:sz w:val="24"/>
          <w:szCs w:val="24"/>
        </w:rPr>
        <w:t>nº.</w:t>
      </w:r>
      <w:proofErr w:type="gramEnd"/>
      <w:r>
        <w:rPr>
          <w:rFonts w:cs="Arial"/>
          <w:bCs/>
          <w:sz w:val="24"/>
          <w:szCs w:val="24"/>
        </w:rPr>
        <w:t xml:space="preserve">13.303/16 e art. 1º, parágrafo único da Lei Federal nº. 10.520/02, a saber, a modalidade pregão. </w:t>
      </w:r>
    </w:p>
    <w:p w:rsidR="00914E67" w:rsidRPr="00FF5833" w:rsidRDefault="005175B1" w:rsidP="00174123">
      <w:pPr>
        <w:suppressAutoHyphens w:val="0"/>
        <w:spacing w:after="240" w:line="360" w:lineRule="auto"/>
        <w:ind w:firstLine="284"/>
        <w:rPr>
          <w:rFonts w:cs="Arial"/>
          <w:bCs/>
          <w:sz w:val="24"/>
          <w:szCs w:val="24"/>
        </w:rPr>
      </w:pPr>
      <w:r>
        <w:rPr>
          <w:rFonts w:cs="Arial"/>
          <w:sz w:val="24"/>
          <w:szCs w:val="24"/>
          <w:lang w:eastAsia="pt-BR"/>
        </w:rPr>
        <w:t>2.3</w:t>
      </w:r>
      <w:r w:rsidR="00174123">
        <w:rPr>
          <w:rFonts w:cs="Arial"/>
          <w:sz w:val="24"/>
          <w:szCs w:val="24"/>
          <w:lang w:eastAsia="pt-BR"/>
        </w:rPr>
        <w:t xml:space="preserve"> - </w:t>
      </w:r>
      <w:r w:rsidR="00D46428"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00D46428"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lastRenderedPageBreak/>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5175B1" w:rsidRPr="005175B1" w:rsidRDefault="000965AD" w:rsidP="005175B1">
      <w:pPr>
        <w:numPr>
          <w:ilvl w:val="1"/>
          <w:numId w:val="4"/>
        </w:numPr>
        <w:suppressAutoHyphens w:val="0"/>
        <w:spacing w:before="480" w:line="360" w:lineRule="auto"/>
        <w:ind w:left="0" w:hanging="12"/>
        <w:rPr>
          <w:sz w:val="24"/>
          <w:szCs w:val="24"/>
        </w:rPr>
      </w:pPr>
      <w:r w:rsidRPr="005175B1">
        <w:rPr>
          <w:b/>
          <w:sz w:val="24"/>
          <w:szCs w:val="24"/>
        </w:rPr>
        <w:t>Item 01</w:t>
      </w:r>
      <w:r w:rsidRPr="005175B1">
        <w:rPr>
          <w:sz w:val="24"/>
          <w:szCs w:val="24"/>
        </w:rPr>
        <w:t xml:space="preserve"> –</w:t>
      </w:r>
      <w:r w:rsidR="005175B1">
        <w:rPr>
          <w:sz w:val="24"/>
          <w:szCs w:val="24"/>
        </w:rPr>
        <w:t xml:space="preserve"> </w:t>
      </w:r>
      <w:r w:rsidR="005175B1" w:rsidRPr="005175B1">
        <w:rPr>
          <w:sz w:val="24"/>
          <w:szCs w:val="24"/>
        </w:rPr>
        <w:t xml:space="preserve">O transmissor de nível hidrostático; Sensor </w:t>
      </w:r>
      <w:proofErr w:type="spellStart"/>
      <w:r w:rsidR="005175B1" w:rsidRPr="005175B1">
        <w:rPr>
          <w:sz w:val="24"/>
          <w:szCs w:val="24"/>
        </w:rPr>
        <w:t>piezorresistivo</w:t>
      </w:r>
      <w:proofErr w:type="spellEnd"/>
      <w:r w:rsidR="005175B1" w:rsidRPr="005175B1">
        <w:rPr>
          <w:sz w:val="24"/>
          <w:szCs w:val="24"/>
        </w:rPr>
        <w:t xml:space="preserve"> </w:t>
      </w:r>
      <w:proofErr w:type="gramStart"/>
      <w:r w:rsidR="005175B1" w:rsidRPr="005175B1">
        <w:rPr>
          <w:sz w:val="24"/>
          <w:szCs w:val="24"/>
        </w:rPr>
        <w:t>316 L</w:t>
      </w:r>
      <w:proofErr w:type="gramEnd"/>
      <w:r w:rsidR="005175B1" w:rsidRPr="005175B1">
        <w:rPr>
          <w:sz w:val="24"/>
          <w:szCs w:val="24"/>
        </w:rPr>
        <w:t xml:space="preserve"> e diafragma material AISI 316 ; material do invólucro em aço inoxidável AISI 316 L; Faixa de pressão de 0 a 20 MCA ;  Grau de Proteção: IP-68; Cabo blindado especial com compensação atmosférica em Prensa cabo; Vedação anel </w:t>
      </w:r>
      <w:proofErr w:type="spellStart"/>
      <w:r w:rsidR="005175B1" w:rsidRPr="005175B1">
        <w:rPr>
          <w:sz w:val="24"/>
          <w:szCs w:val="24"/>
        </w:rPr>
        <w:t>o’ring</w:t>
      </w:r>
      <w:proofErr w:type="spellEnd"/>
      <w:r w:rsidR="005175B1" w:rsidRPr="005175B1">
        <w:rPr>
          <w:sz w:val="24"/>
          <w:szCs w:val="24"/>
        </w:rPr>
        <w:t xml:space="preserve">, borracha nitrílica; ; Sinal de saída 4 a 20 </w:t>
      </w:r>
      <w:proofErr w:type="spellStart"/>
      <w:r w:rsidR="005175B1" w:rsidRPr="005175B1">
        <w:rPr>
          <w:sz w:val="24"/>
          <w:szCs w:val="24"/>
        </w:rPr>
        <w:t>mA</w:t>
      </w:r>
      <w:proofErr w:type="spellEnd"/>
      <w:r w:rsidR="005175B1" w:rsidRPr="005175B1">
        <w:rPr>
          <w:sz w:val="24"/>
          <w:szCs w:val="24"/>
        </w:rPr>
        <w:t xml:space="preserve">; Alimentação de 12 a 30 VCC; para ser utilizado em montagem suspensa; Precisão do sinal: &lt; 0,1%. Modelo referencia: </w:t>
      </w:r>
      <w:proofErr w:type="spellStart"/>
      <w:r w:rsidR="005175B1" w:rsidRPr="005175B1">
        <w:rPr>
          <w:sz w:val="24"/>
          <w:szCs w:val="24"/>
        </w:rPr>
        <w:t>Pressgage</w:t>
      </w:r>
      <w:proofErr w:type="spellEnd"/>
      <w:r w:rsidR="005175B1" w:rsidRPr="005175B1">
        <w:rPr>
          <w:sz w:val="24"/>
          <w:szCs w:val="24"/>
        </w:rPr>
        <w:t xml:space="preserve"> TPI-PRESS-HIDRO.</w:t>
      </w:r>
      <w:r w:rsidR="005175B1">
        <w:rPr>
          <w:sz w:val="24"/>
          <w:szCs w:val="24"/>
        </w:rPr>
        <w:t xml:space="preserve"> </w:t>
      </w:r>
      <w:r w:rsidR="005175B1" w:rsidRPr="005175B1">
        <w:rPr>
          <w:b/>
          <w:sz w:val="24"/>
          <w:szCs w:val="24"/>
        </w:rPr>
        <w:t>Quantidade 05 peças</w:t>
      </w:r>
    </w:p>
    <w:p w:rsidR="00B41EF6" w:rsidRPr="00A47D4A" w:rsidRDefault="00B41EF6" w:rsidP="00766884">
      <w:pPr>
        <w:numPr>
          <w:ilvl w:val="0"/>
          <w:numId w:val="4"/>
        </w:numPr>
        <w:suppressAutoHyphens w:val="0"/>
        <w:spacing w:before="480" w:line="360" w:lineRule="auto"/>
        <w:ind w:left="284" w:hanging="284"/>
        <w:rPr>
          <w:b/>
          <w:bCs/>
          <w:color w:val="FF0000"/>
          <w:sz w:val="24"/>
          <w:szCs w:val="24"/>
        </w:rPr>
      </w:pPr>
      <w:r w:rsidRPr="005175B1">
        <w:rPr>
          <w:rFonts w:cs="Arial"/>
          <w:b/>
          <w:bCs/>
          <w:sz w:val="24"/>
          <w:szCs w:val="24"/>
        </w:rPr>
        <w:t>V</w:t>
      </w:r>
      <w:r w:rsidRPr="005175B1">
        <w:rPr>
          <w:b/>
          <w:bCs/>
          <w:sz w:val="24"/>
          <w:szCs w:val="24"/>
        </w:rPr>
        <w:t xml:space="preserve">ALORES </w:t>
      </w:r>
      <w:r w:rsidR="00A47D4A" w:rsidRPr="00BC7EE4">
        <w:rPr>
          <w:b/>
          <w:bCs/>
          <w:color w:val="000000" w:themeColor="text1"/>
          <w:sz w:val="24"/>
          <w:szCs w:val="24"/>
        </w:rPr>
        <w:t>MÁXIMOS ACEITÁVEIS</w:t>
      </w:r>
    </w:p>
    <w:p w:rsidR="00593ECC" w:rsidRDefault="00593ECC" w:rsidP="00593ECC">
      <w:pPr>
        <w:spacing w:before="120" w:line="360" w:lineRule="auto"/>
        <w:ind w:firstLine="567"/>
        <w:rPr>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5175B1" w:rsidRDefault="005175B1" w:rsidP="00593ECC">
      <w:pPr>
        <w:spacing w:before="120" w:line="360" w:lineRule="auto"/>
        <w:ind w:firstLine="567"/>
        <w:rPr>
          <w:sz w:val="24"/>
          <w:szCs w:val="24"/>
        </w:rPr>
      </w:pPr>
    </w:p>
    <w:tbl>
      <w:tblPr>
        <w:tblW w:w="937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552"/>
        <w:gridCol w:w="850"/>
        <w:gridCol w:w="1857"/>
        <w:gridCol w:w="1701"/>
      </w:tblGrid>
      <w:tr w:rsidR="00BE6939" w:rsidRPr="006B5838" w:rsidTr="00FC251C">
        <w:trPr>
          <w:trHeight w:val="353"/>
        </w:trPr>
        <w:tc>
          <w:tcPr>
            <w:tcW w:w="57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84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255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0"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857"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1701"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BE6939" w:rsidRPr="006B5838" w:rsidTr="00FC251C">
        <w:trPr>
          <w:trHeight w:val="318"/>
        </w:trPr>
        <w:tc>
          <w:tcPr>
            <w:tcW w:w="572" w:type="dxa"/>
            <w:shd w:val="clear" w:color="auto" w:fill="auto"/>
            <w:noWrap/>
            <w:vAlign w:val="center"/>
            <w:hideMark/>
          </w:tcPr>
          <w:p w:rsidR="00BE6939" w:rsidRPr="00065921" w:rsidRDefault="00065921" w:rsidP="005818CA">
            <w:pPr>
              <w:suppressAutoHyphens w:val="0"/>
              <w:jc w:val="center"/>
              <w:rPr>
                <w:rFonts w:cs="Arial"/>
                <w:bCs/>
                <w:sz w:val="24"/>
                <w:szCs w:val="24"/>
                <w:lang w:eastAsia="pt-BR"/>
              </w:rPr>
            </w:pPr>
            <w:r w:rsidRPr="00065921">
              <w:rPr>
                <w:rFonts w:cs="Arial"/>
                <w:bCs/>
                <w:sz w:val="24"/>
                <w:szCs w:val="24"/>
                <w:lang w:eastAsia="pt-BR"/>
              </w:rPr>
              <w:t>01</w:t>
            </w:r>
          </w:p>
        </w:tc>
        <w:tc>
          <w:tcPr>
            <w:tcW w:w="1843" w:type="dxa"/>
            <w:shd w:val="clear" w:color="auto" w:fill="auto"/>
            <w:noWrap/>
            <w:vAlign w:val="center"/>
            <w:hideMark/>
          </w:tcPr>
          <w:p w:rsidR="00BE6939" w:rsidRPr="005175B1" w:rsidRDefault="005175B1" w:rsidP="005818CA">
            <w:pPr>
              <w:suppressAutoHyphens w:val="0"/>
              <w:jc w:val="left"/>
              <w:rPr>
                <w:rFonts w:cs="Arial"/>
                <w:b/>
                <w:bCs/>
                <w:sz w:val="24"/>
                <w:szCs w:val="24"/>
              </w:rPr>
            </w:pPr>
            <w:r w:rsidRPr="005175B1">
              <w:rPr>
                <w:rFonts w:cs="Arial"/>
                <w:b/>
                <w:bCs/>
                <w:sz w:val="24"/>
                <w:szCs w:val="24"/>
              </w:rPr>
              <w:t>010.377.0012-1</w:t>
            </w:r>
          </w:p>
        </w:tc>
        <w:tc>
          <w:tcPr>
            <w:tcW w:w="2552" w:type="dxa"/>
            <w:shd w:val="clear" w:color="auto" w:fill="auto"/>
            <w:noWrap/>
            <w:vAlign w:val="center"/>
            <w:hideMark/>
          </w:tcPr>
          <w:p w:rsidR="00BE6939" w:rsidRPr="006B5838" w:rsidRDefault="005175B1" w:rsidP="005D1C15">
            <w:pPr>
              <w:suppressAutoHyphens w:val="0"/>
              <w:jc w:val="center"/>
              <w:rPr>
                <w:rFonts w:cs="Arial"/>
                <w:sz w:val="24"/>
                <w:szCs w:val="24"/>
                <w:lang w:eastAsia="pt-BR"/>
              </w:rPr>
            </w:pPr>
            <w:r>
              <w:rPr>
                <w:rFonts w:cs="Arial"/>
                <w:b/>
                <w:bCs/>
                <w:sz w:val="24"/>
                <w:szCs w:val="24"/>
              </w:rPr>
              <w:t>T</w:t>
            </w:r>
            <w:r w:rsidRPr="00E269C6">
              <w:rPr>
                <w:rFonts w:cs="Arial"/>
                <w:b/>
                <w:bCs/>
                <w:sz w:val="24"/>
                <w:szCs w:val="24"/>
              </w:rPr>
              <w:t>ransmissor de nível hidrostático 0-20 metro</w:t>
            </w:r>
            <w:r>
              <w:rPr>
                <w:rFonts w:cs="Arial"/>
                <w:b/>
                <w:bCs/>
                <w:sz w:val="24"/>
                <w:szCs w:val="24"/>
              </w:rPr>
              <w:t>s</w:t>
            </w:r>
            <w:r>
              <w:rPr>
                <w:rFonts w:cs="Arial"/>
                <w:bCs/>
                <w:sz w:val="24"/>
                <w:szCs w:val="24"/>
              </w:rPr>
              <w:t xml:space="preserve"> </w:t>
            </w:r>
            <w:r w:rsidR="005D1C15" w:rsidRPr="005D1C15">
              <w:rPr>
                <w:rFonts w:cs="Arial"/>
                <w:sz w:val="24"/>
                <w:szCs w:val="24"/>
                <w:lang w:eastAsia="pt-BR"/>
              </w:rPr>
              <w:t xml:space="preserve">- </w:t>
            </w:r>
          </w:p>
        </w:tc>
        <w:tc>
          <w:tcPr>
            <w:tcW w:w="850" w:type="dxa"/>
            <w:vAlign w:val="center"/>
          </w:tcPr>
          <w:p w:rsidR="00BE6939" w:rsidRPr="006B5838" w:rsidRDefault="00A1045C" w:rsidP="005D1C15">
            <w:pPr>
              <w:suppressAutoHyphens w:val="0"/>
              <w:jc w:val="center"/>
              <w:rPr>
                <w:rFonts w:cs="Arial"/>
                <w:sz w:val="24"/>
                <w:szCs w:val="24"/>
                <w:lang w:eastAsia="pt-BR"/>
              </w:rPr>
            </w:pPr>
            <w:r>
              <w:rPr>
                <w:rFonts w:cs="Arial"/>
                <w:sz w:val="24"/>
                <w:szCs w:val="24"/>
                <w:lang w:eastAsia="pt-BR"/>
              </w:rPr>
              <w:t>0</w:t>
            </w:r>
            <w:r w:rsidR="005175B1">
              <w:rPr>
                <w:rFonts w:cs="Arial"/>
                <w:sz w:val="24"/>
                <w:szCs w:val="24"/>
                <w:lang w:eastAsia="pt-BR"/>
              </w:rPr>
              <w:t>5</w:t>
            </w:r>
          </w:p>
        </w:tc>
        <w:tc>
          <w:tcPr>
            <w:tcW w:w="1857" w:type="dxa"/>
            <w:shd w:val="clear" w:color="auto" w:fill="auto"/>
            <w:noWrap/>
            <w:vAlign w:val="center"/>
            <w:hideMark/>
          </w:tcPr>
          <w:p w:rsidR="00FC251C" w:rsidRPr="00B96A0B" w:rsidRDefault="00FC251C" w:rsidP="00C4773F">
            <w:pPr>
              <w:suppressAutoHyphens w:val="0"/>
              <w:jc w:val="center"/>
              <w:rPr>
                <w:rFonts w:cs="Arial"/>
                <w:sz w:val="24"/>
                <w:szCs w:val="24"/>
                <w:lang w:eastAsia="pt-BR"/>
              </w:rPr>
            </w:pPr>
          </w:p>
          <w:p w:rsidR="00FC251C" w:rsidRPr="00B96A0B" w:rsidRDefault="00FC251C" w:rsidP="00FC251C">
            <w:pPr>
              <w:jc w:val="center"/>
              <w:rPr>
                <w:rFonts w:cs="Arial"/>
                <w:sz w:val="24"/>
                <w:szCs w:val="24"/>
                <w:lang w:eastAsia="pt-BR"/>
              </w:rPr>
            </w:pPr>
            <w:r w:rsidRPr="00B96A0B">
              <w:rPr>
                <w:rFonts w:cs="Arial"/>
                <w:sz w:val="24"/>
                <w:szCs w:val="24"/>
                <w:lang w:eastAsia="pt-BR"/>
              </w:rPr>
              <w:t xml:space="preserve">R$ </w:t>
            </w:r>
            <w:r w:rsidR="00B96A0B" w:rsidRPr="00B96A0B">
              <w:rPr>
                <w:rFonts w:cs="Arial"/>
                <w:sz w:val="24"/>
                <w:szCs w:val="24"/>
                <w:lang w:eastAsia="pt-BR"/>
              </w:rPr>
              <w:t>925,75</w:t>
            </w:r>
          </w:p>
          <w:p w:rsidR="00BE6939" w:rsidRPr="00B96A0B" w:rsidRDefault="00BE6939" w:rsidP="00C4773F">
            <w:pPr>
              <w:suppressAutoHyphens w:val="0"/>
              <w:jc w:val="center"/>
              <w:rPr>
                <w:rFonts w:cs="Arial"/>
                <w:sz w:val="24"/>
                <w:szCs w:val="24"/>
                <w:lang w:eastAsia="pt-BR"/>
              </w:rPr>
            </w:pPr>
          </w:p>
        </w:tc>
        <w:tc>
          <w:tcPr>
            <w:tcW w:w="1701" w:type="dxa"/>
            <w:shd w:val="clear" w:color="auto" w:fill="auto"/>
            <w:noWrap/>
            <w:vAlign w:val="center"/>
            <w:hideMark/>
          </w:tcPr>
          <w:p w:rsidR="00FC251C" w:rsidRPr="00B96A0B" w:rsidRDefault="00FC251C" w:rsidP="00FC251C">
            <w:pPr>
              <w:suppressAutoHyphens w:val="0"/>
              <w:rPr>
                <w:rFonts w:cs="Arial"/>
                <w:sz w:val="24"/>
                <w:szCs w:val="24"/>
                <w:lang w:eastAsia="pt-BR"/>
              </w:rPr>
            </w:pPr>
          </w:p>
          <w:p w:rsidR="00FC251C" w:rsidRPr="00B96A0B" w:rsidRDefault="00FC251C" w:rsidP="00FC251C">
            <w:pPr>
              <w:jc w:val="center"/>
              <w:rPr>
                <w:rFonts w:cs="Arial"/>
                <w:sz w:val="24"/>
                <w:szCs w:val="24"/>
                <w:lang w:eastAsia="pt-BR"/>
              </w:rPr>
            </w:pPr>
            <w:r w:rsidRPr="00B96A0B">
              <w:rPr>
                <w:rFonts w:cs="Arial"/>
                <w:sz w:val="24"/>
                <w:szCs w:val="24"/>
                <w:lang w:eastAsia="pt-BR"/>
              </w:rPr>
              <w:t xml:space="preserve">R$ </w:t>
            </w:r>
            <w:r w:rsidR="00B96A0B" w:rsidRPr="00B96A0B">
              <w:rPr>
                <w:rFonts w:cs="Arial"/>
                <w:sz w:val="24"/>
                <w:szCs w:val="24"/>
                <w:lang w:eastAsia="pt-BR"/>
              </w:rPr>
              <w:t>4.628,75</w:t>
            </w:r>
          </w:p>
          <w:p w:rsidR="00BE6939" w:rsidRPr="00B96A0B" w:rsidRDefault="00BE6939" w:rsidP="00C4773F">
            <w:pPr>
              <w:suppressAutoHyphens w:val="0"/>
              <w:jc w:val="center"/>
              <w:rPr>
                <w:rFonts w:cs="Arial"/>
                <w:sz w:val="24"/>
                <w:szCs w:val="24"/>
                <w:lang w:eastAsia="pt-BR"/>
              </w:rPr>
            </w:pPr>
          </w:p>
        </w:tc>
      </w:tr>
      <w:tr w:rsidR="00FC251C" w:rsidRPr="006B5838" w:rsidTr="00FC251C">
        <w:trPr>
          <w:trHeight w:val="318"/>
        </w:trPr>
        <w:tc>
          <w:tcPr>
            <w:tcW w:w="572" w:type="dxa"/>
            <w:shd w:val="clear" w:color="auto" w:fill="auto"/>
            <w:noWrap/>
            <w:vAlign w:val="center"/>
            <w:hideMark/>
          </w:tcPr>
          <w:p w:rsidR="00FC251C" w:rsidRDefault="00FC251C" w:rsidP="005818CA">
            <w:pPr>
              <w:suppressAutoHyphens w:val="0"/>
              <w:jc w:val="center"/>
              <w:rPr>
                <w:rFonts w:cs="Arial"/>
                <w:b/>
                <w:bCs/>
                <w:sz w:val="24"/>
                <w:szCs w:val="24"/>
                <w:lang w:eastAsia="pt-BR"/>
              </w:rPr>
            </w:pPr>
          </w:p>
        </w:tc>
        <w:tc>
          <w:tcPr>
            <w:tcW w:w="1843" w:type="dxa"/>
            <w:shd w:val="clear" w:color="auto" w:fill="auto"/>
            <w:noWrap/>
            <w:vAlign w:val="center"/>
            <w:hideMark/>
          </w:tcPr>
          <w:p w:rsidR="00FC251C" w:rsidRPr="001A28FC" w:rsidRDefault="00FC251C" w:rsidP="005818CA">
            <w:pPr>
              <w:suppressAutoHyphens w:val="0"/>
              <w:jc w:val="left"/>
            </w:pPr>
          </w:p>
        </w:tc>
        <w:tc>
          <w:tcPr>
            <w:tcW w:w="2552" w:type="dxa"/>
            <w:shd w:val="clear" w:color="auto" w:fill="auto"/>
            <w:noWrap/>
            <w:vAlign w:val="center"/>
            <w:hideMark/>
          </w:tcPr>
          <w:p w:rsidR="00FC251C" w:rsidRPr="006B5838" w:rsidRDefault="00FC251C" w:rsidP="005818CA">
            <w:pPr>
              <w:suppressAutoHyphens w:val="0"/>
              <w:jc w:val="center"/>
              <w:rPr>
                <w:rFonts w:cs="Arial"/>
                <w:sz w:val="24"/>
                <w:szCs w:val="24"/>
                <w:lang w:eastAsia="pt-BR"/>
              </w:rPr>
            </w:pPr>
          </w:p>
        </w:tc>
        <w:tc>
          <w:tcPr>
            <w:tcW w:w="850" w:type="dxa"/>
          </w:tcPr>
          <w:p w:rsidR="00FC251C" w:rsidRPr="006B5838" w:rsidRDefault="00FC251C" w:rsidP="005818CA">
            <w:pPr>
              <w:suppressAutoHyphens w:val="0"/>
              <w:jc w:val="center"/>
              <w:rPr>
                <w:rFonts w:cs="Arial"/>
                <w:sz w:val="24"/>
                <w:szCs w:val="24"/>
                <w:lang w:eastAsia="pt-BR"/>
              </w:rPr>
            </w:pPr>
          </w:p>
        </w:tc>
        <w:tc>
          <w:tcPr>
            <w:tcW w:w="1857" w:type="dxa"/>
            <w:shd w:val="clear" w:color="auto" w:fill="auto"/>
            <w:noWrap/>
            <w:vAlign w:val="center"/>
            <w:hideMark/>
          </w:tcPr>
          <w:p w:rsidR="00FC251C" w:rsidRPr="00B96A0B" w:rsidRDefault="00FC251C" w:rsidP="005818CA">
            <w:pPr>
              <w:suppressAutoHyphens w:val="0"/>
              <w:jc w:val="center"/>
              <w:rPr>
                <w:rFonts w:cs="Arial"/>
                <w:b/>
                <w:sz w:val="24"/>
                <w:szCs w:val="24"/>
                <w:lang w:eastAsia="pt-BR"/>
              </w:rPr>
            </w:pPr>
            <w:r w:rsidRPr="00B96A0B">
              <w:rPr>
                <w:rFonts w:cs="Arial"/>
                <w:b/>
                <w:sz w:val="24"/>
                <w:szCs w:val="24"/>
                <w:lang w:eastAsia="pt-BR"/>
              </w:rPr>
              <w:t>Total</w:t>
            </w:r>
          </w:p>
        </w:tc>
        <w:tc>
          <w:tcPr>
            <w:tcW w:w="1701" w:type="dxa"/>
            <w:shd w:val="clear" w:color="auto" w:fill="auto"/>
            <w:noWrap/>
            <w:vAlign w:val="bottom"/>
            <w:hideMark/>
          </w:tcPr>
          <w:p w:rsidR="00FC251C" w:rsidRPr="00B96A0B" w:rsidRDefault="00B96A0B" w:rsidP="00B96A0B">
            <w:pPr>
              <w:jc w:val="center"/>
              <w:rPr>
                <w:rFonts w:cs="Arial"/>
                <w:b/>
                <w:sz w:val="24"/>
                <w:szCs w:val="24"/>
                <w:lang w:eastAsia="pt-BR"/>
              </w:rPr>
            </w:pPr>
            <w:r w:rsidRPr="00B96A0B">
              <w:rPr>
                <w:rFonts w:cs="Arial"/>
                <w:b/>
                <w:sz w:val="24"/>
                <w:szCs w:val="24"/>
                <w:lang w:eastAsia="pt-BR"/>
              </w:rPr>
              <w:t>R$ 4.628,75</w:t>
            </w:r>
          </w:p>
        </w:tc>
      </w:tr>
      <w:tr w:rsidR="00FC251C" w:rsidRPr="006B5838" w:rsidTr="003E427D">
        <w:trPr>
          <w:trHeight w:val="318"/>
        </w:trPr>
        <w:tc>
          <w:tcPr>
            <w:tcW w:w="9375" w:type="dxa"/>
            <w:gridSpan w:val="6"/>
            <w:shd w:val="clear" w:color="auto" w:fill="auto"/>
            <w:noWrap/>
            <w:vAlign w:val="center"/>
            <w:hideMark/>
          </w:tcPr>
          <w:p w:rsidR="00FC251C" w:rsidRDefault="00FC251C" w:rsidP="00B96A0B">
            <w:pPr>
              <w:jc w:val="center"/>
              <w:rPr>
                <w:rFonts w:ascii="Calibri" w:hAnsi="Calibri" w:cs="Calibri"/>
                <w:color w:val="000000"/>
                <w:sz w:val="22"/>
                <w:szCs w:val="22"/>
              </w:rPr>
            </w:pPr>
            <w:r>
              <w:rPr>
                <w:rFonts w:ascii="Calibri" w:hAnsi="Calibri" w:cs="Calibri"/>
                <w:color w:val="000000"/>
                <w:sz w:val="22"/>
                <w:szCs w:val="22"/>
              </w:rPr>
              <w:t xml:space="preserve">Pesquisa feita direta com fornecedores conforme artigo 17 do RILC, para a requisição de compra nº </w:t>
            </w:r>
            <w:r w:rsidR="00B96A0B">
              <w:rPr>
                <w:rFonts w:ascii="Calibri" w:hAnsi="Calibri" w:cs="Calibri"/>
                <w:color w:val="000000"/>
                <w:sz w:val="22"/>
                <w:szCs w:val="22"/>
              </w:rPr>
              <w:t>72229</w:t>
            </w:r>
            <w:r>
              <w:rPr>
                <w:rFonts w:ascii="Calibri" w:hAnsi="Calibri" w:cs="Calibri"/>
                <w:color w:val="000000"/>
                <w:sz w:val="22"/>
                <w:szCs w:val="22"/>
              </w:rPr>
              <w:t xml:space="preserve">. Após a análise do </w:t>
            </w:r>
            <w:proofErr w:type="spellStart"/>
            <w:r>
              <w:rPr>
                <w:rFonts w:ascii="Calibri" w:hAnsi="Calibri" w:cs="Calibri"/>
                <w:color w:val="000000"/>
                <w:sz w:val="22"/>
                <w:szCs w:val="22"/>
              </w:rPr>
              <w:t>orçamentista</w:t>
            </w:r>
            <w:proofErr w:type="spellEnd"/>
            <w:r>
              <w:rPr>
                <w:rFonts w:ascii="Calibri" w:hAnsi="Calibri" w:cs="Calibri"/>
                <w:color w:val="000000"/>
                <w:sz w:val="22"/>
                <w:szCs w:val="22"/>
              </w:rPr>
              <w:t xml:space="preserve"> e DEAU, houve a desconsideração </w:t>
            </w:r>
            <w:proofErr w:type="gramStart"/>
            <w:r>
              <w:rPr>
                <w:rFonts w:ascii="Calibri" w:hAnsi="Calibri" w:cs="Calibri"/>
                <w:color w:val="000000"/>
                <w:sz w:val="22"/>
                <w:szCs w:val="22"/>
              </w:rPr>
              <w:t>do va</w:t>
            </w:r>
            <w:r w:rsidR="00B96A0B">
              <w:rPr>
                <w:rFonts w:ascii="Calibri" w:hAnsi="Calibri" w:cs="Calibri"/>
                <w:color w:val="000000"/>
                <w:sz w:val="22"/>
                <w:szCs w:val="22"/>
              </w:rPr>
              <w:t>lores</w:t>
            </w:r>
            <w:proofErr w:type="gramEnd"/>
            <w:r w:rsidR="00B96A0B">
              <w:rPr>
                <w:rFonts w:ascii="Calibri" w:hAnsi="Calibri" w:cs="Calibri"/>
                <w:color w:val="000000"/>
                <w:sz w:val="22"/>
                <w:szCs w:val="22"/>
              </w:rPr>
              <w:t xml:space="preserve"> elevados </w:t>
            </w:r>
            <w:r>
              <w:rPr>
                <w:rFonts w:ascii="Calibri" w:hAnsi="Calibri" w:cs="Calibri"/>
                <w:color w:val="000000"/>
                <w:sz w:val="22"/>
                <w:szCs w:val="22"/>
              </w:rPr>
              <w:t>visando a economicidade e considerando que a composição da média não foi prejudicada visto que não foi apresentado menos de três preços.</w:t>
            </w:r>
          </w:p>
          <w:p w:rsidR="00FC251C" w:rsidRPr="00B63F6C" w:rsidRDefault="00FC251C" w:rsidP="00C4773F">
            <w:pPr>
              <w:suppressAutoHyphens w:val="0"/>
              <w:jc w:val="center"/>
              <w:rPr>
                <w:rFonts w:cs="Arial"/>
                <w:b/>
                <w:bCs/>
                <w:i/>
                <w:iCs/>
                <w:color w:val="FF0000"/>
                <w:sz w:val="24"/>
                <w:szCs w:val="24"/>
                <w:lang w:eastAsia="pt-BR"/>
              </w:rPr>
            </w:pPr>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 xml:space="preserve">Rua Santa Terezinha, nº 505, Bairro Santa </w:t>
      </w:r>
      <w:r w:rsidR="00AE69C3" w:rsidRPr="00D2729C">
        <w:rPr>
          <w:rFonts w:cs="Arial"/>
          <w:bCs/>
          <w:sz w:val="24"/>
          <w:szCs w:val="24"/>
        </w:rPr>
        <w:lastRenderedPageBreak/>
        <w:t>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03 (três) dias úteis contados a partir da solicitação </w:t>
      </w:r>
      <w:proofErr w:type="gramStart"/>
      <w:r w:rsidRPr="00D2729C">
        <w:rPr>
          <w:rFonts w:cs="Arial"/>
          <w:bCs/>
          <w:sz w:val="24"/>
          <w:szCs w:val="24"/>
        </w:rPr>
        <w:t>do</w:t>
      </w:r>
      <w:r w:rsidR="004143D0" w:rsidRPr="00D2729C">
        <w:rPr>
          <w:rFonts w:cs="Arial"/>
          <w:bCs/>
          <w:sz w:val="24"/>
          <w:szCs w:val="24"/>
        </w:rPr>
        <w:t>(</w:t>
      </w:r>
      <w:proofErr w:type="gramEnd"/>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D2729C">
        <w:rPr>
          <w:rFonts w:cs="Arial"/>
          <w:bCs/>
          <w:sz w:val="24"/>
          <w:szCs w:val="24"/>
        </w:rPr>
        <w:t>pelo</w:t>
      </w:r>
      <w:r w:rsidR="004143D0" w:rsidRPr="00D2729C">
        <w:rPr>
          <w:rFonts w:cs="Arial"/>
          <w:bCs/>
          <w:sz w:val="24"/>
          <w:szCs w:val="24"/>
        </w:rPr>
        <w:t>(</w:t>
      </w:r>
      <w:proofErr w:type="gramEnd"/>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before="48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 xml:space="preserve">A CESAMA poderá submeter </w:t>
      </w:r>
      <w:proofErr w:type="gramStart"/>
      <w:r w:rsidRPr="00D2729C">
        <w:rPr>
          <w:rFonts w:cs="Arial"/>
          <w:bCs/>
          <w:sz w:val="24"/>
          <w:szCs w:val="24"/>
        </w:rPr>
        <w:t>a</w:t>
      </w:r>
      <w:proofErr w:type="gramEnd"/>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lastRenderedPageBreak/>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582066" w:rsidRPr="00582066">
        <w:rPr>
          <w:rFonts w:cs="Arial"/>
          <w:bCs/>
          <w:sz w:val="24"/>
          <w:szCs w:val="24"/>
        </w:rPr>
        <w:t>3</w:t>
      </w:r>
      <w:r w:rsidR="002363E6" w:rsidRPr="00582066">
        <w:rPr>
          <w:rFonts w:cs="Arial"/>
          <w:bCs/>
          <w:sz w:val="24"/>
          <w:szCs w:val="24"/>
        </w:rPr>
        <w:t>0</w:t>
      </w:r>
      <w:r w:rsidR="00185D21" w:rsidRPr="00582066">
        <w:rPr>
          <w:rFonts w:cs="Arial"/>
          <w:bCs/>
          <w:sz w:val="24"/>
          <w:szCs w:val="24"/>
        </w:rPr>
        <w:t xml:space="preserve"> </w:t>
      </w:r>
      <w:r w:rsidRPr="00582066">
        <w:rPr>
          <w:rFonts w:cs="Arial"/>
          <w:bCs/>
          <w:sz w:val="24"/>
          <w:szCs w:val="24"/>
        </w:rPr>
        <w:t>(</w:t>
      </w:r>
      <w:r w:rsidR="00582066" w:rsidRPr="00582066">
        <w:rPr>
          <w:rFonts w:cs="Arial"/>
          <w:bCs/>
          <w:sz w:val="24"/>
          <w:szCs w:val="24"/>
        </w:rPr>
        <w:t>trin</w:t>
      </w:r>
      <w:r w:rsidR="002363E6" w:rsidRPr="00582066">
        <w:rPr>
          <w:rFonts w:cs="Arial"/>
          <w:bCs/>
          <w:sz w:val="24"/>
          <w:szCs w:val="24"/>
        </w:rPr>
        <w:t>ta</w:t>
      </w:r>
      <w:r w:rsidRPr="00582066">
        <w:rPr>
          <w:rFonts w:cs="Arial"/>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proofErr w:type="gramStart"/>
      <w:r w:rsidR="0005421D" w:rsidRPr="00D2729C">
        <w:rPr>
          <w:rFonts w:cs="Arial"/>
          <w:bCs/>
          <w:sz w:val="24"/>
          <w:szCs w:val="24"/>
        </w:rPr>
        <w:t>08:00</w:t>
      </w:r>
      <w:proofErr w:type="gramEnd"/>
      <w:r w:rsidR="0005421D" w:rsidRPr="00D2729C">
        <w:rPr>
          <w:rFonts w:cs="Arial"/>
          <w:bCs/>
          <w:sz w:val="24"/>
          <w:szCs w:val="24"/>
        </w:rPr>
        <w:t>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Pr="00132E60">
        <w:rPr>
          <w:rFonts w:cs="Arial"/>
          <w:bCs/>
          <w:sz w:val="24"/>
          <w:szCs w:val="24"/>
        </w:rPr>
        <w:t xml:space="preserve">trabalho </w:t>
      </w:r>
      <w:r w:rsidR="00132E60" w:rsidRPr="00132E60">
        <w:rPr>
          <w:rFonts w:cs="Arial"/>
          <w:sz w:val="24"/>
          <w:szCs w:val="24"/>
        </w:rPr>
        <w:t xml:space="preserve">(de acordo com a Secretaria de Trabalho, do Ministério da Economia) </w:t>
      </w:r>
      <w:r w:rsidRPr="00132E60">
        <w:rPr>
          <w:rFonts w:cs="Arial"/>
          <w:bCs/>
          <w:sz w:val="24"/>
          <w:szCs w:val="24"/>
        </w:rPr>
        <w:t>será de responsabilidade</w:t>
      </w:r>
      <w:r w:rsidRPr="00D2729C">
        <w:rPr>
          <w:rFonts w:cs="Arial"/>
          <w:bCs/>
          <w:sz w:val="24"/>
          <w:szCs w:val="24"/>
        </w:rPr>
        <w:t xml:space="preserv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proofErr w:type="spellStart"/>
      <w:r w:rsidR="00B41EF6" w:rsidRPr="00D5626A">
        <w:rPr>
          <w:rFonts w:cs="Arial"/>
          <w:sz w:val="24"/>
          <w:szCs w:val="24"/>
        </w:rPr>
        <w:t>editalícia</w:t>
      </w:r>
      <w:proofErr w:type="spellEnd"/>
      <w:r w:rsidR="00B41EF6" w:rsidRPr="00D5626A">
        <w:rPr>
          <w:rFonts w:cs="Arial"/>
          <w:sz w:val="24"/>
          <w:szCs w:val="24"/>
        </w:rPr>
        <w:t xml:space="preserve">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D5626A">
        <w:rPr>
          <w:rFonts w:cs="Arial"/>
          <w:sz w:val="24"/>
          <w:szCs w:val="24"/>
        </w:rPr>
        <w:t>às custas</w:t>
      </w:r>
      <w:proofErr w:type="gramEnd"/>
      <w:r w:rsidRPr="00D5626A">
        <w:rPr>
          <w:rFonts w:cs="Arial"/>
          <w:sz w:val="24"/>
          <w:szCs w:val="24"/>
        </w:rPr>
        <w:t xml:space="preserve">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lastRenderedPageBreak/>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0F487D">
        <w:rPr>
          <w:rFonts w:cs="Arial"/>
          <w:sz w:val="24"/>
          <w:szCs w:val="24"/>
        </w:rPr>
        <w:t xml:space="preserve">na </w:t>
      </w:r>
      <w:r w:rsidR="00123E66" w:rsidRPr="00813D0B">
        <w:rPr>
          <w:sz w:val="24"/>
          <w:szCs w:val="24"/>
        </w:rPr>
        <w:t>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813D0B">
      <w:pPr>
        <w:numPr>
          <w:ilvl w:val="0"/>
          <w:numId w:val="4"/>
        </w:numPr>
        <w:spacing w:before="480" w:line="360" w:lineRule="auto"/>
        <w:rPr>
          <w:rFonts w:cs="Arial"/>
          <w:b/>
          <w:bCs/>
          <w:sz w:val="24"/>
          <w:szCs w:val="24"/>
        </w:rPr>
      </w:pPr>
      <w:r w:rsidRPr="000A10CB">
        <w:rPr>
          <w:rFonts w:cs="Arial"/>
          <w:b/>
          <w:bCs/>
          <w:sz w:val="24"/>
          <w:szCs w:val="24"/>
        </w:rPr>
        <w:t xml:space="preserve">CONDIÇÕES GERAIS </w:t>
      </w:r>
      <w:r w:rsidR="000F487D">
        <w:rPr>
          <w:rFonts w:cs="Arial"/>
          <w:b/>
          <w:bCs/>
          <w:sz w:val="24"/>
          <w:szCs w:val="24"/>
        </w:rPr>
        <w:t>DA</w:t>
      </w:r>
      <w:r w:rsidR="00123E66">
        <w:rPr>
          <w:rFonts w:cs="Arial"/>
          <w:b/>
          <w:bCs/>
          <w:sz w:val="24"/>
          <w:szCs w:val="24"/>
        </w:rPr>
        <w:t xml:space="preserve"> </w:t>
      </w:r>
      <w:r w:rsidRPr="000A10CB">
        <w:rPr>
          <w:rFonts w:cs="Arial"/>
          <w:b/>
          <w:bCs/>
          <w:sz w:val="24"/>
          <w:szCs w:val="24"/>
        </w:rPr>
        <w:t>ORDEM DE COMPRA E</w:t>
      </w:r>
      <w:r w:rsidR="007A69F7">
        <w:rPr>
          <w:rFonts w:cs="Arial"/>
          <w:b/>
          <w:bCs/>
          <w:sz w:val="24"/>
          <w:szCs w:val="24"/>
        </w:rPr>
        <w:t xml:space="preserve"> SUA</w:t>
      </w:r>
      <w:r w:rsidRPr="000A10CB">
        <w:rPr>
          <w:rFonts w:cs="Arial"/>
          <w:b/>
          <w:bCs/>
          <w:sz w:val="24"/>
          <w:szCs w:val="24"/>
        </w:rPr>
        <w:t xml:space="preserve"> RESCISÃO</w:t>
      </w:r>
    </w:p>
    <w:p w:rsidR="000A10CB" w:rsidRDefault="000F487D" w:rsidP="00813D0B">
      <w:pPr>
        <w:pStyle w:val="Recuodecorpodetexto2"/>
        <w:numPr>
          <w:ilvl w:val="1"/>
          <w:numId w:val="4"/>
        </w:numPr>
        <w:spacing w:after="0" w:line="360" w:lineRule="auto"/>
        <w:ind w:left="0" w:firstLine="0"/>
        <w:rPr>
          <w:szCs w:val="24"/>
        </w:rPr>
      </w:pPr>
      <w:r>
        <w:rPr>
          <w:szCs w:val="24"/>
        </w:rPr>
        <w:t>A Contratação</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367F29">
        <w:rPr>
          <w:b/>
          <w:szCs w:val="24"/>
        </w:rPr>
        <w:t xml:space="preserve">O prazo contratual é de </w:t>
      </w:r>
      <w:r w:rsidR="00582066" w:rsidRPr="00582066">
        <w:rPr>
          <w:szCs w:val="24"/>
        </w:rPr>
        <w:t>60</w:t>
      </w:r>
      <w:r w:rsidR="00367F29" w:rsidRPr="00582066">
        <w:rPr>
          <w:szCs w:val="24"/>
        </w:rPr>
        <w:t xml:space="preserve"> (</w:t>
      </w:r>
      <w:r w:rsidR="00582066" w:rsidRPr="00582066">
        <w:rPr>
          <w:szCs w:val="24"/>
        </w:rPr>
        <w:t>sessenta</w:t>
      </w:r>
      <w:r w:rsidR="00367F29" w:rsidRPr="00582066">
        <w:rPr>
          <w:szCs w:val="24"/>
        </w:rPr>
        <w:t>)</w:t>
      </w:r>
      <w:r w:rsidR="00367F29" w:rsidRPr="00766884">
        <w:rPr>
          <w:szCs w:val="24"/>
        </w:rPr>
        <w:t xml:space="preserve"> dias</w:t>
      </w:r>
      <w:r w:rsidR="00825D81">
        <w:rPr>
          <w:szCs w:val="24"/>
        </w:rPr>
        <w:t xml:space="preserve"> </w:t>
      </w:r>
      <w:r w:rsidRPr="00367F29">
        <w:rPr>
          <w:szCs w:val="24"/>
        </w:rPr>
        <w:t xml:space="preserve">contados a partir da emissão </w:t>
      </w:r>
      <w:r w:rsidR="000F487D">
        <w:rPr>
          <w:szCs w:val="24"/>
        </w:rPr>
        <w:t>da</w:t>
      </w:r>
      <w:r w:rsidR="00825D81">
        <w:rPr>
          <w:szCs w:val="24"/>
        </w:rPr>
        <w:t xml:space="preserve"> </w:t>
      </w:r>
      <w:r w:rsidR="00E93657" w:rsidRPr="00367F29">
        <w:rPr>
          <w:szCs w:val="24"/>
        </w:rPr>
        <w:t>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0F487D">
        <w:rPr>
          <w:szCs w:val="24"/>
        </w:rPr>
        <w:t xml:space="preserve">da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 xml:space="preserve">confirmar o recebimento </w:t>
      </w:r>
      <w:r w:rsidR="000F487D">
        <w:rPr>
          <w:szCs w:val="24"/>
        </w:rPr>
        <w:t xml:space="preserve">da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lastRenderedPageBreak/>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celebrar </w:t>
      </w:r>
      <w:r w:rsidR="000F487D">
        <w:rPr>
          <w:rFonts w:cs="Arial"/>
          <w:sz w:val="24"/>
          <w:szCs w:val="24"/>
        </w:rPr>
        <w:t>a contratação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 xml:space="preserve">Para recebimento </w:t>
      </w:r>
      <w:r w:rsidR="000F487D">
        <w:rPr>
          <w:rFonts w:cs="Arial"/>
          <w:sz w:val="24"/>
          <w:szCs w:val="24"/>
        </w:rPr>
        <w:t xml:space="preserve">da </w:t>
      </w:r>
      <w:r w:rsidR="00E93657" w:rsidRPr="00123E66">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F487D" w:rsidP="00813D0B">
      <w:pPr>
        <w:pStyle w:val="WW-Corpodetexto2"/>
        <w:numPr>
          <w:ilvl w:val="1"/>
          <w:numId w:val="4"/>
        </w:numPr>
        <w:spacing w:before="120" w:line="360" w:lineRule="auto"/>
        <w:ind w:left="0" w:firstLine="0"/>
        <w:rPr>
          <w:color w:val="FF0000"/>
          <w:sz w:val="24"/>
          <w:szCs w:val="24"/>
        </w:rPr>
      </w:pPr>
      <w:r>
        <w:rPr>
          <w:sz w:val="24"/>
          <w:szCs w:val="24"/>
        </w:rPr>
        <w:t>O</w:t>
      </w:r>
      <w:r w:rsidRPr="000F487D">
        <w:rPr>
          <w:sz w:val="24"/>
          <w:szCs w:val="24"/>
        </w:rPr>
        <w:t xml:space="preserve"> licitante vencedor deverá estar quite com a CESAMA, quando sediado ou domiciliado no município de Juiz de Fora/MG.</w:t>
      </w:r>
    </w:p>
    <w:p w:rsidR="00C34E79" w:rsidRDefault="00C34E79" w:rsidP="006C057A">
      <w:pPr>
        <w:numPr>
          <w:ilvl w:val="1"/>
          <w:numId w:val="4"/>
        </w:numPr>
        <w:spacing w:before="120" w:line="360" w:lineRule="auto"/>
        <w:ind w:left="0" w:hanging="12"/>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w:t>
      </w:r>
      <w:r w:rsidR="000F487D">
        <w:rPr>
          <w:sz w:val="24"/>
          <w:szCs w:val="24"/>
        </w:rPr>
        <w:t>da Ordem de Compra</w:t>
      </w:r>
      <w:r>
        <w:rPr>
          <w:sz w:val="24"/>
          <w:szCs w:val="24"/>
        </w:rPr>
        <w:t xml:space="preserve">,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inexecução total ou parcial </w:t>
      </w:r>
      <w:r w:rsidR="000F487D">
        <w:rPr>
          <w:sz w:val="24"/>
          <w:szCs w:val="24"/>
        </w:rPr>
        <w:t>da Ordem de Compra</w:t>
      </w:r>
      <w:r w:rsidR="000F487D" w:rsidRPr="003F7B03">
        <w:rPr>
          <w:sz w:val="24"/>
          <w:szCs w:val="24"/>
        </w:rPr>
        <w:t xml:space="preserve"> </w:t>
      </w:r>
      <w:r w:rsidRPr="003F7B03">
        <w:rPr>
          <w:sz w:val="24"/>
          <w:szCs w:val="24"/>
        </w:rPr>
        <w:t>poderá ensejar a sua rescisão, com as conseqüências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Constituem motivo para rescisão </w:t>
      </w:r>
      <w:r w:rsidR="000F487D">
        <w:rPr>
          <w:sz w:val="24"/>
          <w:szCs w:val="24"/>
        </w:rPr>
        <w:t>da Ordem de Compra</w:t>
      </w:r>
      <w:r w:rsidR="000F487D" w:rsidRPr="003F7B03">
        <w:rPr>
          <w:sz w:val="24"/>
          <w:szCs w:val="24"/>
        </w:rPr>
        <w:t xml:space="preserve"> </w:t>
      </w:r>
      <w:r w:rsidRPr="003F7B03">
        <w:rPr>
          <w:sz w:val="24"/>
          <w:szCs w:val="24"/>
        </w:rPr>
        <w:t>os especificados no art. 18</w:t>
      </w:r>
      <w:r w:rsidR="00602C93">
        <w:rPr>
          <w:sz w:val="24"/>
          <w:szCs w:val="24"/>
        </w:rPr>
        <w:t>4</w:t>
      </w:r>
      <w:r w:rsidRPr="003F7B03">
        <w:rPr>
          <w:sz w:val="24"/>
          <w:szCs w:val="24"/>
        </w:rPr>
        <w:t xml:space="preserve"> e seguintes do RILC.</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w:t>
      </w:r>
      <w:r w:rsidR="000F487D">
        <w:rPr>
          <w:sz w:val="24"/>
          <w:szCs w:val="24"/>
        </w:rPr>
        <w:t>da Ordem de Compra</w:t>
      </w:r>
      <w:r w:rsidR="000F487D" w:rsidRPr="003F7B03">
        <w:rPr>
          <w:sz w:val="24"/>
          <w:szCs w:val="24"/>
        </w:rPr>
        <w:t xml:space="preserve"> </w:t>
      </w:r>
      <w:r w:rsidRPr="003F7B03">
        <w:rPr>
          <w:sz w:val="24"/>
          <w:szCs w:val="24"/>
        </w:rPr>
        <w:t xml:space="preserve">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lastRenderedPageBreak/>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w:t>
      </w:r>
      <w:r w:rsidR="000F487D">
        <w:rPr>
          <w:sz w:val="24"/>
          <w:szCs w:val="24"/>
        </w:rPr>
        <w:t>da Ordem de Compra</w:t>
      </w:r>
      <w:r w:rsidR="000F487D" w:rsidRPr="003F7B03">
        <w:rPr>
          <w:sz w:val="24"/>
          <w:szCs w:val="24"/>
        </w:rPr>
        <w:t xml:space="preserve"> </w:t>
      </w:r>
      <w:r w:rsidRPr="003F7B03">
        <w:rPr>
          <w:sz w:val="24"/>
          <w:szCs w:val="24"/>
        </w:rPr>
        <w:t xml:space="preserve">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000F487D">
        <w:rPr>
          <w:rFonts w:cs="Arial"/>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0F487D">
        <w:rPr>
          <w:iCs/>
          <w:sz w:val="24"/>
          <w:szCs w:val="24"/>
        </w:rPr>
        <w:t xml:space="preserve">à </w:t>
      </w:r>
      <w:r w:rsidR="0023542B" w:rsidRPr="00123E66">
        <w:rPr>
          <w:sz w:val="24"/>
          <w:szCs w:val="24"/>
        </w:rPr>
        <w:t>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w:t>
      </w:r>
      <w:r w:rsidR="000F487D">
        <w:rPr>
          <w:sz w:val="24"/>
          <w:szCs w:val="24"/>
        </w:rPr>
        <w:t>da Ordem de Compra</w:t>
      </w:r>
      <w:r w:rsidRPr="000F688B">
        <w:rPr>
          <w:rFonts w:cs="Arial"/>
          <w:sz w:val="24"/>
          <w:szCs w:val="24"/>
        </w:rPr>
        <w:t>.</w:t>
      </w:r>
    </w:p>
    <w:p w:rsidR="000F688B" w:rsidRPr="003117FB"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F487D">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00185D21">
        <w:rPr>
          <w:color w:val="auto"/>
          <w:sz w:val="24"/>
          <w:szCs w:val="24"/>
        </w:rPr>
        <w:t xml:space="preserve"> </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lastRenderedPageBreak/>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1C4816">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F487D">
        <w:rPr>
          <w:sz w:val="24"/>
          <w:szCs w:val="24"/>
        </w:rPr>
        <w:t>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w:t>
      </w:r>
      <w:r w:rsidR="00E540D4">
        <w:rPr>
          <w:rFonts w:cs="Arial"/>
          <w:sz w:val="24"/>
          <w:szCs w:val="24"/>
        </w:rPr>
        <w:t>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F487D">
        <w:rPr>
          <w:sz w:val="24"/>
          <w:szCs w:val="24"/>
        </w:rPr>
        <w:t>da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E540D4" w:rsidRPr="00E540D4" w:rsidRDefault="00E540D4" w:rsidP="00E540D4">
      <w:pPr>
        <w:pStyle w:val="PargrafodaLista"/>
        <w:numPr>
          <w:ilvl w:val="1"/>
          <w:numId w:val="4"/>
        </w:numPr>
        <w:suppressAutoHyphens w:val="0"/>
        <w:autoSpaceDE w:val="0"/>
        <w:autoSpaceDN w:val="0"/>
        <w:adjustRightInd w:val="0"/>
        <w:spacing w:after="240" w:line="360" w:lineRule="auto"/>
        <w:ind w:left="0" w:firstLine="0"/>
        <w:jc w:val="both"/>
        <w:rPr>
          <w:rFonts w:ascii="Arial" w:hAnsi="Arial" w:cs="Arial"/>
        </w:rPr>
      </w:pPr>
      <w:r w:rsidRPr="00E540D4">
        <w:rPr>
          <w:rFonts w:ascii="Arial" w:eastAsia="Arial Unicode MS" w:hAnsi="Arial" w:cs="Arial"/>
        </w:rPr>
        <w:t xml:space="preserve">O critério de julgamento será o de MENOR PREÇO representado pelo </w:t>
      </w:r>
      <w:r w:rsidRPr="00E540D4">
        <w:rPr>
          <w:rFonts w:ascii="Arial" w:eastAsia="Arial Unicode MS" w:hAnsi="Arial" w:cs="Arial"/>
          <w:u w:val="single"/>
        </w:rPr>
        <w:t>MENOR PREÇO TOTAL POR ITEM</w:t>
      </w:r>
      <w:r w:rsidRPr="00E540D4">
        <w:rPr>
          <w:rFonts w:ascii="Arial" w:eastAsia="Arial Unicode MS" w:hAnsi="Arial" w:cs="Arial"/>
        </w:rPr>
        <w:t xml:space="preserve">, </w:t>
      </w:r>
      <w:r w:rsidRPr="00E540D4">
        <w:rPr>
          <w:rFonts w:ascii="Arial" w:hAnsi="Arial" w:cs="Arial"/>
        </w:rPr>
        <w:t>desde que observadas às especificações e demais condições estabelecidas no Edital e seus anexos.</w:t>
      </w:r>
    </w:p>
    <w:p w:rsidR="002B5962" w:rsidRPr="00E540D4" w:rsidRDefault="002E5686" w:rsidP="00E540D4">
      <w:pPr>
        <w:pStyle w:val="PargrafodaLista"/>
        <w:numPr>
          <w:ilvl w:val="1"/>
          <w:numId w:val="4"/>
        </w:numPr>
        <w:suppressAutoHyphens w:val="0"/>
        <w:autoSpaceDE w:val="0"/>
        <w:autoSpaceDN w:val="0"/>
        <w:adjustRightInd w:val="0"/>
        <w:spacing w:before="120" w:line="360" w:lineRule="auto"/>
        <w:ind w:left="0" w:firstLine="0"/>
        <w:jc w:val="both"/>
        <w:rPr>
          <w:rFonts w:ascii="Arial" w:hAnsi="Arial" w:cs="Arial"/>
          <w:color w:val="FF0000"/>
        </w:rPr>
      </w:pPr>
      <w:r w:rsidRPr="00E540D4">
        <w:rPr>
          <w:rFonts w:ascii="Arial" w:hAnsi="Arial" w:cs="Arial"/>
        </w:rPr>
        <w:t xml:space="preserve">O(s) preço(s) unitário(s) ofertado(s) pelo(s) proponente(s) </w:t>
      </w:r>
      <w:r w:rsidRPr="00E540D4">
        <w:rPr>
          <w:rFonts w:ascii="Arial" w:hAnsi="Arial" w:cs="Arial"/>
          <w:b/>
        </w:rPr>
        <w:t xml:space="preserve">NÃO </w:t>
      </w:r>
      <w:proofErr w:type="gramStart"/>
      <w:r w:rsidRPr="00E540D4">
        <w:rPr>
          <w:rFonts w:ascii="Arial" w:hAnsi="Arial" w:cs="Arial"/>
          <w:b/>
        </w:rPr>
        <w:t>PODERÁ(</w:t>
      </w:r>
      <w:proofErr w:type="gramEnd"/>
      <w:r w:rsidRPr="00E540D4">
        <w:rPr>
          <w:rFonts w:ascii="Arial" w:hAnsi="Arial" w:cs="Arial"/>
          <w:b/>
        </w:rPr>
        <w:t xml:space="preserve">ÃO) SER SUPERIOR(ES) </w:t>
      </w:r>
      <w:r w:rsidRPr="00E540D4">
        <w:rPr>
          <w:rFonts w:ascii="Arial" w:hAnsi="Arial" w:cs="Arial"/>
        </w:rPr>
        <w:t xml:space="preserve">ao(s) preço(s) unitário(s) levantado(s) pela </w:t>
      </w:r>
      <w:proofErr w:type="spellStart"/>
      <w:r w:rsidRPr="00E540D4">
        <w:rPr>
          <w:rFonts w:ascii="Arial" w:hAnsi="Arial" w:cs="Arial"/>
        </w:rPr>
        <w:t>Cesama</w:t>
      </w:r>
      <w:proofErr w:type="spellEnd"/>
      <w:r w:rsidRPr="00E540D4">
        <w:rPr>
          <w:rFonts w:ascii="Arial" w:hAnsi="Arial" w:cs="Arial"/>
        </w:rPr>
        <w:t>.</w:t>
      </w:r>
    </w:p>
    <w:p w:rsidR="005C47E9" w:rsidRDefault="005C47E9" w:rsidP="00E540D4">
      <w:pPr>
        <w:numPr>
          <w:ilvl w:val="0"/>
          <w:numId w:val="4"/>
        </w:numPr>
        <w:spacing w:before="480" w:line="360" w:lineRule="auto"/>
        <w:ind w:left="0" w:firstLine="0"/>
        <w:rPr>
          <w:rFonts w:cs="Arial"/>
          <w:b/>
          <w:sz w:val="24"/>
          <w:szCs w:val="24"/>
        </w:rPr>
      </w:pPr>
      <w:r w:rsidRPr="00EA1895">
        <w:rPr>
          <w:rFonts w:cs="Arial"/>
          <w:b/>
          <w:sz w:val="24"/>
          <w:szCs w:val="24"/>
        </w:rPr>
        <w:t>EXIGÊNCIAS PARA HABILITAÇÃO / PROPOSTA</w:t>
      </w:r>
    </w:p>
    <w:p w:rsidR="002B5962"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1162BB" w:rsidRDefault="001162BB" w:rsidP="00892C55">
      <w:pPr>
        <w:pStyle w:val="PargrafodaLista"/>
        <w:spacing w:line="360" w:lineRule="auto"/>
        <w:ind w:left="0"/>
        <w:jc w:val="both"/>
        <w:rPr>
          <w:rFonts w:ascii="Arial" w:hAnsi="Arial" w:cs="Arial"/>
          <w:bCs/>
          <w:color w:val="FF0000"/>
        </w:rPr>
      </w:pPr>
    </w:p>
    <w:p w:rsidR="00892C55" w:rsidRPr="00BC7EE4" w:rsidRDefault="00892C55" w:rsidP="00892C55">
      <w:pPr>
        <w:pStyle w:val="PargrafodaLista"/>
        <w:spacing w:line="360" w:lineRule="auto"/>
        <w:ind w:left="0"/>
        <w:jc w:val="both"/>
        <w:rPr>
          <w:rFonts w:ascii="Arial" w:hAnsi="Arial" w:cs="Arial"/>
          <w:bCs/>
        </w:rPr>
      </w:pPr>
      <w:r w:rsidRPr="00BC7EE4">
        <w:rPr>
          <w:rFonts w:ascii="Arial" w:hAnsi="Arial" w:cs="Arial"/>
          <w:bCs/>
        </w:rPr>
        <w:t xml:space="preserve">O descumprimento de quaisquer cláusulas estabelecidas neste Termo de Referência sujeitará à aplicação das sanções previstas no edital, </w:t>
      </w:r>
      <w:bookmarkStart w:id="0" w:name="_Hlk32418274"/>
      <w:r w:rsidRPr="00BC7EE4">
        <w:rPr>
          <w:rFonts w:ascii="Arial" w:hAnsi="Arial" w:cs="Arial"/>
          <w:bCs/>
        </w:rPr>
        <w:t>conforme minuta padrão e informações das áreas pertinentes.</w:t>
      </w:r>
      <w:bookmarkEnd w:id="0"/>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w:t>
      </w:r>
      <w:proofErr w:type="spellStart"/>
      <w:r w:rsidRPr="00BC4D0A">
        <w:rPr>
          <w:rFonts w:cs="Arial"/>
          <w:bCs/>
          <w:sz w:val="24"/>
          <w:szCs w:val="24"/>
        </w:rPr>
        <w:t>no</w:t>
      </w:r>
      <w:r w:rsidR="009458F4" w:rsidRPr="00BC4D0A">
        <w:rPr>
          <w:rFonts w:cs="Arial"/>
          <w:bCs/>
          <w:sz w:val="24"/>
          <w:szCs w:val="24"/>
        </w:rPr>
        <w:t>artigo</w:t>
      </w:r>
      <w:proofErr w:type="spellEnd"/>
      <w:r w:rsidR="009458F4" w:rsidRPr="00BC4D0A">
        <w:rPr>
          <w:rFonts w:cs="Arial"/>
          <w:bCs/>
          <w:sz w:val="24"/>
          <w:szCs w:val="24"/>
        </w:rPr>
        <w:t xml:space="preserve">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w:t>
      </w:r>
      <w:proofErr w:type="spellStart"/>
      <w:r w:rsidRPr="002660A3">
        <w:rPr>
          <w:rFonts w:cs="Arial"/>
          <w:bCs/>
          <w:sz w:val="24"/>
          <w:szCs w:val="24"/>
        </w:rPr>
        <w:t>vigortodas</w:t>
      </w:r>
      <w:proofErr w:type="spellEnd"/>
      <w:r w:rsidRPr="002660A3">
        <w:rPr>
          <w:rFonts w:cs="Arial"/>
          <w:bCs/>
          <w:sz w:val="24"/>
          <w:szCs w:val="24"/>
        </w:rPr>
        <w:t xml:space="preserve"> as condições do ajuste e podendo </w:t>
      </w:r>
      <w:r>
        <w:rPr>
          <w:rFonts w:cs="Arial"/>
          <w:bCs/>
          <w:sz w:val="24"/>
          <w:szCs w:val="24"/>
        </w:rPr>
        <w:t>a</w:t>
      </w:r>
      <w:r w:rsidR="00BC7EE4">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w:t>
      </w:r>
      <w:proofErr w:type="spellStart"/>
      <w:proofErr w:type="gramStart"/>
      <w:r w:rsidRPr="00C95D3E">
        <w:rPr>
          <w:rFonts w:cs="Arial"/>
          <w:bCs/>
          <w:sz w:val="24"/>
          <w:szCs w:val="24"/>
        </w:rPr>
        <w:t>d</w:t>
      </w:r>
      <w:r w:rsidR="002C569C">
        <w:rPr>
          <w:rFonts w:cs="Arial"/>
          <w:bCs/>
          <w:sz w:val="24"/>
          <w:szCs w:val="24"/>
        </w:rPr>
        <w:t>aCESAMA</w:t>
      </w:r>
      <w:proofErr w:type="spellEnd"/>
      <w:proofErr w:type="gramEnd"/>
      <w:r w:rsidRPr="00C95D3E">
        <w:rPr>
          <w:rFonts w:cs="Arial"/>
          <w:bCs/>
          <w:sz w:val="24"/>
          <w:szCs w:val="24"/>
        </w:rPr>
        <w:t>, sob pena de responsabilização administrativa, civil ou criminal, nos termos da legislação.</w:t>
      </w:r>
    </w:p>
    <w:p w:rsidR="00A56DC7" w:rsidRPr="00281AE4" w:rsidRDefault="00BC4D0A" w:rsidP="00A56DC7">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sidR="00281AE4">
        <w:rPr>
          <w:rFonts w:cs="Arial"/>
          <w:bCs/>
          <w:sz w:val="24"/>
          <w:szCs w:val="24"/>
        </w:rPr>
        <w:t>.</w:t>
      </w:r>
    </w:p>
    <w:p w:rsidR="00BC7EE4" w:rsidRPr="00E84974" w:rsidRDefault="00C4051E" w:rsidP="00073324">
      <w:pPr>
        <w:numPr>
          <w:ilvl w:val="1"/>
          <w:numId w:val="12"/>
        </w:numPr>
        <w:spacing w:before="120" w:line="360" w:lineRule="auto"/>
        <w:ind w:left="0" w:firstLine="0"/>
        <w:rPr>
          <w:rFonts w:cs="Arial"/>
          <w:b/>
          <w:bCs/>
          <w:sz w:val="24"/>
          <w:szCs w:val="24"/>
        </w:rPr>
      </w:pPr>
      <w:r w:rsidRPr="00E84974">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E84974" w:rsidRPr="00E6181E" w:rsidRDefault="00E84974" w:rsidP="00C4051E">
      <w:pPr>
        <w:spacing w:before="120"/>
        <w:ind w:left="2268"/>
        <w:rPr>
          <w:rFonts w:cs="Arial"/>
          <w:bCs/>
        </w:rPr>
      </w:pPr>
    </w:p>
    <w:p w:rsidR="0022667D" w:rsidRPr="00E84974" w:rsidRDefault="00E84974" w:rsidP="00E84974">
      <w:pPr>
        <w:spacing w:line="276" w:lineRule="auto"/>
        <w:ind w:left="1"/>
        <w:jc w:val="center"/>
        <w:rPr>
          <w:rFonts w:cs="Arial"/>
          <w:bCs/>
          <w:sz w:val="16"/>
          <w:szCs w:val="16"/>
        </w:rPr>
      </w:pPr>
      <w:r w:rsidRPr="00E84974">
        <w:rPr>
          <w:rFonts w:cs="Arial"/>
          <w:bCs/>
          <w:sz w:val="16"/>
          <w:szCs w:val="16"/>
        </w:rPr>
        <w:t>(assinado no original)</w:t>
      </w:r>
    </w:p>
    <w:p w:rsidR="008C0BF4" w:rsidRPr="0050035C" w:rsidRDefault="008C0BF4" w:rsidP="00E84974">
      <w:pPr>
        <w:spacing w:after="60" w:line="276" w:lineRule="auto"/>
        <w:jc w:val="center"/>
        <w:rPr>
          <w:rFonts w:cs="Arial"/>
          <w:b/>
          <w:bCs/>
          <w:sz w:val="22"/>
          <w:szCs w:val="22"/>
        </w:rPr>
      </w:pPr>
      <w:r w:rsidRPr="0050035C">
        <w:rPr>
          <w:rFonts w:cs="Arial"/>
          <w:b/>
          <w:bCs/>
          <w:sz w:val="22"/>
          <w:szCs w:val="22"/>
        </w:rPr>
        <w:t>José Antônio Teixeira</w:t>
      </w:r>
    </w:p>
    <w:p w:rsidR="008C0BF4" w:rsidRDefault="008C0BF4" w:rsidP="00E84974">
      <w:pPr>
        <w:spacing w:after="60" w:line="276" w:lineRule="auto"/>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after="60" w:line="320" w:lineRule="exact"/>
        <w:ind w:left="1"/>
        <w:jc w:val="center"/>
        <w:rPr>
          <w:rFonts w:cs="Arial"/>
          <w:b/>
          <w:bCs/>
          <w:sz w:val="22"/>
          <w:szCs w:val="22"/>
        </w:rPr>
      </w:pPr>
    </w:p>
    <w:p w:rsidR="00E84974" w:rsidRPr="00E84974" w:rsidRDefault="00E84974" w:rsidP="00E84974">
      <w:pPr>
        <w:spacing w:line="276" w:lineRule="auto"/>
        <w:ind w:left="1"/>
        <w:jc w:val="center"/>
        <w:rPr>
          <w:rFonts w:cs="Arial"/>
          <w:bCs/>
          <w:sz w:val="16"/>
          <w:szCs w:val="16"/>
        </w:rPr>
      </w:pPr>
      <w:r w:rsidRPr="00E84974">
        <w:rPr>
          <w:rFonts w:cs="Arial"/>
          <w:bCs/>
          <w:sz w:val="16"/>
          <w:szCs w:val="16"/>
        </w:rPr>
        <w:t>(assinado no original)</w:t>
      </w:r>
    </w:p>
    <w:p w:rsidR="008C0BF4" w:rsidRPr="0050035C" w:rsidRDefault="008C0BF4" w:rsidP="00E84974">
      <w:pPr>
        <w:spacing w:line="276" w:lineRule="auto"/>
        <w:ind w:left="1"/>
        <w:jc w:val="center"/>
        <w:rPr>
          <w:rFonts w:cs="Arial"/>
          <w:b/>
          <w:bCs/>
          <w:sz w:val="22"/>
          <w:szCs w:val="22"/>
        </w:rPr>
      </w:pPr>
      <w:r w:rsidRPr="0050035C">
        <w:rPr>
          <w:rFonts w:cs="Arial"/>
          <w:b/>
          <w:bCs/>
          <w:sz w:val="22"/>
          <w:szCs w:val="22"/>
        </w:rPr>
        <w:t>Sérgio Queiroz de Almeida</w:t>
      </w:r>
    </w:p>
    <w:p w:rsidR="008C0BF4" w:rsidRDefault="008C0BF4" w:rsidP="00E84974">
      <w:pPr>
        <w:spacing w:line="276" w:lineRule="auto"/>
        <w:ind w:left="1"/>
        <w:jc w:val="center"/>
        <w:rPr>
          <w:rFonts w:cs="Arial"/>
          <w:b/>
          <w:bCs/>
          <w:sz w:val="22"/>
          <w:szCs w:val="22"/>
        </w:rPr>
      </w:pPr>
      <w:r w:rsidRPr="0050035C">
        <w:rPr>
          <w:rFonts w:cs="Arial"/>
          <w:b/>
          <w:bCs/>
          <w:sz w:val="22"/>
          <w:szCs w:val="22"/>
        </w:rPr>
        <w:t>Gerente Automação e Telecomunicação</w:t>
      </w:r>
    </w:p>
    <w:p w:rsidR="00E84974" w:rsidRPr="0050035C" w:rsidRDefault="00E84974" w:rsidP="00E84974">
      <w:pPr>
        <w:spacing w:after="60" w:line="320" w:lineRule="exact"/>
        <w:ind w:left="1"/>
        <w:jc w:val="center"/>
        <w:rPr>
          <w:rFonts w:cs="Arial"/>
          <w:b/>
          <w:bCs/>
          <w:sz w:val="22"/>
          <w:szCs w:val="22"/>
        </w:rPr>
      </w:pPr>
    </w:p>
    <w:p w:rsidR="00E84974" w:rsidRPr="00E84974" w:rsidRDefault="00E84974" w:rsidP="00E84974">
      <w:pPr>
        <w:spacing w:after="60" w:line="320" w:lineRule="exact"/>
        <w:ind w:left="1"/>
        <w:jc w:val="center"/>
        <w:rPr>
          <w:rFonts w:cs="Arial"/>
          <w:bCs/>
          <w:sz w:val="16"/>
          <w:szCs w:val="16"/>
        </w:rPr>
      </w:pPr>
      <w:r w:rsidRPr="00E84974">
        <w:rPr>
          <w:rFonts w:cs="Arial"/>
          <w:bCs/>
          <w:sz w:val="16"/>
          <w:szCs w:val="16"/>
        </w:rPr>
        <w:t>(assinado no original)</w:t>
      </w:r>
    </w:p>
    <w:p w:rsidR="008C0BF4" w:rsidRPr="00E84974" w:rsidRDefault="008C0BF4" w:rsidP="00E84974">
      <w:pPr>
        <w:spacing w:after="60" w:line="320" w:lineRule="exact"/>
        <w:ind w:left="1"/>
        <w:jc w:val="center"/>
        <w:rPr>
          <w:rFonts w:cs="Arial"/>
          <w:b/>
          <w:bCs/>
          <w:sz w:val="22"/>
          <w:szCs w:val="22"/>
        </w:rPr>
      </w:pPr>
      <w:r w:rsidRPr="00E84974">
        <w:rPr>
          <w:rFonts w:cs="Arial"/>
          <w:b/>
          <w:bCs/>
          <w:sz w:val="22"/>
          <w:szCs w:val="22"/>
        </w:rPr>
        <w:t>Marcio Augusto Pessoa Azevedo</w:t>
      </w:r>
    </w:p>
    <w:p w:rsidR="008C0BF4" w:rsidRPr="0050035C" w:rsidRDefault="008C0BF4" w:rsidP="00E84974">
      <w:pPr>
        <w:spacing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A86" w:rsidRDefault="002C6A86">
      <w:r>
        <w:separator/>
      </w:r>
    </w:p>
  </w:endnote>
  <w:endnote w:type="continuationSeparator" w:id="1">
    <w:p w:rsidR="002C6A86" w:rsidRDefault="002C6A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A86" w:rsidRDefault="002C6A86">
      <w:r>
        <w:separator/>
      </w:r>
    </w:p>
  </w:footnote>
  <w:footnote w:type="continuationSeparator" w:id="1">
    <w:p w:rsidR="002C6A86" w:rsidRDefault="002C6A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E91207">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588C5960"/>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25950"/>
    <w:rsid w:val="00035B0E"/>
    <w:rsid w:val="00041984"/>
    <w:rsid w:val="00041AEB"/>
    <w:rsid w:val="00042A34"/>
    <w:rsid w:val="000462A6"/>
    <w:rsid w:val="00046A32"/>
    <w:rsid w:val="000505F0"/>
    <w:rsid w:val="0005421D"/>
    <w:rsid w:val="0005425E"/>
    <w:rsid w:val="00056C89"/>
    <w:rsid w:val="00060182"/>
    <w:rsid w:val="000606A4"/>
    <w:rsid w:val="000644C6"/>
    <w:rsid w:val="00064E3E"/>
    <w:rsid w:val="00065921"/>
    <w:rsid w:val="000713D6"/>
    <w:rsid w:val="0007148B"/>
    <w:rsid w:val="000716AF"/>
    <w:rsid w:val="00073324"/>
    <w:rsid w:val="00075ADF"/>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D7DBF"/>
    <w:rsid w:val="000E20F8"/>
    <w:rsid w:val="000E332E"/>
    <w:rsid w:val="000E6267"/>
    <w:rsid w:val="000F357E"/>
    <w:rsid w:val="000F487D"/>
    <w:rsid w:val="000F688B"/>
    <w:rsid w:val="00104E00"/>
    <w:rsid w:val="001162BB"/>
    <w:rsid w:val="00117A92"/>
    <w:rsid w:val="00120576"/>
    <w:rsid w:val="00123D84"/>
    <w:rsid w:val="00123E66"/>
    <w:rsid w:val="00127585"/>
    <w:rsid w:val="00130DCE"/>
    <w:rsid w:val="00132E60"/>
    <w:rsid w:val="001352C5"/>
    <w:rsid w:val="00136969"/>
    <w:rsid w:val="00140911"/>
    <w:rsid w:val="00141562"/>
    <w:rsid w:val="00142A08"/>
    <w:rsid w:val="00151CE1"/>
    <w:rsid w:val="001536C6"/>
    <w:rsid w:val="00155C17"/>
    <w:rsid w:val="00155DCB"/>
    <w:rsid w:val="0015729A"/>
    <w:rsid w:val="001712BA"/>
    <w:rsid w:val="00174123"/>
    <w:rsid w:val="00183292"/>
    <w:rsid w:val="00183713"/>
    <w:rsid w:val="00183760"/>
    <w:rsid w:val="00183B57"/>
    <w:rsid w:val="00185D21"/>
    <w:rsid w:val="00186539"/>
    <w:rsid w:val="00194981"/>
    <w:rsid w:val="00194D39"/>
    <w:rsid w:val="001954C7"/>
    <w:rsid w:val="001A0639"/>
    <w:rsid w:val="001B200D"/>
    <w:rsid w:val="001B43E0"/>
    <w:rsid w:val="001C4816"/>
    <w:rsid w:val="001C730C"/>
    <w:rsid w:val="001C74E8"/>
    <w:rsid w:val="001D152D"/>
    <w:rsid w:val="001D4A49"/>
    <w:rsid w:val="001E163F"/>
    <w:rsid w:val="001E307E"/>
    <w:rsid w:val="001E7883"/>
    <w:rsid w:val="001F1627"/>
    <w:rsid w:val="00201358"/>
    <w:rsid w:val="00205837"/>
    <w:rsid w:val="002067F8"/>
    <w:rsid w:val="002152F6"/>
    <w:rsid w:val="00225035"/>
    <w:rsid w:val="0022667D"/>
    <w:rsid w:val="00226DF7"/>
    <w:rsid w:val="00227C23"/>
    <w:rsid w:val="00231737"/>
    <w:rsid w:val="00234D3B"/>
    <w:rsid w:val="0023542B"/>
    <w:rsid w:val="00235DA2"/>
    <w:rsid w:val="002363E6"/>
    <w:rsid w:val="002371E8"/>
    <w:rsid w:val="002444E9"/>
    <w:rsid w:val="0025409B"/>
    <w:rsid w:val="00255E1B"/>
    <w:rsid w:val="00261551"/>
    <w:rsid w:val="00272619"/>
    <w:rsid w:val="00275D6F"/>
    <w:rsid w:val="0028019F"/>
    <w:rsid w:val="00281AE4"/>
    <w:rsid w:val="00281CEB"/>
    <w:rsid w:val="0028737F"/>
    <w:rsid w:val="00294A70"/>
    <w:rsid w:val="002A0A54"/>
    <w:rsid w:val="002A7943"/>
    <w:rsid w:val="002B5962"/>
    <w:rsid w:val="002C180B"/>
    <w:rsid w:val="002C569C"/>
    <w:rsid w:val="002C6A86"/>
    <w:rsid w:val="002C6AB8"/>
    <w:rsid w:val="002C751F"/>
    <w:rsid w:val="002D2C74"/>
    <w:rsid w:val="002E30DC"/>
    <w:rsid w:val="002E39C0"/>
    <w:rsid w:val="002E3BEF"/>
    <w:rsid w:val="002E4CD8"/>
    <w:rsid w:val="002E5686"/>
    <w:rsid w:val="002F2A12"/>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2FF7"/>
    <w:rsid w:val="003A576B"/>
    <w:rsid w:val="003B30E3"/>
    <w:rsid w:val="003B5E7A"/>
    <w:rsid w:val="003B6B69"/>
    <w:rsid w:val="003C7D88"/>
    <w:rsid w:val="003D60FC"/>
    <w:rsid w:val="003E0211"/>
    <w:rsid w:val="003F2224"/>
    <w:rsid w:val="003F27CB"/>
    <w:rsid w:val="003F399E"/>
    <w:rsid w:val="003F4904"/>
    <w:rsid w:val="00401BB1"/>
    <w:rsid w:val="004021A5"/>
    <w:rsid w:val="00402A78"/>
    <w:rsid w:val="00402DB9"/>
    <w:rsid w:val="00403869"/>
    <w:rsid w:val="004070D1"/>
    <w:rsid w:val="00411C4E"/>
    <w:rsid w:val="00412C53"/>
    <w:rsid w:val="004143D0"/>
    <w:rsid w:val="00414773"/>
    <w:rsid w:val="00420574"/>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C6F10"/>
    <w:rsid w:val="004D09FE"/>
    <w:rsid w:val="004D2CEB"/>
    <w:rsid w:val="004D4D26"/>
    <w:rsid w:val="004E0486"/>
    <w:rsid w:val="004E3195"/>
    <w:rsid w:val="004E5E45"/>
    <w:rsid w:val="004E7393"/>
    <w:rsid w:val="004F0024"/>
    <w:rsid w:val="004F08CC"/>
    <w:rsid w:val="004F54F5"/>
    <w:rsid w:val="00503883"/>
    <w:rsid w:val="00504391"/>
    <w:rsid w:val="0051754C"/>
    <w:rsid w:val="005175B1"/>
    <w:rsid w:val="005208BA"/>
    <w:rsid w:val="00520EA1"/>
    <w:rsid w:val="00522C22"/>
    <w:rsid w:val="00523A12"/>
    <w:rsid w:val="005267C0"/>
    <w:rsid w:val="005340D7"/>
    <w:rsid w:val="00535368"/>
    <w:rsid w:val="00541789"/>
    <w:rsid w:val="0054331E"/>
    <w:rsid w:val="00546AA0"/>
    <w:rsid w:val="00562E8E"/>
    <w:rsid w:val="00563DC4"/>
    <w:rsid w:val="00571088"/>
    <w:rsid w:val="005728C9"/>
    <w:rsid w:val="0057444B"/>
    <w:rsid w:val="005804CF"/>
    <w:rsid w:val="00581250"/>
    <w:rsid w:val="00582066"/>
    <w:rsid w:val="00582A9A"/>
    <w:rsid w:val="00593ECC"/>
    <w:rsid w:val="005949D5"/>
    <w:rsid w:val="00597954"/>
    <w:rsid w:val="005C36F3"/>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23646"/>
    <w:rsid w:val="00734514"/>
    <w:rsid w:val="00734693"/>
    <w:rsid w:val="007350D9"/>
    <w:rsid w:val="00737F91"/>
    <w:rsid w:val="00746D49"/>
    <w:rsid w:val="007531C5"/>
    <w:rsid w:val="00756995"/>
    <w:rsid w:val="00756F1A"/>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B1B00"/>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5D81"/>
    <w:rsid w:val="00834B1B"/>
    <w:rsid w:val="008421DA"/>
    <w:rsid w:val="008439E4"/>
    <w:rsid w:val="0084731C"/>
    <w:rsid w:val="00856066"/>
    <w:rsid w:val="008619F9"/>
    <w:rsid w:val="00864348"/>
    <w:rsid w:val="008805F6"/>
    <w:rsid w:val="0088578F"/>
    <w:rsid w:val="00892C55"/>
    <w:rsid w:val="008971F6"/>
    <w:rsid w:val="008A1758"/>
    <w:rsid w:val="008A5399"/>
    <w:rsid w:val="008A6BC7"/>
    <w:rsid w:val="008C0BF4"/>
    <w:rsid w:val="008C69A6"/>
    <w:rsid w:val="008C6FC5"/>
    <w:rsid w:val="008E0907"/>
    <w:rsid w:val="008E1393"/>
    <w:rsid w:val="008F2DC5"/>
    <w:rsid w:val="008F4AEA"/>
    <w:rsid w:val="008F7D05"/>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72F20"/>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D685A"/>
    <w:rsid w:val="009E0513"/>
    <w:rsid w:val="009E1D63"/>
    <w:rsid w:val="009E3EDF"/>
    <w:rsid w:val="009F1DAD"/>
    <w:rsid w:val="009F69DB"/>
    <w:rsid w:val="00A022B9"/>
    <w:rsid w:val="00A02511"/>
    <w:rsid w:val="00A1045C"/>
    <w:rsid w:val="00A14B6F"/>
    <w:rsid w:val="00A1513F"/>
    <w:rsid w:val="00A17E6E"/>
    <w:rsid w:val="00A24216"/>
    <w:rsid w:val="00A279E3"/>
    <w:rsid w:val="00A3325C"/>
    <w:rsid w:val="00A33DB2"/>
    <w:rsid w:val="00A359CD"/>
    <w:rsid w:val="00A47B8D"/>
    <w:rsid w:val="00A47D4A"/>
    <w:rsid w:val="00A47ECC"/>
    <w:rsid w:val="00A51CD9"/>
    <w:rsid w:val="00A55A08"/>
    <w:rsid w:val="00A56DC7"/>
    <w:rsid w:val="00A57FE9"/>
    <w:rsid w:val="00A63AEA"/>
    <w:rsid w:val="00A65FE6"/>
    <w:rsid w:val="00A6752F"/>
    <w:rsid w:val="00A7009C"/>
    <w:rsid w:val="00A73A01"/>
    <w:rsid w:val="00A76197"/>
    <w:rsid w:val="00A76B0B"/>
    <w:rsid w:val="00A77A69"/>
    <w:rsid w:val="00A82644"/>
    <w:rsid w:val="00A82BDC"/>
    <w:rsid w:val="00A84D87"/>
    <w:rsid w:val="00A8520C"/>
    <w:rsid w:val="00AA0AF3"/>
    <w:rsid w:val="00AA3068"/>
    <w:rsid w:val="00AA3382"/>
    <w:rsid w:val="00AA38FE"/>
    <w:rsid w:val="00AA6243"/>
    <w:rsid w:val="00AA77DF"/>
    <w:rsid w:val="00AB067E"/>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63B65"/>
    <w:rsid w:val="00B63F6C"/>
    <w:rsid w:val="00B65D05"/>
    <w:rsid w:val="00B86D5E"/>
    <w:rsid w:val="00B90143"/>
    <w:rsid w:val="00B9099B"/>
    <w:rsid w:val="00B922BA"/>
    <w:rsid w:val="00B925C3"/>
    <w:rsid w:val="00B9443B"/>
    <w:rsid w:val="00B94C0A"/>
    <w:rsid w:val="00B94EAE"/>
    <w:rsid w:val="00B95123"/>
    <w:rsid w:val="00B96A0B"/>
    <w:rsid w:val="00BA11A5"/>
    <w:rsid w:val="00BA3457"/>
    <w:rsid w:val="00BA3987"/>
    <w:rsid w:val="00BA6C20"/>
    <w:rsid w:val="00BB3AD0"/>
    <w:rsid w:val="00BC03DC"/>
    <w:rsid w:val="00BC1DA5"/>
    <w:rsid w:val="00BC4832"/>
    <w:rsid w:val="00BC4D0A"/>
    <w:rsid w:val="00BC56BC"/>
    <w:rsid w:val="00BC6101"/>
    <w:rsid w:val="00BC7E84"/>
    <w:rsid w:val="00BC7EE4"/>
    <w:rsid w:val="00BD2954"/>
    <w:rsid w:val="00BD6783"/>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45A24"/>
    <w:rsid w:val="00C4773F"/>
    <w:rsid w:val="00C545E8"/>
    <w:rsid w:val="00C64146"/>
    <w:rsid w:val="00C7354C"/>
    <w:rsid w:val="00C87406"/>
    <w:rsid w:val="00C907FF"/>
    <w:rsid w:val="00C90854"/>
    <w:rsid w:val="00C925F9"/>
    <w:rsid w:val="00CA2CAE"/>
    <w:rsid w:val="00CA399F"/>
    <w:rsid w:val="00CA6CCE"/>
    <w:rsid w:val="00CB1A91"/>
    <w:rsid w:val="00CB5B64"/>
    <w:rsid w:val="00CB7F44"/>
    <w:rsid w:val="00CC0275"/>
    <w:rsid w:val="00CC0BF0"/>
    <w:rsid w:val="00CD3EC3"/>
    <w:rsid w:val="00CD3FCF"/>
    <w:rsid w:val="00CD455D"/>
    <w:rsid w:val="00CE1A43"/>
    <w:rsid w:val="00CF3650"/>
    <w:rsid w:val="00CF5E14"/>
    <w:rsid w:val="00D00068"/>
    <w:rsid w:val="00D004D7"/>
    <w:rsid w:val="00D01447"/>
    <w:rsid w:val="00D06235"/>
    <w:rsid w:val="00D11BEA"/>
    <w:rsid w:val="00D13D92"/>
    <w:rsid w:val="00D15F23"/>
    <w:rsid w:val="00D17F75"/>
    <w:rsid w:val="00D20A37"/>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558B"/>
    <w:rsid w:val="00DA61B7"/>
    <w:rsid w:val="00DB0C5A"/>
    <w:rsid w:val="00DB2A2F"/>
    <w:rsid w:val="00DB2ADB"/>
    <w:rsid w:val="00DB6293"/>
    <w:rsid w:val="00DE135D"/>
    <w:rsid w:val="00DE2FDD"/>
    <w:rsid w:val="00DF4F68"/>
    <w:rsid w:val="00E014D4"/>
    <w:rsid w:val="00E15872"/>
    <w:rsid w:val="00E16733"/>
    <w:rsid w:val="00E23B84"/>
    <w:rsid w:val="00E24B27"/>
    <w:rsid w:val="00E269C6"/>
    <w:rsid w:val="00E30478"/>
    <w:rsid w:val="00E31C17"/>
    <w:rsid w:val="00E339C0"/>
    <w:rsid w:val="00E34B8D"/>
    <w:rsid w:val="00E40C37"/>
    <w:rsid w:val="00E40F01"/>
    <w:rsid w:val="00E426A7"/>
    <w:rsid w:val="00E43FA8"/>
    <w:rsid w:val="00E45AEB"/>
    <w:rsid w:val="00E51092"/>
    <w:rsid w:val="00E51617"/>
    <w:rsid w:val="00E5221A"/>
    <w:rsid w:val="00E540D4"/>
    <w:rsid w:val="00E56101"/>
    <w:rsid w:val="00E56E0A"/>
    <w:rsid w:val="00E57D04"/>
    <w:rsid w:val="00E64AA6"/>
    <w:rsid w:val="00E6605C"/>
    <w:rsid w:val="00E66DEC"/>
    <w:rsid w:val="00E70719"/>
    <w:rsid w:val="00E7131B"/>
    <w:rsid w:val="00E728F3"/>
    <w:rsid w:val="00E7360A"/>
    <w:rsid w:val="00E76AD9"/>
    <w:rsid w:val="00E77FF0"/>
    <w:rsid w:val="00E809AB"/>
    <w:rsid w:val="00E81132"/>
    <w:rsid w:val="00E823AF"/>
    <w:rsid w:val="00E8402E"/>
    <w:rsid w:val="00E84974"/>
    <w:rsid w:val="00E86DBB"/>
    <w:rsid w:val="00E91207"/>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532"/>
    <w:rsid w:val="00EF7AAE"/>
    <w:rsid w:val="00F05DC6"/>
    <w:rsid w:val="00F126BF"/>
    <w:rsid w:val="00F13B25"/>
    <w:rsid w:val="00F16608"/>
    <w:rsid w:val="00F16881"/>
    <w:rsid w:val="00F16B1D"/>
    <w:rsid w:val="00F16FD9"/>
    <w:rsid w:val="00F17262"/>
    <w:rsid w:val="00F20D96"/>
    <w:rsid w:val="00F23E50"/>
    <w:rsid w:val="00F23E98"/>
    <w:rsid w:val="00F33D9D"/>
    <w:rsid w:val="00F34C0F"/>
    <w:rsid w:val="00F36A4C"/>
    <w:rsid w:val="00F55CCB"/>
    <w:rsid w:val="00F6460C"/>
    <w:rsid w:val="00F6545F"/>
    <w:rsid w:val="00F6650E"/>
    <w:rsid w:val="00F71E9A"/>
    <w:rsid w:val="00F73A02"/>
    <w:rsid w:val="00F80809"/>
    <w:rsid w:val="00F84FB3"/>
    <w:rsid w:val="00F92661"/>
    <w:rsid w:val="00F95EC3"/>
    <w:rsid w:val="00F974D3"/>
    <w:rsid w:val="00F97613"/>
    <w:rsid w:val="00FA07B0"/>
    <w:rsid w:val="00FB626C"/>
    <w:rsid w:val="00FC251C"/>
    <w:rsid w:val="00FD6AF0"/>
    <w:rsid w:val="00FE066D"/>
    <w:rsid w:val="00FE2A15"/>
    <w:rsid w:val="00FE477E"/>
    <w:rsid w:val="00FE5AD2"/>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02149261">
      <w:bodyDiv w:val="1"/>
      <w:marLeft w:val="0"/>
      <w:marRight w:val="0"/>
      <w:marTop w:val="0"/>
      <w:marBottom w:val="0"/>
      <w:divBdr>
        <w:top w:val="none" w:sz="0" w:space="0" w:color="auto"/>
        <w:left w:val="none" w:sz="0" w:space="0" w:color="auto"/>
        <w:bottom w:val="none" w:sz="0" w:space="0" w:color="auto"/>
        <w:right w:val="none" w:sz="0" w:space="0" w:color="auto"/>
      </w:divBdr>
    </w:div>
    <w:div w:id="70622234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442408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3394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43695-CC5B-492C-9703-83290343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12</Pages>
  <Words>3303</Words>
  <Characters>17837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21098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6</cp:revision>
  <cp:lastPrinted>2020-03-17T17:19:00Z</cp:lastPrinted>
  <dcterms:created xsi:type="dcterms:W3CDTF">2020-04-28T11:14:00Z</dcterms:created>
  <dcterms:modified xsi:type="dcterms:W3CDTF">2020-06-04T11:45:00Z</dcterms:modified>
</cp:coreProperties>
</file>