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D31244" w:rsidRPr="00DF746F" w:rsidTr="007118E6">
        <w:tc>
          <w:tcPr>
            <w:tcW w:w="9212" w:type="dxa"/>
            <w:shd w:val="clear" w:color="auto" w:fill="D9D9D9"/>
          </w:tcPr>
          <w:p w:rsidR="00D31244" w:rsidRPr="00DF746F" w:rsidRDefault="00D31244" w:rsidP="00D31244">
            <w:pPr>
              <w:pStyle w:val="Ttulo3"/>
              <w:tabs>
                <w:tab w:val="left" w:pos="0"/>
              </w:tabs>
              <w:jc w:val="center"/>
              <w:rPr>
                <w:rFonts w:cs="Arial"/>
                <w:b w:val="0"/>
                <w:bCs w:val="0"/>
                <w:sz w:val="24"/>
                <w:szCs w:val="24"/>
              </w:rPr>
            </w:pPr>
            <w:r w:rsidRPr="00DF746F">
              <w:rPr>
                <w:rFonts w:cs="Arial"/>
                <w:b w:val="0"/>
                <w:bCs w:val="0"/>
                <w:sz w:val="24"/>
                <w:szCs w:val="24"/>
              </w:rPr>
              <w:t>TERMO DE REFERÊNCIA</w:t>
            </w:r>
          </w:p>
        </w:tc>
      </w:tr>
    </w:tbl>
    <w:p w:rsidR="00D31244" w:rsidRPr="001147DE" w:rsidRDefault="00D31244" w:rsidP="00D31244">
      <w:pPr>
        <w:pStyle w:val="SemEspaamento"/>
        <w:spacing w:after="240" w:line="360" w:lineRule="auto"/>
        <w:ind w:left="284"/>
        <w:jc w:val="both"/>
        <w:rPr>
          <w:rFonts w:ascii="Arial" w:hAnsi="Arial" w:cs="Arial"/>
          <w:b/>
          <w:sz w:val="18"/>
          <w:szCs w:val="18"/>
        </w:rPr>
      </w:pPr>
    </w:p>
    <w:p w:rsidR="00D31244" w:rsidRPr="00DF746F" w:rsidRDefault="00D31244" w:rsidP="00D31244">
      <w:pPr>
        <w:pStyle w:val="SemEspaamento"/>
        <w:numPr>
          <w:ilvl w:val="0"/>
          <w:numId w:val="1"/>
        </w:numPr>
        <w:spacing w:after="240" w:line="360" w:lineRule="auto"/>
        <w:ind w:left="284" w:hanging="284"/>
        <w:jc w:val="both"/>
        <w:rPr>
          <w:rFonts w:ascii="Arial" w:hAnsi="Arial" w:cs="Arial"/>
          <w:b/>
          <w:sz w:val="24"/>
          <w:szCs w:val="24"/>
        </w:rPr>
      </w:pPr>
      <w:r w:rsidRPr="00DF746F">
        <w:rPr>
          <w:rFonts w:ascii="Arial" w:hAnsi="Arial" w:cs="Arial"/>
          <w:b/>
          <w:sz w:val="24"/>
          <w:szCs w:val="24"/>
        </w:rPr>
        <w:t>OBJETO</w:t>
      </w:r>
    </w:p>
    <w:p w:rsidR="00D31244" w:rsidRPr="00DF746F" w:rsidRDefault="00D31244" w:rsidP="001147DE">
      <w:pPr>
        <w:spacing w:after="240" w:line="276" w:lineRule="auto"/>
        <w:ind w:firstLine="567"/>
        <w:jc w:val="both"/>
        <w:rPr>
          <w:rFonts w:cs="Arial"/>
          <w:bCs/>
          <w:i/>
          <w:iCs/>
          <w:sz w:val="24"/>
          <w:szCs w:val="24"/>
        </w:rPr>
      </w:pPr>
      <w:r w:rsidRPr="00DF746F">
        <w:rPr>
          <w:b/>
          <w:i/>
          <w:sz w:val="24"/>
          <w:szCs w:val="24"/>
        </w:rPr>
        <w:t>Implantação do Sistema de Registro de Preços, pelo prazo de 12</w:t>
      </w:r>
      <w:r w:rsidR="001467A3" w:rsidRPr="00DF746F">
        <w:rPr>
          <w:b/>
          <w:i/>
          <w:sz w:val="24"/>
          <w:szCs w:val="24"/>
        </w:rPr>
        <w:t>(doze)</w:t>
      </w:r>
      <w:r w:rsidRPr="00DF746F">
        <w:rPr>
          <w:b/>
          <w:i/>
          <w:sz w:val="24"/>
          <w:szCs w:val="24"/>
        </w:rPr>
        <w:t xml:space="preserve"> meses, para eventual aquisição de </w:t>
      </w:r>
      <w:r w:rsidRPr="00DF746F">
        <w:rPr>
          <w:rFonts w:cs="Arial"/>
          <w:b/>
          <w:i/>
          <w:sz w:val="24"/>
          <w:szCs w:val="24"/>
        </w:rPr>
        <w:t xml:space="preserve">produto à base de POLIFOSFATOS </w:t>
      </w:r>
      <w:r w:rsidRPr="00DF746F">
        <w:rPr>
          <w:b/>
          <w:i/>
          <w:sz w:val="24"/>
          <w:szCs w:val="24"/>
        </w:rPr>
        <w:t>para uso da CESAMA no tratamento de água para o consumo humano</w:t>
      </w:r>
      <w:r w:rsidRPr="00DF746F">
        <w:rPr>
          <w:rFonts w:cs="Arial"/>
          <w:b/>
          <w:i/>
          <w:iCs/>
          <w:sz w:val="24"/>
          <w:szCs w:val="24"/>
        </w:rPr>
        <w:t>.</w:t>
      </w:r>
    </w:p>
    <w:p w:rsidR="00D31244" w:rsidRPr="00DF746F" w:rsidRDefault="00D31244" w:rsidP="00D31244">
      <w:pPr>
        <w:numPr>
          <w:ilvl w:val="0"/>
          <w:numId w:val="1"/>
        </w:numPr>
        <w:suppressAutoHyphens/>
        <w:spacing w:after="240" w:line="360" w:lineRule="auto"/>
        <w:ind w:left="284" w:hanging="284"/>
        <w:jc w:val="both"/>
        <w:rPr>
          <w:rFonts w:cs="Arial"/>
          <w:b/>
          <w:bCs/>
          <w:sz w:val="24"/>
          <w:szCs w:val="24"/>
        </w:rPr>
      </w:pPr>
      <w:r w:rsidRPr="00DF746F">
        <w:rPr>
          <w:rFonts w:cs="Arial"/>
          <w:b/>
          <w:bCs/>
          <w:sz w:val="24"/>
          <w:szCs w:val="24"/>
        </w:rPr>
        <w:t>JUSTIFICATIVAS</w:t>
      </w:r>
    </w:p>
    <w:p w:rsidR="00D31244" w:rsidRPr="00DF746F" w:rsidRDefault="00D31244" w:rsidP="00D31244">
      <w:pPr>
        <w:numPr>
          <w:ilvl w:val="1"/>
          <w:numId w:val="1"/>
        </w:numPr>
        <w:suppressAutoHyphens/>
        <w:spacing w:after="240" w:line="360" w:lineRule="auto"/>
        <w:jc w:val="both"/>
        <w:rPr>
          <w:rFonts w:cs="Arial"/>
          <w:bCs/>
          <w:sz w:val="24"/>
          <w:szCs w:val="24"/>
        </w:rPr>
      </w:pPr>
      <w:r w:rsidRPr="00DF746F">
        <w:rPr>
          <w:rFonts w:cs="Arial"/>
          <w:bCs/>
          <w:sz w:val="24"/>
          <w:szCs w:val="24"/>
        </w:rPr>
        <w:t xml:space="preserve">Aquisição de produto químico - </w:t>
      </w:r>
      <w:proofErr w:type="spellStart"/>
      <w:r w:rsidRPr="00DF746F">
        <w:rPr>
          <w:rFonts w:cs="Arial"/>
          <w:bCs/>
          <w:sz w:val="24"/>
          <w:szCs w:val="24"/>
        </w:rPr>
        <w:t>Ortopolifosfato</w:t>
      </w:r>
      <w:proofErr w:type="spellEnd"/>
      <w:r w:rsidRPr="00DF746F">
        <w:rPr>
          <w:rFonts w:cs="Arial"/>
          <w:bCs/>
          <w:sz w:val="24"/>
          <w:szCs w:val="24"/>
        </w:rPr>
        <w:t xml:space="preserve"> para reposição gradual do estoque conforme demanda, o iteméutilizado pelo DETA (Departamento de Tratamento de Água) no tratamento de água para o consumo humano.</w:t>
      </w:r>
    </w:p>
    <w:p w:rsidR="00D31244" w:rsidRPr="00DF746F" w:rsidRDefault="00D31244" w:rsidP="00D31244">
      <w:pPr>
        <w:numPr>
          <w:ilvl w:val="1"/>
          <w:numId w:val="1"/>
        </w:numPr>
        <w:suppressAutoHyphens/>
        <w:spacing w:after="240" w:line="360" w:lineRule="auto"/>
        <w:jc w:val="both"/>
        <w:rPr>
          <w:rFonts w:cs="Arial"/>
          <w:bCs/>
          <w:sz w:val="24"/>
          <w:szCs w:val="24"/>
        </w:rPr>
      </w:pPr>
      <w:r w:rsidRPr="00DF746F">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D31244" w:rsidRPr="00DF746F" w:rsidRDefault="00D31244" w:rsidP="00D31244">
      <w:pPr>
        <w:numPr>
          <w:ilvl w:val="1"/>
          <w:numId w:val="1"/>
        </w:numPr>
        <w:suppressAutoHyphens/>
        <w:spacing w:after="240" w:line="360" w:lineRule="auto"/>
        <w:jc w:val="both"/>
        <w:rPr>
          <w:rFonts w:cs="Arial"/>
          <w:bCs/>
          <w:sz w:val="24"/>
          <w:szCs w:val="24"/>
        </w:rPr>
      </w:pPr>
      <w:r w:rsidRPr="00DF746F">
        <w:rPr>
          <w:rFonts w:cs="Arial"/>
          <w:bCs/>
          <w:sz w:val="24"/>
          <w:szCs w:val="24"/>
        </w:rPr>
        <w:t xml:space="preserve">O Sistema de Registro de Preços justifica-se, pois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D31244" w:rsidRPr="00DF746F" w:rsidRDefault="00D31244" w:rsidP="00D31244">
      <w:pPr>
        <w:numPr>
          <w:ilvl w:val="1"/>
          <w:numId w:val="1"/>
        </w:numPr>
        <w:suppressAutoHyphens/>
        <w:spacing w:after="240" w:line="360" w:lineRule="auto"/>
        <w:jc w:val="both"/>
        <w:rPr>
          <w:rFonts w:cs="Arial"/>
          <w:bCs/>
          <w:sz w:val="24"/>
          <w:szCs w:val="24"/>
        </w:rPr>
      </w:pPr>
      <w:r w:rsidRPr="00DF746F">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D31244" w:rsidRPr="00DF746F" w:rsidRDefault="00D31244" w:rsidP="00D31244">
      <w:pPr>
        <w:numPr>
          <w:ilvl w:val="1"/>
          <w:numId w:val="1"/>
        </w:numPr>
        <w:suppressAutoHyphens/>
        <w:spacing w:after="240" w:line="360" w:lineRule="auto"/>
        <w:jc w:val="both"/>
        <w:rPr>
          <w:rFonts w:cs="Arial"/>
          <w:bCs/>
          <w:sz w:val="24"/>
          <w:szCs w:val="24"/>
        </w:rPr>
      </w:pPr>
      <w:r w:rsidRPr="00DF746F">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31244" w:rsidRPr="00DF746F" w:rsidRDefault="00D31244" w:rsidP="00D31244">
      <w:pPr>
        <w:numPr>
          <w:ilvl w:val="0"/>
          <w:numId w:val="1"/>
        </w:numPr>
        <w:spacing w:after="240" w:line="360" w:lineRule="auto"/>
        <w:ind w:left="284" w:hanging="284"/>
        <w:jc w:val="both"/>
        <w:rPr>
          <w:rFonts w:cs="Arial"/>
          <w:b/>
          <w:bCs/>
          <w:sz w:val="24"/>
          <w:szCs w:val="24"/>
        </w:rPr>
      </w:pPr>
      <w:r w:rsidRPr="00DF746F">
        <w:rPr>
          <w:rFonts w:cs="Arial"/>
          <w:b/>
          <w:bCs/>
          <w:sz w:val="24"/>
          <w:szCs w:val="24"/>
        </w:rPr>
        <w:t>RECURSOS FINANCEIROS</w:t>
      </w:r>
    </w:p>
    <w:p w:rsidR="00D31244" w:rsidRPr="00DF746F" w:rsidRDefault="00D31244" w:rsidP="00CA5DC5">
      <w:pPr>
        <w:spacing w:after="240" w:line="360" w:lineRule="auto"/>
        <w:ind w:firstLine="567"/>
        <w:jc w:val="both"/>
        <w:rPr>
          <w:rFonts w:cs="Arial"/>
          <w:sz w:val="24"/>
          <w:szCs w:val="24"/>
        </w:rPr>
      </w:pPr>
      <w:r w:rsidRPr="00DF746F">
        <w:rPr>
          <w:rFonts w:cs="Arial"/>
          <w:sz w:val="24"/>
          <w:szCs w:val="24"/>
        </w:rPr>
        <w:t>Os recursos financeiros necessários aos pagamentos do objeto desta licitação são oriundos da CESAMA.</w:t>
      </w:r>
    </w:p>
    <w:p w:rsidR="00D31244" w:rsidRPr="00DF746F" w:rsidRDefault="00D31244" w:rsidP="00D31244">
      <w:pPr>
        <w:numPr>
          <w:ilvl w:val="0"/>
          <w:numId w:val="1"/>
        </w:numPr>
        <w:suppressAutoHyphens/>
        <w:spacing w:after="240" w:line="360" w:lineRule="auto"/>
        <w:ind w:left="284" w:hanging="284"/>
        <w:jc w:val="both"/>
        <w:rPr>
          <w:rFonts w:cs="Arial"/>
          <w:b/>
          <w:bCs/>
          <w:sz w:val="24"/>
          <w:szCs w:val="24"/>
        </w:rPr>
      </w:pPr>
      <w:r w:rsidRPr="00DF746F">
        <w:rPr>
          <w:rFonts w:cs="Arial"/>
          <w:b/>
          <w:bCs/>
          <w:sz w:val="24"/>
          <w:szCs w:val="24"/>
        </w:rPr>
        <w:t>ESPECIFICAÇÃO DO OBJETO</w:t>
      </w:r>
    </w:p>
    <w:p w:rsidR="00D31244" w:rsidRPr="00DF746F" w:rsidRDefault="00D31244" w:rsidP="00D31244">
      <w:pPr>
        <w:spacing w:before="360" w:after="60" w:line="320" w:lineRule="exact"/>
        <w:ind w:left="1"/>
        <w:rPr>
          <w:rFonts w:cs="Arial"/>
          <w:b/>
          <w:color w:val="000000"/>
          <w:sz w:val="24"/>
          <w:szCs w:val="24"/>
          <w:u w:val="single"/>
        </w:rPr>
      </w:pPr>
      <w:r w:rsidRPr="00DF746F">
        <w:rPr>
          <w:rFonts w:cs="Arial"/>
          <w:b/>
          <w:color w:val="000000"/>
          <w:sz w:val="24"/>
          <w:szCs w:val="24"/>
          <w:u w:val="single"/>
        </w:rPr>
        <w:t>ITEM ÚNICO – ORTOPOLIFOSFATO</w:t>
      </w:r>
    </w:p>
    <w:p w:rsidR="00D31244" w:rsidRPr="00DF746F" w:rsidRDefault="00D31244" w:rsidP="00D31244">
      <w:pPr>
        <w:numPr>
          <w:ilvl w:val="0"/>
          <w:numId w:val="6"/>
        </w:numPr>
        <w:suppressAutoHyphens/>
        <w:spacing w:before="240" w:after="0" w:line="360" w:lineRule="auto"/>
        <w:jc w:val="both"/>
        <w:rPr>
          <w:rFonts w:cs="Arial"/>
          <w:sz w:val="24"/>
          <w:szCs w:val="24"/>
        </w:rPr>
      </w:pPr>
      <w:r w:rsidRPr="00DF746F">
        <w:rPr>
          <w:rFonts w:cs="Arial"/>
          <w:sz w:val="24"/>
          <w:szCs w:val="24"/>
        </w:rPr>
        <w:t>CARACTERÍSTICAS FÍSICAS</w:t>
      </w:r>
    </w:p>
    <w:p w:rsidR="00D31244" w:rsidRPr="00DF746F" w:rsidRDefault="00D31244" w:rsidP="00E3276E">
      <w:pPr>
        <w:spacing w:before="120" w:line="360" w:lineRule="auto"/>
        <w:ind w:firstLine="567"/>
        <w:jc w:val="both"/>
        <w:rPr>
          <w:rFonts w:cs="Arial"/>
          <w:sz w:val="24"/>
          <w:szCs w:val="24"/>
        </w:rPr>
      </w:pPr>
      <w:r w:rsidRPr="00DF746F">
        <w:rPr>
          <w:rFonts w:cs="Arial"/>
          <w:sz w:val="24"/>
          <w:szCs w:val="24"/>
        </w:rPr>
        <w:t xml:space="preserve">O produto deverá ser fornecido em solução. </w:t>
      </w:r>
    </w:p>
    <w:p w:rsidR="00D31244" w:rsidRPr="00DF746F" w:rsidRDefault="00D31244" w:rsidP="00E3276E">
      <w:pPr>
        <w:pStyle w:val="Citaes"/>
        <w:spacing w:before="120" w:after="0" w:line="360" w:lineRule="auto"/>
        <w:ind w:left="0" w:right="0" w:firstLine="567"/>
        <w:jc w:val="both"/>
        <w:rPr>
          <w:rFonts w:ascii="Arial" w:hAnsi="Arial" w:cs="Arial"/>
          <w:b/>
          <w:bCs/>
          <w:sz w:val="24"/>
          <w:szCs w:val="24"/>
        </w:rPr>
      </w:pPr>
      <w:r w:rsidRPr="00DF746F">
        <w:rPr>
          <w:rFonts w:ascii="Arial" w:hAnsi="Arial" w:cs="Arial"/>
          <w:b/>
          <w:bCs/>
          <w:sz w:val="24"/>
          <w:szCs w:val="24"/>
        </w:rPr>
        <w:t>Em solução (</w:t>
      </w:r>
      <w:proofErr w:type="spellStart"/>
      <w:r w:rsidRPr="00DF746F">
        <w:rPr>
          <w:rFonts w:ascii="Arial" w:hAnsi="Arial" w:cs="Arial"/>
          <w:b/>
          <w:bCs/>
          <w:sz w:val="24"/>
          <w:szCs w:val="24"/>
        </w:rPr>
        <w:t>bombonasde</w:t>
      </w:r>
      <w:proofErr w:type="spellEnd"/>
      <w:r w:rsidRPr="00DF746F">
        <w:rPr>
          <w:rFonts w:ascii="Arial" w:hAnsi="Arial" w:cs="Arial"/>
          <w:b/>
          <w:bCs/>
          <w:sz w:val="24"/>
          <w:szCs w:val="24"/>
        </w:rPr>
        <w:t xml:space="preserve"> 30Kg) o mesmo deve estar numa concentração entre 54% a 55% na base seca equivalendo a 16,498 kg de </w:t>
      </w:r>
      <w:proofErr w:type="spellStart"/>
      <w:r w:rsidRPr="00DF746F">
        <w:rPr>
          <w:rFonts w:ascii="Arial" w:hAnsi="Arial" w:cs="Arial"/>
          <w:b/>
          <w:bCs/>
          <w:sz w:val="24"/>
          <w:szCs w:val="24"/>
        </w:rPr>
        <w:t>ortopolifosfato</w:t>
      </w:r>
      <w:proofErr w:type="spellEnd"/>
      <w:r w:rsidRPr="00DF746F">
        <w:rPr>
          <w:rFonts w:ascii="Arial" w:hAnsi="Arial" w:cs="Arial"/>
          <w:b/>
          <w:bCs/>
          <w:sz w:val="24"/>
          <w:szCs w:val="24"/>
        </w:rPr>
        <w:t xml:space="preserve"> na base seca. </w:t>
      </w:r>
    </w:p>
    <w:p w:rsidR="00D31244" w:rsidRPr="00DF746F" w:rsidRDefault="00D31244" w:rsidP="00D31244">
      <w:pPr>
        <w:numPr>
          <w:ilvl w:val="0"/>
          <w:numId w:val="6"/>
        </w:numPr>
        <w:suppressAutoHyphens/>
        <w:spacing w:before="360" w:after="0" w:line="360" w:lineRule="auto"/>
        <w:jc w:val="both"/>
        <w:rPr>
          <w:rFonts w:cs="Arial"/>
          <w:sz w:val="24"/>
          <w:szCs w:val="24"/>
        </w:rPr>
      </w:pPr>
      <w:r w:rsidRPr="00DF746F">
        <w:rPr>
          <w:rFonts w:cs="Arial"/>
          <w:sz w:val="24"/>
          <w:szCs w:val="24"/>
        </w:rPr>
        <w:t>CARACTERÍSTICAS QUÍMICAS</w:t>
      </w:r>
    </w:p>
    <w:p w:rsidR="00D31244" w:rsidRPr="00DF746F" w:rsidRDefault="00D31244" w:rsidP="00D31244">
      <w:pPr>
        <w:pStyle w:val="Corpodetexto"/>
        <w:spacing w:line="360" w:lineRule="auto"/>
        <w:rPr>
          <w:rFonts w:cs="Arial"/>
          <w:sz w:val="24"/>
          <w:szCs w:val="24"/>
        </w:rPr>
      </w:pPr>
      <w:r w:rsidRPr="00DF746F">
        <w:rPr>
          <w:rFonts w:cs="Arial"/>
          <w:sz w:val="24"/>
          <w:szCs w:val="24"/>
        </w:rPr>
        <w:t xml:space="preserve">O produto deve ser à base de Fosfatos Condensados, </w:t>
      </w:r>
      <w:proofErr w:type="spellStart"/>
      <w:r w:rsidRPr="00DF746F">
        <w:rPr>
          <w:rFonts w:cs="Arial"/>
          <w:sz w:val="24"/>
          <w:szCs w:val="24"/>
        </w:rPr>
        <w:t>anticorrosivo</w:t>
      </w:r>
      <w:proofErr w:type="spellEnd"/>
      <w:r w:rsidRPr="00DF746F">
        <w:rPr>
          <w:rFonts w:cs="Arial"/>
          <w:sz w:val="24"/>
          <w:szCs w:val="24"/>
        </w:rPr>
        <w:t xml:space="preserve">, </w:t>
      </w:r>
      <w:proofErr w:type="spellStart"/>
      <w:r w:rsidRPr="00DF746F">
        <w:rPr>
          <w:rFonts w:cs="Arial"/>
          <w:sz w:val="24"/>
          <w:szCs w:val="24"/>
        </w:rPr>
        <w:t>desincrustante</w:t>
      </w:r>
      <w:proofErr w:type="spellEnd"/>
      <w:r w:rsidRPr="00DF746F">
        <w:rPr>
          <w:rFonts w:cs="Arial"/>
          <w:sz w:val="24"/>
          <w:szCs w:val="24"/>
        </w:rPr>
        <w:t xml:space="preserve">, </w:t>
      </w:r>
      <w:proofErr w:type="spellStart"/>
      <w:r w:rsidRPr="00DF746F">
        <w:rPr>
          <w:rFonts w:cs="Arial"/>
          <w:sz w:val="24"/>
          <w:szCs w:val="24"/>
        </w:rPr>
        <w:t>fosfatizante</w:t>
      </w:r>
      <w:proofErr w:type="spellEnd"/>
      <w:r w:rsidRPr="00DF746F">
        <w:rPr>
          <w:rFonts w:cs="Arial"/>
          <w:sz w:val="24"/>
          <w:szCs w:val="24"/>
        </w:rPr>
        <w:t xml:space="preserve">, com propriedades para </w:t>
      </w:r>
      <w:proofErr w:type="spellStart"/>
      <w:r w:rsidRPr="00DF746F">
        <w:rPr>
          <w:rFonts w:cs="Arial"/>
          <w:sz w:val="24"/>
          <w:szCs w:val="24"/>
        </w:rPr>
        <w:t>quelação</w:t>
      </w:r>
      <w:proofErr w:type="spellEnd"/>
      <w:r w:rsidRPr="00DF746F">
        <w:rPr>
          <w:rFonts w:cs="Arial"/>
          <w:sz w:val="24"/>
          <w:szCs w:val="24"/>
        </w:rPr>
        <w:t xml:space="preserve"> de metais (na proporção de 1:1, ou seja, 1 mg do produto para cada 1 </w:t>
      </w:r>
      <w:proofErr w:type="spellStart"/>
      <w:r w:rsidRPr="00DF746F">
        <w:rPr>
          <w:rFonts w:cs="Arial"/>
          <w:sz w:val="24"/>
          <w:szCs w:val="24"/>
        </w:rPr>
        <w:t>mg</w:t>
      </w:r>
      <w:proofErr w:type="spellEnd"/>
      <w:r w:rsidRPr="00DF746F">
        <w:rPr>
          <w:rFonts w:cs="Arial"/>
          <w:sz w:val="24"/>
          <w:szCs w:val="24"/>
        </w:rPr>
        <w:t xml:space="preserve"> do metal </w:t>
      </w:r>
      <w:proofErr w:type="spellStart"/>
      <w:r w:rsidRPr="00DF746F">
        <w:rPr>
          <w:rFonts w:cs="Arial"/>
          <w:sz w:val="24"/>
          <w:szCs w:val="24"/>
        </w:rPr>
        <w:t>divalente</w:t>
      </w:r>
      <w:proofErr w:type="spellEnd"/>
      <w:r w:rsidRPr="00DF746F">
        <w:rPr>
          <w:rFonts w:cs="Arial"/>
          <w:sz w:val="24"/>
          <w:szCs w:val="24"/>
        </w:rPr>
        <w:t>) em tratamento de água potável, tais como: Ferro, Manganês (para inibição de cor) e de Cálcio e Magnésio (para abrandamento), sendo que, para estes dois últimos, a proporção de dosagem é de 1:200 em relação à Dureza Total. O produto não deve ser tóxico, sendo, portanto adequado ao consumo humano.</w:t>
      </w:r>
    </w:p>
    <w:p w:rsidR="00D31244" w:rsidRPr="00DF746F" w:rsidRDefault="00D31244" w:rsidP="00D31244">
      <w:pPr>
        <w:tabs>
          <w:tab w:val="left" w:pos="14585"/>
        </w:tabs>
        <w:spacing w:before="120" w:line="360" w:lineRule="auto"/>
        <w:rPr>
          <w:rFonts w:cs="Arial"/>
          <w:sz w:val="24"/>
          <w:szCs w:val="24"/>
        </w:rPr>
      </w:pPr>
      <w:r w:rsidRPr="00DF746F">
        <w:rPr>
          <w:rFonts w:cs="Arial"/>
          <w:sz w:val="24"/>
          <w:szCs w:val="24"/>
        </w:rPr>
        <w:t xml:space="preserve">A composição básica do produto, em termos de percentagem limite em massa, pode ser resumida como se segue:     </w:t>
      </w:r>
    </w:p>
    <w:p w:rsidR="00D31244" w:rsidRPr="00DF746F" w:rsidRDefault="00D31244" w:rsidP="00D31244">
      <w:pPr>
        <w:tabs>
          <w:tab w:val="left" w:pos="14585"/>
        </w:tabs>
        <w:spacing w:before="120" w:line="360" w:lineRule="auto"/>
        <w:rPr>
          <w:rFonts w:cs="Arial"/>
          <w:sz w:val="24"/>
          <w:szCs w:val="24"/>
        </w:rPr>
      </w:pPr>
    </w:p>
    <w:tbl>
      <w:tblPr>
        <w:tblW w:w="0" w:type="auto"/>
        <w:jc w:val="center"/>
        <w:tblLayout w:type="fixed"/>
        <w:tblCellMar>
          <w:top w:w="55" w:type="dxa"/>
          <w:left w:w="55" w:type="dxa"/>
          <w:bottom w:w="55" w:type="dxa"/>
          <w:right w:w="55" w:type="dxa"/>
        </w:tblCellMar>
        <w:tblLook w:val="0000"/>
      </w:tblPr>
      <w:tblGrid>
        <w:gridCol w:w="3083"/>
        <w:gridCol w:w="5071"/>
      </w:tblGrid>
      <w:tr w:rsidR="00D31244" w:rsidRPr="00DF746F" w:rsidTr="007118E6">
        <w:trPr>
          <w:trHeight w:hRule="exact" w:val="397"/>
          <w:tblHeader/>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Ttulodatabela"/>
              <w:snapToGrid w:val="0"/>
              <w:spacing w:before="40" w:after="40"/>
              <w:jc w:val="left"/>
              <w:rPr>
                <w:rFonts w:cs="Arial"/>
                <w:i w:val="0"/>
                <w:iCs/>
                <w:sz w:val="24"/>
                <w:szCs w:val="24"/>
              </w:rPr>
            </w:pPr>
            <w:r w:rsidRPr="00DF746F">
              <w:rPr>
                <w:rFonts w:cs="Arial"/>
                <w:i w:val="0"/>
                <w:sz w:val="24"/>
                <w:szCs w:val="24"/>
              </w:rPr>
              <w:t>PARÂMETROS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Ttulodatabela"/>
              <w:snapToGrid w:val="0"/>
              <w:spacing w:before="40" w:after="40"/>
              <w:jc w:val="left"/>
              <w:rPr>
                <w:rFonts w:cs="Arial"/>
                <w:i w:val="0"/>
                <w:iCs/>
                <w:sz w:val="24"/>
                <w:szCs w:val="24"/>
              </w:rPr>
            </w:pPr>
            <w:r w:rsidRPr="00DF746F">
              <w:rPr>
                <w:rFonts w:cs="Arial"/>
                <w:i w:val="0"/>
                <w:sz w:val="24"/>
                <w:szCs w:val="24"/>
              </w:rPr>
              <w:t>ESPECIFICAÇÕES</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Aparência</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Característica</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Odor</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Nenhum</w:t>
            </w:r>
          </w:p>
          <w:p w:rsidR="00D31244" w:rsidRPr="00DF746F" w:rsidRDefault="00D31244" w:rsidP="007118E6">
            <w:pPr>
              <w:pStyle w:val="Contedodatabela"/>
              <w:snapToGrid w:val="0"/>
              <w:spacing w:before="40" w:after="40"/>
              <w:ind w:left="-54"/>
              <w:rPr>
                <w:rFonts w:cs="Arial"/>
                <w:sz w:val="24"/>
                <w:szCs w:val="24"/>
              </w:rPr>
            </w:pP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Cor</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Característica</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Óxido de Fósforo (P</w:t>
            </w:r>
            <w:r w:rsidRPr="00DF746F">
              <w:rPr>
                <w:rFonts w:cs="Arial"/>
                <w:sz w:val="24"/>
                <w:szCs w:val="24"/>
                <w:vertAlign w:val="subscript"/>
              </w:rPr>
              <w:t>2</w:t>
            </w:r>
            <w:r w:rsidRPr="00DF746F">
              <w:rPr>
                <w:rFonts w:cs="Arial"/>
                <w:sz w:val="24"/>
                <w:szCs w:val="24"/>
              </w:rPr>
              <w:t>O</w:t>
            </w:r>
            <w:r w:rsidRPr="00DF746F">
              <w:rPr>
                <w:rFonts w:cs="Arial"/>
                <w:sz w:val="24"/>
                <w:szCs w:val="24"/>
                <w:vertAlign w:val="subscript"/>
              </w:rPr>
              <w:t>5</w:t>
            </w:r>
            <w:r w:rsidRPr="00DF746F">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Mínimo 60%</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Fosfatos Reativos (PO</w:t>
            </w:r>
            <w:r w:rsidRPr="00DF746F">
              <w:rPr>
                <w:rFonts w:cs="Arial"/>
                <w:sz w:val="24"/>
                <w:szCs w:val="24"/>
                <w:vertAlign w:val="subscript"/>
              </w:rPr>
              <w:t>4</w:t>
            </w:r>
            <w:r w:rsidRPr="00DF746F">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Mínimo 25%</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Fosfatos Condensados (PO</w:t>
            </w:r>
            <w:r w:rsidRPr="00DF746F">
              <w:rPr>
                <w:rFonts w:cs="Arial"/>
                <w:sz w:val="24"/>
                <w:szCs w:val="24"/>
                <w:vertAlign w:val="subscript"/>
              </w:rPr>
              <w:t>4</w:t>
            </w:r>
            <w:r w:rsidRPr="00DF746F">
              <w:rPr>
                <w:rFonts w:cs="Arial"/>
                <w:sz w:val="24"/>
                <w:szCs w:val="24"/>
              </w:rPr>
              <w:t>)</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4"/>
              <w:rPr>
                <w:rFonts w:cs="Arial"/>
                <w:sz w:val="24"/>
                <w:szCs w:val="24"/>
              </w:rPr>
            </w:pPr>
            <w:r w:rsidRPr="00DF746F">
              <w:rPr>
                <w:rFonts w:cs="Arial"/>
                <w:sz w:val="24"/>
                <w:szCs w:val="24"/>
              </w:rPr>
              <w:t>Mínimo 75%</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rPr>
                <w:rFonts w:cs="Arial"/>
                <w:sz w:val="24"/>
                <w:szCs w:val="24"/>
              </w:rPr>
            </w:pPr>
            <w:r w:rsidRPr="00DF746F">
              <w:rPr>
                <w:rFonts w:cs="Arial"/>
                <w:sz w:val="24"/>
                <w:szCs w:val="24"/>
              </w:rPr>
              <w:t>Sódio (Na)</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513"/>
              <w:rPr>
                <w:rFonts w:cs="Arial"/>
                <w:sz w:val="24"/>
                <w:szCs w:val="24"/>
              </w:rPr>
            </w:pPr>
            <w:r w:rsidRPr="00DF746F">
              <w:rPr>
                <w:rFonts w:cs="Arial"/>
                <w:sz w:val="24"/>
                <w:szCs w:val="24"/>
              </w:rPr>
              <w:t xml:space="preserve">22 </w:t>
            </w:r>
            <w:proofErr w:type="gramStart"/>
            <w:r w:rsidRPr="00DF746F">
              <w:rPr>
                <w:rFonts w:cs="Arial"/>
                <w:sz w:val="24"/>
                <w:szCs w:val="24"/>
              </w:rPr>
              <w:t>à</w:t>
            </w:r>
            <w:proofErr w:type="gramEnd"/>
            <w:r w:rsidRPr="00DF746F">
              <w:rPr>
                <w:rFonts w:cs="Arial"/>
                <w:sz w:val="24"/>
                <w:szCs w:val="24"/>
              </w:rPr>
              <w:t xml:space="preserve"> 25%</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Arsênio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Menor que 5ppm</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Metais Pesados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 xml:space="preserve">Máximo 10 </w:t>
            </w:r>
            <w:proofErr w:type="spellStart"/>
            <w:r w:rsidRPr="00DF746F">
              <w:rPr>
                <w:rFonts w:cs="Arial"/>
                <w:sz w:val="24"/>
                <w:szCs w:val="24"/>
              </w:rPr>
              <w:t>ppm</w:t>
            </w:r>
            <w:proofErr w:type="spellEnd"/>
          </w:p>
          <w:p w:rsidR="00D31244" w:rsidRPr="00DF746F" w:rsidRDefault="00D31244" w:rsidP="007118E6">
            <w:pPr>
              <w:pStyle w:val="Contedodatabela"/>
              <w:snapToGrid w:val="0"/>
              <w:spacing w:before="40" w:after="40"/>
              <w:ind w:left="-48"/>
              <w:rPr>
                <w:rFonts w:cs="Arial"/>
                <w:sz w:val="24"/>
                <w:szCs w:val="24"/>
              </w:rPr>
            </w:pP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Fluoretos</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 xml:space="preserve">Máximo 20 </w:t>
            </w:r>
            <w:proofErr w:type="spellStart"/>
            <w:r w:rsidRPr="00DF746F">
              <w:rPr>
                <w:rFonts w:cs="Arial"/>
                <w:sz w:val="24"/>
                <w:szCs w:val="24"/>
              </w:rPr>
              <w:t>ppm</w:t>
            </w:r>
            <w:proofErr w:type="spellEnd"/>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proofErr w:type="gramStart"/>
            <w:r w:rsidRPr="00DF746F">
              <w:rPr>
                <w:rFonts w:cs="Arial"/>
                <w:sz w:val="24"/>
                <w:szCs w:val="24"/>
              </w:rPr>
              <w:t>pH</w:t>
            </w:r>
            <w:proofErr w:type="gramEnd"/>
            <w:r w:rsidRPr="00DF746F">
              <w:rPr>
                <w:rFonts w:cs="Arial"/>
                <w:sz w:val="24"/>
                <w:szCs w:val="24"/>
              </w:rPr>
              <w:t xml:space="preserve"> – Faixa de atuação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 xml:space="preserve">5 </w:t>
            </w:r>
            <w:proofErr w:type="gramStart"/>
            <w:r w:rsidRPr="00DF746F">
              <w:rPr>
                <w:rFonts w:cs="Arial"/>
                <w:sz w:val="24"/>
                <w:szCs w:val="24"/>
              </w:rPr>
              <w:t>à</w:t>
            </w:r>
            <w:proofErr w:type="gramEnd"/>
            <w:r w:rsidRPr="00DF746F">
              <w:rPr>
                <w:rFonts w:cs="Arial"/>
                <w:sz w:val="24"/>
                <w:szCs w:val="24"/>
              </w:rPr>
              <w:t xml:space="preserve"> 11</w:t>
            </w:r>
          </w:p>
        </w:tc>
      </w:tr>
      <w:tr w:rsidR="00D31244" w:rsidRPr="00DF746F" w:rsidTr="007264C8">
        <w:trPr>
          <w:trHeight w:hRule="exact" w:val="958"/>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Solubilidade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Na concentração de 10% e a 20°C é totalmente solúvel em água.</w:t>
            </w:r>
          </w:p>
        </w:tc>
      </w:tr>
      <w:tr w:rsidR="00D31244" w:rsidRPr="00DF746F" w:rsidTr="007264C8">
        <w:trPr>
          <w:trHeight w:hRule="exact" w:val="113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Estabilidade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Os fosfatos reativos do produto não ultrapassam a concentração de 23% durante vários dias.</w:t>
            </w:r>
          </w:p>
        </w:tc>
      </w:tr>
      <w:tr w:rsidR="00D31244" w:rsidRPr="00DF746F" w:rsidTr="007118E6">
        <w:trPr>
          <w:trHeight w:hRule="exact" w:val="397"/>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Toxidade</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Atóxico</w:t>
            </w:r>
          </w:p>
        </w:tc>
      </w:tr>
      <w:tr w:rsidR="00D31244" w:rsidRPr="00DF746F" w:rsidTr="007264C8">
        <w:trPr>
          <w:trHeight w:hRule="exact" w:val="1281"/>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proofErr w:type="spellStart"/>
            <w:r w:rsidRPr="00DF746F">
              <w:rPr>
                <w:rFonts w:cs="Arial"/>
                <w:sz w:val="24"/>
                <w:szCs w:val="24"/>
              </w:rPr>
              <w:t>Quelação</w:t>
            </w:r>
            <w:proofErr w:type="spellEnd"/>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 xml:space="preserve">1ppm do produto tem capacidade de </w:t>
            </w:r>
            <w:proofErr w:type="spellStart"/>
            <w:r w:rsidRPr="00DF746F">
              <w:rPr>
                <w:rFonts w:cs="Arial"/>
                <w:sz w:val="24"/>
                <w:szCs w:val="24"/>
              </w:rPr>
              <w:t>quelar</w:t>
            </w:r>
            <w:proofErr w:type="spellEnd"/>
            <w:r w:rsidRPr="00DF746F">
              <w:rPr>
                <w:rFonts w:cs="Arial"/>
                <w:sz w:val="24"/>
                <w:szCs w:val="24"/>
              </w:rPr>
              <w:t xml:space="preserve"> 1 </w:t>
            </w:r>
            <w:proofErr w:type="spellStart"/>
            <w:r w:rsidRPr="00DF746F">
              <w:rPr>
                <w:rFonts w:cs="Arial"/>
                <w:sz w:val="24"/>
                <w:szCs w:val="24"/>
              </w:rPr>
              <w:t>ppm</w:t>
            </w:r>
            <w:proofErr w:type="spellEnd"/>
            <w:r w:rsidRPr="00DF746F">
              <w:rPr>
                <w:rFonts w:cs="Arial"/>
                <w:sz w:val="24"/>
                <w:szCs w:val="24"/>
              </w:rPr>
              <w:t xml:space="preserve"> de Fé, Mn, Cu, </w:t>
            </w:r>
            <w:proofErr w:type="spellStart"/>
            <w:r w:rsidRPr="00DF746F">
              <w:rPr>
                <w:rFonts w:cs="Arial"/>
                <w:sz w:val="24"/>
                <w:szCs w:val="24"/>
              </w:rPr>
              <w:t>Pb</w:t>
            </w:r>
            <w:proofErr w:type="spellEnd"/>
            <w:r w:rsidRPr="00DF746F">
              <w:rPr>
                <w:rFonts w:cs="Arial"/>
                <w:sz w:val="24"/>
                <w:szCs w:val="24"/>
              </w:rPr>
              <w:t xml:space="preserve"> e 0,20 </w:t>
            </w:r>
            <w:proofErr w:type="spellStart"/>
            <w:r w:rsidRPr="00DF746F">
              <w:rPr>
                <w:rFonts w:cs="Arial"/>
                <w:sz w:val="24"/>
                <w:szCs w:val="24"/>
              </w:rPr>
              <w:t>ppm</w:t>
            </w:r>
            <w:proofErr w:type="spellEnd"/>
            <w:r w:rsidRPr="00DF746F">
              <w:rPr>
                <w:rFonts w:cs="Arial"/>
                <w:sz w:val="24"/>
                <w:szCs w:val="24"/>
              </w:rPr>
              <w:t xml:space="preserve"> de Ca/Mg (CaCo</w:t>
            </w:r>
            <w:r w:rsidRPr="00DF746F">
              <w:rPr>
                <w:rFonts w:cs="Arial"/>
                <w:sz w:val="24"/>
                <w:szCs w:val="24"/>
                <w:vertAlign w:val="subscript"/>
              </w:rPr>
              <w:t>3</w:t>
            </w:r>
            <w:r w:rsidRPr="00DF746F">
              <w:rPr>
                <w:rFonts w:cs="Arial"/>
                <w:sz w:val="24"/>
                <w:szCs w:val="24"/>
              </w:rPr>
              <w:t>).</w:t>
            </w:r>
          </w:p>
        </w:tc>
      </w:tr>
      <w:tr w:rsidR="00D31244" w:rsidRPr="00DF746F" w:rsidTr="00CA5DC5">
        <w:trPr>
          <w:trHeight w:hRule="exact" w:val="1164"/>
          <w:jc w:val="center"/>
        </w:trPr>
        <w:tc>
          <w:tcPr>
            <w:tcW w:w="3083" w:type="dxa"/>
            <w:tcBorders>
              <w:top w:val="single" w:sz="4" w:space="0" w:color="000000"/>
              <w:left w:val="single" w:sz="4" w:space="0" w:color="000000"/>
              <w:bottom w:val="single" w:sz="4" w:space="0" w:color="000000"/>
            </w:tcBorders>
            <w:vAlign w:val="center"/>
          </w:tcPr>
          <w:p w:rsidR="00D31244" w:rsidRPr="00DF746F" w:rsidRDefault="00D31244" w:rsidP="007118E6">
            <w:pPr>
              <w:pStyle w:val="Contedodatabela"/>
              <w:snapToGrid w:val="0"/>
              <w:spacing w:before="40" w:after="40"/>
              <w:ind w:left="58"/>
              <w:rPr>
                <w:rFonts w:cs="Arial"/>
                <w:sz w:val="24"/>
                <w:szCs w:val="24"/>
              </w:rPr>
            </w:pPr>
            <w:r w:rsidRPr="00DF746F">
              <w:rPr>
                <w:rFonts w:cs="Arial"/>
                <w:sz w:val="24"/>
                <w:szCs w:val="24"/>
              </w:rPr>
              <w:t>Estabilização</w:t>
            </w:r>
          </w:p>
        </w:tc>
        <w:tc>
          <w:tcPr>
            <w:tcW w:w="5071" w:type="dxa"/>
            <w:tcBorders>
              <w:top w:val="single" w:sz="4" w:space="0" w:color="000000"/>
              <w:left w:val="single" w:sz="4" w:space="0" w:color="000000"/>
              <w:bottom w:val="single" w:sz="4" w:space="0" w:color="000000"/>
              <w:right w:val="single" w:sz="4" w:space="0" w:color="000000"/>
            </w:tcBorders>
            <w:vAlign w:val="center"/>
          </w:tcPr>
          <w:p w:rsidR="00D31244" w:rsidRPr="00DF746F" w:rsidRDefault="00D31244" w:rsidP="007118E6">
            <w:pPr>
              <w:pStyle w:val="Contedodatabela"/>
              <w:snapToGrid w:val="0"/>
              <w:spacing w:before="40" w:after="40"/>
              <w:ind w:left="-48"/>
              <w:rPr>
                <w:rFonts w:cs="Arial"/>
                <w:sz w:val="24"/>
                <w:szCs w:val="24"/>
              </w:rPr>
            </w:pPr>
            <w:r w:rsidRPr="00DF746F">
              <w:rPr>
                <w:rFonts w:cs="Arial"/>
                <w:sz w:val="24"/>
                <w:szCs w:val="24"/>
              </w:rPr>
              <w:t xml:space="preserve">1ppm do produto tem a capacidade de manter em suspensão 1 </w:t>
            </w:r>
            <w:proofErr w:type="spellStart"/>
            <w:r w:rsidRPr="00DF746F">
              <w:rPr>
                <w:rFonts w:cs="Arial"/>
                <w:sz w:val="24"/>
                <w:szCs w:val="24"/>
              </w:rPr>
              <w:t>ppm</w:t>
            </w:r>
            <w:proofErr w:type="spellEnd"/>
            <w:r w:rsidRPr="00DF746F">
              <w:rPr>
                <w:rFonts w:cs="Arial"/>
                <w:sz w:val="24"/>
                <w:szCs w:val="24"/>
              </w:rPr>
              <w:t xml:space="preserve"> de Fe, Mn, Cu, </w:t>
            </w:r>
            <w:proofErr w:type="spellStart"/>
            <w:r w:rsidRPr="00DF746F">
              <w:rPr>
                <w:rFonts w:cs="Arial"/>
                <w:sz w:val="24"/>
                <w:szCs w:val="24"/>
              </w:rPr>
              <w:t>Pb</w:t>
            </w:r>
            <w:proofErr w:type="spellEnd"/>
            <w:r w:rsidRPr="00DF746F">
              <w:rPr>
                <w:rFonts w:cs="Arial"/>
                <w:sz w:val="24"/>
                <w:szCs w:val="24"/>
              </w:rPr>
              <w:t xml:space="preserve"> e 200 </w:t>
            </w:r>
            <w:proofErr w:type="spellStart"/>
            <w:r w:rsidRPr="00DF746F">
              <w:rPr>
                <w:rFonts w:cs="Arial"/>
                <w:sz w:val="24"/>
                <w:szCs w:val="24"/>
              </w:rPr>
              <w:t>ppm</w:t>
            </w:r>
            <w:proofErr w:type="spellEnd"/>
            <w:r w:rsidRPr="00DF746F">
              <w:rPr>
                <w:rFonts w:cs="Arial"/>
                <w:sz w:val="24"/>
                <w:szCs w:val="24"/>
              </w:rPr>
              <w:t xml:space="preserve"> de Ca, Mg (CaCo</w:t>
            </w:r>
            <w:r w:rsidRPr="00DF746F">
              <w:rPr>
                <w:rFonts w:cs="Arial"/>
                <w:sz w:val="24"/>
                <w:szCs w:val="24"/>
                <w:vertAlign w:val="subscript"/>
              </w:rPr>
              <w:t>3</w:t>
            </w:r>
            <w:r w:rsidRPr="00DF746F">
              <w:rPr>
                <w:rFonts w:cs="Arial"/>
                <w:sz w:val="24"/>
                <w:szCs w:val="24"/>
              </w:rPr>
              <w:t>).</w:t>
            </w:r>
          </w:p>
        </w:tc>
      </w:tr>
    </w:tbl>
    <w:p w:rsidR="00D31244" w:rsidRPr="00DF746F" w:rsidRDefault="00D31244" w:rsidP="00D31244">
      <w:pPr>
        <w:pStyle w:val="Recuodecorpodetexto31"/>
        <w:spacing w:before="120" w:line="360" w:lineRule="auto"/>
        <w:ind w:left="0"/>
        <w:rPr>
          <w:rFonts w:cs="Arial"/>
        </w:rPr>
      </w:pPr>
    </w:p>
    <w:p w:rsidR="00D31244" w:rsidRPr="00DF746F" w:rsidRDefault="00D31244" w:rsidP="00D31244">
      <w:pPr>
        <w:pStyle w:val="Recuodecorpodetexto31"/>
        <w:spacing w:before="120" w:line="360" w:lineRule="auto"/>
        <w:ind w:left="0"/>
        <w:rPr>
          <w:rFonts w:cs="Arial"/>
        </w:rPr>
      </w:pPr>
      <w:r w:rsidRPr="00DF746F">
        <w:rPr>
          <w:rFonts w:cs="Arial"/>
        </w:rPr>
        <w:t>Além das características Físico-Químicas, deverão ser apresentados, no ato da entrega, os seguintes laudos:</w:t>
      </w:r>
    </w:p>
    <w:p w:rsidR="00D31244" w:rsidRPr="00DF746F"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r w:rsidRPr="00DF746F">
        <w:rPr>
          <w:rFonts w:cs="Arial"/>
          <w:sz w:val="24"/>
          <w:szCs w:val="24"/>
        </w:rPr>
        <w:lastRenderedPageBreak/>
        <w:t>Radioatividade</w:t>
      </w:r>
    </w:p>
    <w:p w:rsidR="00D31244" w:rsidRPr="00DF746F"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r w:rsidRPr="00DF746F">
        <w:rPr>
          <w:rFonts w:cs="Arial"/>
          <w:sz w:val="24"/>
          <w:szCs w:val="24"/>
        </w:rPr>
        <w:t>Contaminantes inorgânicos</w:t>
      </w:r>
    </w:p>
    <w:p w:rsidR="00D31244" w:rsidRPr="00DF746F" w:rsidRDefault="00D31244" w:rsidP="00D31244">
      <w:pPr>
        <w:numPr>
          <w:ilvl w:val="0"/>
          <w:numId w:val="5"/>
        </w:numPr>
        <w:tabs>
          <w:tab w:val="clear" w:pos="0"/>
          <w:tab w:val="num" w:pos="-3402"/>
        </w:tabs>
        <w:suppressAutoHyphens/>
        <w:spacing w:before="120" w:after="0" w:line="360" w:lineRule="auto"/>
        <w:ind w:left="851" w:hanging="284"/>
        <w:jc w:val="both"/>
        <w:rPr>
          <w:rFonts w:cs="Arial"/>
          <w:sz w:val="24"/>
          <w:szCs w:val="24"/>
        </w:rPr>
      </w:pPr>
      <w:proofErr w:type="spellStart"/>
      <w:r w:rsidRPr="00DF746F">
        <w:rPr>
          <w:rFonts w:cs="Arial"/>
          <w:sz w:val="24"/>
          <w:szCs w:val="24"/>
        </w:rPr>
        <w:t>Atoxidade</w:t>
      </w:r>
      <w:proofErr w:type="spellEnd"/>
    </w:p>
    <w:p w:rsidR="00D31244" w:rsidRPr="00DF746F" w:rsidRDefault="00D31244" w:rsidP="00D31244">
      <w:pPr>
        <w:pStyle w:val="Recuodecorpodetexto31"/>
        <w:spacing w:before="120" w:line="360" w:lineRule="auto"/>
        <w:ind w:left="567"/>
        <w:rPr>
          <w:rFonts w:cs="Arial"/>
        </w:rPr>
      </w:pPr>
      <w:r w:rsidRPr="00DF746F">
        <w:rPr>
          <w:rFonts w:cs="Arial"/>
        </w:rPr>
        <w:t>Contemplando os seguintes testes:</w:t>
      </w:r>
    </w:p>
    <w:p w:rsidR="00D31244" w:rsidRPr="00DF746F" w:rsidRDefault="00D31244" w:rsidP="00D31244">
      <w:pPr>
        <w:tabs>
          <w:tab w:val="left" w:pos="5106"/>
        </w:tabs>
        <w:spacing w:before="120" w:line="360" w:lineRule="auto"/>
        <w:rPr>
          <w:rFonts w:cs="Arial"/>
          <w:sz w:val="24"/>
          <w:szCs w:val="24"/>
        </w:rPr>
      </w:pPr>
      <w:r w:rsidRPr="00DF746F">
        <w:rPr>
          <w:rFonts w:cs="Arial"/>
          <w:sz w:val="24"/>
          <w:szCs w:val="24"/>
        </w:rPr>
        <w:t>DL-50 Oral</w:t>
      </w:r>
    </w:p>
    <w:p w:rsidR="00D31244" w:rsidRPr="00DF746F" w:rsidRDefault="00D31244" w:rsidP="00D31244">
      <w:pPr>
        <w:tabs>
          <w:tab w:val="left" w:pos="5106"/>
        </w:tabs>
        <w:spacing w:before="120" w:line="360" w:lineRule="auto"/>
        <w:rPr>
          <w:rFonts w:cs="Arial"/>
          <w:sz w:val="24"/>
          <w:szCs w:val="24"/>
        </w:rPr>
      </w:pPr>
      <w:r w:rsidRPr="00DF746F">
        <w:rPr>
          <w:rFonts w:cs="Arial"/>
          <w:sz w:val="24"/>
          <w:szCs w:val="24"/>
        </w:rPr>
        <w:t xml:space="preserve">DL-50 </w:t>
      </w:r>
      <w:proofErr w:type="spellStart"/>
      <w:r w:rsidRPr="00DF746F">
        <w:rPr>
          <w:rFonts w:cs="Arial"/>
          <w:sz w:val="24"/>
          <w:szCs w:val="24"/>
        </w:rPr>
        <w:t>Dermal</w:t>
      </w:r>
      <w:proofErr w:type="spellEnd"/>
    </w:p>
    <w:p w:rsidR="00D31244" w:rsidRPr="00DF746F" w:rsidRDefault="00D31244" w:rsidP="00D31244">
      <w:pPr>
        <w:tabs>
          <w:tab w:val="left" w:pos="5106"/>
        </w:tabs>
        <w:spacing w:before="120" w:line="360" w:lineRule="auto"/>
        <w:rPr>
          <w:rFonts w:cs="Arial"/>
          <w:sz w:val="24"/>
          <w:szCs w:val="24"/>
        </w:rPr>
      </w:pPr>
      <w:r w:rsidRPr="00DF746F">
        <w:rPr>
          <w:rFonts w:cs="Arial"/>
          <w:sz w:val="24"/>
          <w:szCs w:val="24"/>
        </w:rPr>
        <w:t>Teste de AMES</w:t>
      </w:r>
    </w:p>
    <w:p w:rsidR="00D31244" w:rsidRPr="00DF746F" w:rsidRDefault="00D31244" w:rsidP="00D31244">
      <w:pPr>
        <w:tabs>
          <w:tab w:val="left" w:pos="5106"/>
        </w:tabs>
        <w:spacing w:before="120" w:line="360" w:lineRule="auto"/>
        <w:rPr>
          <w:rFonts w:cs="Arial"/>
          <w:sz w:val="24"/>
          <w:szCs w:val="24"/>
        </w:rPr>
      </w:pPr>
      <w:r w:rsidRPr="00DF746F">
        <w:rPr>
          <w:rFonts w:cs="Arial"/>
          <w:sz w:val="24"/>
          <w:szCs w:val="24"/>
        </w:rPr>
        <w:t xml:space="preserve">Teste de micronúcleo e estudo </w:t>
      </w:r>
      <w:proofErr w:type="spellStart"/>
      <w:r w:rsidRPr="00DF746F">
        <w:rPr>
          <w:rFonts w:cs="Arial"/>
          <w:sz w:val="24"/>
          <w:szCs w:val="24"/>
        </w:rPr>
        <w:t>subcrônico</w:t>
      </w:r>
      <w:proofErr w:type="spellEnd"/>
      <w:r w:rsidRPr="00DF746F">
        <w:rPr>
          <w:rFonts w:cs="Arial"/>
          <w:sz w:val="24"/>
          <w:szCs w:val="24"/>
        </w:rPr>
        <w:t xml:space="preserve"> via oral de 90 (noventa) dias.</w:t>
      </w:r>
    </w:p>
    <w:p w:rsidR="00D31244" w:rsidRPr="00DF746F" w:rsidRDefault="00D31244" w:rsidP="00D31244">
      <w:pPr>
        <w:numPr>
          <w:ilvl w:val="0"/>
          <w:numId w:val="6"/>
        </w:numPr>
        <w:suppressAutoHyphens/>
        <w:spacing w:before="120" w:after="0" w:line="360" w:lineRule="auto"/>
        <w:jc w:val="both"/>
        <w:rPr>
          <w:rFonts w:cs="Arial"/>
          <w:sz w:val="24"/>
          <w:szCs w:val="24"/>
        </w:rPr>
      </w:pPr>
      <w:r w:rsidRPr="00DF746F">
        <w:rPr>
          <w:b/>
          <w:sz w:val="24"/>
          <w:szCs w:val="24"/>
        </w:rPr>
        <w:t>CRITÉRIO PARA ACEITAÇÃO/REJEIÇÃO (NO ATO DO RECEBIMENTO e DO PRODUTO PELA CESAMA)</w:t>
      </w:r>
    </w:p>
    <w:p w:rsidR="00D31244" w:rsidRPr="00DF746F" w:rsidRDefault="00D31244" w:rsidP="00D31244">
      <w:pPr>
        <w:spacing w:before="120" w:line="360" w:lineRule="auto"/>
        <w:ind w:firstLine="567"/>
        <w:rPr>
          <w:rFonts w:cs="Arial"/>
          <w:sz w:val="24"/>
          <w:szCs w:val="24"/>
        </w:rPr>
      </w:pPr>
      <w:r w:rsidRPr="00DF746F">
        <w:rPr>
          <w:rFonts w:cs="Arial"/>
          <w:sz w:val="24"/>
          <w:szCs w:val="24"/>
        </w:rPr>
        <w:t>O produto será aceito se, após e submeter às análises de laboratório, ficar comprovado que:</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a)</w:t>
      </w:r>
      <w:r w:rsidRPr="00DF746F">
        <w:rPr>
          <w:rFonts w:cs="Arial"/>
          <w:bCs/>
          <w:sz w:val="24"/>
          <w:szCs w:val="24"/>
        </w:rPr>
        <w:tab/>
      </w:r>
      <w:r w:rsidRPr="00DF746F">
        <w:rPr>
          <w:rFonts w:cs="Arial"/>
          <w:sz w:val="24"/>
          <w:szCs w:val="24"/>
        </w:rPr>
        <w:t>não acrescenta à água teores de metais superiores àqueles estabelecidos pela Portaria vigente do Ministério da Saúde, para a presença dos respectivos metais em água potável, quando dosado em até 10,0 mg/L;</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b)</w:t>
      </w:r>
      <w:r w:rsidRPr="00DF746F">
        <w:rPr>
          <w:rFonts w:cs="Arial"/>
          <w:bCs/>
          <w:sz w:val="24"/>
          <w:szCs w:val="24"/>
        </w:rPr>
        <w:tab/>
      </w:r>
      <w:r w:rsidRPr="00DF746F">
        <w:rPr>
          <w:rFonts w:cs="Arial"/>
          <w:sz w:val="24"/>
          <w:szCs w:val="24"/>
        </w:rPr>
        <w:t xml:space="preserve">apresenta a capacidade de </w:t>
      </w:r>
      <w:proofErr w:type="spellStart"/>
      <w:r w:rsidRPr="00DF746F">
        <w:rPr>
          <w:rFonts w:cs="Arial"/>
          <w:sz w:val="24"/>
          <w:szCs w:val="24"/>
        </w:rPr>
        <w:t>Quelação</w:t>
      </w:r>
      <w:proofErr w:type="spellEnd"/>
      <w:r w:rsidRPr="00DF746F">
        <w:rPr>
          <w:rFonts w:cs="Arial"/>
          <w:sz w:val="24"/>
          <w:szCs w:val="24"/>
        </w:rPr>
        <w:t xml:space="preserve"> - conforme técnica apresentada na </w:t>
      </w:r>
      <w:r w:rsidRPr="00DF746F">
        <w:rPr>
          <w:rFonts w:cs="Arial"/>
          <w:b/>
          <w:sz w:val="24"/>
          <w:szCs w:val="24"/>
        </w:rPr>
        <w:t>Parte I</w:t>
      </w:r>
      <w:r w:rsidRPr="00DF746F">
        <w:rPr>
          <w:rFonts w:cs="Arial"/>
          <w:sz w:val="24"/>
          <w:szCs w:val="24"/>
        </w:rPr>
        <w:t>;</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c)</w:t>
      </w:r>
      <w:r w:rsidRPr="00DF746F">
        <w:rPr>
          <w:rFonts w:cs="Arial"/>
          <w:bCs/>
          <w:sz w:val="24"/>
          <w:szCs w:val="24"/>
        </w:rPr>
        <w:tab/>
      </w:r>
      <w:r w:rsidRPr="00DF746F">
        <w:rPr>
          <w:rFonts w:cs="Arial"/>
          <w:sz w:val="24"/>
          <w:szCs w:val="24"/>
        </w:rPr>
        <w:t xml:space="preserve">apresenta a capacidade de clarificação, conforme técnica apresentada na </w:t>
      </w:r>
      <w:r w:rsidRPr="00DF746F">
        <w:rPr>
          <w:rFonts w:cs="Arial"/>
          <w:b/>
          <w:sz w:val="24"/>
          <w:szCs w:val="24"/>
        </w:rPr>
        <w:t>Parte II</w:t>
      </w:r>
      <w:r w:rsidRPr="00DF746F">
        <w:rPr>
          <w:rFonts w:cs="Arial"/>
          <w:sz w:val="24"/>
          <w:szCs w:val="24"/>
        </w:rPr>
        <w:t>;</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d)</w:t>
      </w:r>
      <w:r w:rsidRPr="00DF746F">
        <w:rPr>
          <w:rFonts w:cs="Arial"/>
          <w:bCs/>
          <w:sz w:val="24"/>
          <w:szCs w:val="24"/>
        </w:rPr>
        <w:tab/>
      </w:r>
      <w:r w:rsidRPr="00DF746F">
        <w:rPr>
          <w:rFonts w:cs="Arial"/>
          <w:sz w:val="24"/>
          <w:szCs w:val="24"/>
        </w:rPr>
        <w:t xml:space="preserve">apresenta estabilidade - conforme técnica apresentada na </w:t>
      </w:r>
      <w:r w:rsidRPr="00DF746F">
        <w:rPr>
          <w:rFonts w:cs="Arial"/>
          <w:b/>
          <w:sz w:val="24"/>
          <w:szCs w:val="24"/>
        </w:rPr>
        <w:t>Parte III</w:t>
      </w:r>
      <w:r w:rsidRPr="00DF746F">
        <w:rPr>
          <w:rFonts w:cs="Arial"/>
          <w:sz w:val="24"/>
          <w:szCs w:val="24"/>
        </w:rPr>
        <w:t>;</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e)</w:t>
      </w:r>
      <w:r w:rsidRPr="00DF746F">
        <w:rPr>
          <w:rFonts w:cs="Arial"/>
          <w:bCs/>
          <w:sz w:val="24"/>
          <w:szCs w:val="24"/>
        </w:rPr>
        <w:tab/>
      </w:r>
      <w:r w:rsidRPr="00DF746F">
        <w:rPr>
          <w:rFonts w:cs="Arial"/>
          <w:sz w:val="24"/>
          <w:szCs w:val="24"/>
        </w:rPr>
        <w:t>não se altera fisicamente, em qualquer tempo, sob condições normais de armazenamento;</w:t>
      </w:r>
    </w:p>
    <w:p w:rsidR="00D31244" w:rsidRPr="00DF746F" w:rsidRDefault="00D31244" w:rsidP="00D31244">
      <w:pPr>
        <w:spacing w:before="120" w:line="360" w:lineRule="auto"/>
        <w:ind w:left="567" w:hanging="283"/>
        <w:rPr>
          <w:rFonts w:cs="Arial"/>
          <w:sz w:val="24"/>
          <w:szCs w:val="24"/>
        </w:rPr>
      </w:pPr>
      <w:r w:rsidRPr="00DF746F">
        <w:rPr>
          <w:rFonts w:cs="Arial"/>
          <w:bCs/>
          <w:sz w:val="24"/>
          <w:szCs w:val="24"/>
        </w:rPr>
        <w:t>f)</w:t>
      </w:r>
      <w:r w:rsidRPr="00DF746F">
        <w:rPr>
          <w:rFonts w:cs="Arial"/>
          <w:bCs/>
          <w:sz w:val="24"/>
          <w:szCs w:val="24"/>
        </w:rPr>
        <w:tab/>
      </w:r>
      <w:r w:rsidRPr="00DF746F">
        <w:rPr>
          <w:rFonts w:cs="Arial"/>
          <w:sz w:val="24"/>
          <w:szCs w:val="24"/>
        </w:rPr>
        <w:t xml:space="preserve">numa solução a 25% do produto, e à temperatura ambiente, o material insolúvel não deve ultrapassar a 0,2% - conforme técnica apresentada na </w:t>
      </w:r>
      <w:r w:rsidRPr="00DF746F">
        <w:rPr>
          <w:rFonts w:cs="Arial"/>
          <w:b/>
          <w:sz w:val="24"/>
          <w:szCs w:val="24"/>
        </w:rPr>
        <w:t>Parte IV</w:t>
      </w:r>
      <w:r w:rsidRPr="00DF746F">
        <w:rPr>
          <w:rFonts w:cs="Arial"/>
          <w:sz w:val="24"/>
          <w:szCs w:val="24"/>
        </w:rPr>
        <w:t>;</w:t>
      </w:r>
    </w:p>
    <w:p w:rsidR="00D31244" w:rsidRPr="00DF746F" w:rsidRDefault="00D31244" w:rsidP="00D31244">
      <w:pPr>
        <w:spacing w:before="120" w:line="360" w:lineRule="auto"/>
        <w:ind w:left="567" w:hanging="283"/>
        <w:rPr>
          <w:rFonts w:cs="Arial"/>
          <w:sz w:val="24"/>
          <w:szCs w:val="24"/>
        </w:rPr>
      </w:pPr>
      <w:proofErr w:type="gramStart"/>
      <w:r w:rsidRPr="00DF746F">
        <w:rPr>
          <w:rFonts w:cs="Arial"/>
          <w:bCs/>
          <w:sz w:val="24"/>
          <w:szCs w:val="24"/>
        </w:rPr>
        <w:lastRenderedPageBreak/>
        <w:t>g)</w:t>
      </w:r>
      <w:proofErr w:type="gramEnd"/>
      <w:r w:rsidRPr="00DF746F">
        <w:rPr>
          <w:rFonts w:cs="Arial"/>
          <w:bCs/>
          <w:sz w:val="24"/>
          <w:szCs w:val="24"/>
        </w:rPr>
        <w:tab/>
      </w:r>
      <w:r w:rsidRPr="00DF746F">
        <w:rPr>
          <w:rFonts w:cs="Arial"/>
          <w:sz w:val="24"/>
          <w:szCs w:val="24"/>
        </w:rPr>
        <w:t>o prazo de validade do produto deve ser de 06 (seis) meses, após a entrega do lote em questão, prazo esse no qual o produto  terá a  garantia do fornecedor;</w:t>
      </w:r>
    </w:p>
    <w:p w:rsidR="00D31244" w:rsidRPr="00DF746F" w:rsidRDefault="00D31244" w:rsidP="00D31244">
      <w:pPr>
        <w:spacing w:before="120" w:line="360" w:lineRule="auto"/>
        <w:ind w:left="567" w:hanging="283"/>
        <w:rPr>
          <w:rFonts w:cs="Arial"/>
          <w:b/>
          <w:sz w:val="24"/>
          <w:szCs w:val="24"/>
          <w:u w:val="single"/>
        </w:rPr>
      </w:pPr>
      <w:r w:rsidRPr="00DF746F">
        <w:rPr>
          <w:rFonts w:cs="Arial"/>
          <w:bCs/>
          <w:sz w:val="24"/>
          <w:szCs w:val="24"/>
        </w:rPr>
        <w:t>h)</w:t>
      </w:r>
      <w:r w:rsidRPr="00DF746F">
        <w:rPr>
          <w:rFonts w:cs="Arial"/>
          <w:bCs/>
          <w:sz w:val="24"/>
          <w:szCs w:val="24"/>
        </w:rPr>
        <w:tab/>
      </w:r>
      <w:r w:rsidRPr="00DF746F">
        <w:rPr>
          <w:rFonts w:cs="Arial"/>
          <w:sz w:val="24"/>
          <w:szCs w:val="24"/>
        </w:rPr>
        <w:t>para os produtos líquidos, não serão aceitas remessas com a concentração da solução inferior à informada na proposta.</w:t>
      </w:r>
    </w:p>
    <w:p w:rsidR="00D31244" w:rsidRPr="00DF746F" w:rsidRDefault="00D31244" w:rsidP="00D31244">
      <w:pPr>
        <w:spacing w:before="120" w:line="360" w:lineRule="auto"/>
        <w:jc w:val="center"/>
        <w:rPr>
          <w:rFonts w:cs="Arial"/>
          <w:b/>
          <w:sz w:val="24"/>
          <w:szCs w:val="24"/>
          <w:u w:val="single"/>
        </w:rPr>
      </w:pPr>
      <w:r w:rsidRPr="00DF746F">
        <w:rPr>
          <w:rFonts w:cs="Arial"/>
          <w:b/>
          <w:sz w:val="24"/>
          <w:szCs w:val="24"/>
          <w:u w:val="single"/>
        </w:rPr>
        <w:t xml:space="preserve">PARTE I - Técnica para determinação da capacidade de </w:t>
      </w:r>
      <w:proofErr w:type="spellStart"/>
      <w:r w:rsidRPr="00DF746F">
        <w:rPr>
          <w:rFonts w:cs="Arial"/>
          <w:b/>
          <w:sz w:val="24"/>
          <w:szCs w:val="24"/>
          <w:u w:val="single"/>
        </w:rPr>
        <w:t>Quelação</w:t>
      </w:r>
      <w:proofErr w:type="spellEnd"/>
    </w:p>
    <w:p w:rsidR="00D31244" w:rsidRPr="00DF746F" w:rsidRDefault="00D31244" w:rsidP="00D31244">
      <w:pPr>
        <w:spacing w:before="120" w:line="360" w:lineRule="auto"/>
        <w:rPr>
          <w:rFonts w:cs="Arial"/>
          <w:sz w:val="24"/>
          <w:szCs w:val="24"/>
        </w:rPr>
      </w:pPr>
      <w:proofErr w:type="gramStart"/>
      <w:r w:rsidRPr="00DF746F">
        <w:rPr>
          <w:rFonts w:cs="Arial"/>
          <w:sz w:val="24"/>
          <w:szCs w:val="24"/>
        </w:rPr>
        <w:t>01)</w:t>
      </w:r>
      <w:proofErr w:type="gramEnd"/>
      <w:r w:rsidRPr="00DF746F">
        <w:rPr>
          <w:rFonts w:cs="Arial"/>
          <w:sz w:val="24"/>
          <w:szCs w:val="24"/>
        </w:rPr>
        <w:t xml:space="preserve"> Em 900 mL de água fervente, colocar 4,9643 g de FeSO</w:t>
      </w:r>
      <w:r w:rsidRPr="00DF746F">
        <w:rPr>
          <w:rFonts w:cs="Arial"/>
          <w:sz w:val="24"/>
          <w:szCs w:val="24"/>
          <w:vertAlign w:val="subscript"/>
        </w:rPr>
        <w:t>4</w:t>
      </w:r>
      <w:r w:rsidRPr="00DF746F">
        <w:rPr>
          <w:rFonts w:cs="Arial"/>
          <w:sz w:val="24"/>
          <w:szCs w:val="24"/>
        </w:rPr>
        <w:t>.7H</w:t>
      </w:r>
      <w:r w:rsidRPr="00DF746F">
        <w:rPr>
          <w:rFonts w:cs="Arial"/>
          <w:sz w:val="24"/>
          <w:szCs w:val="24"/>
          <w:vertAlign w:val="subscript"/>
        </w:rPr>
        <w:t>2</w:t>
      </w:r>
      <w:r w:rsidRPr="00DF746F">
        <w:rPr>
          <w:rFonts w:cs="Arial"/>
          <w:sz w:val="24"/>
          <w:szCs w:val="24"/>
        </w:rPr>
        <w:t>O;</w:t>
      </w:r>
    </w:p>
    <w:p w:rsidR="00D31244" w:rsidRPr="00DF746F" w:rsidRDefault="00D31244" w:rsidP="00F247ED">
      <w:pPr>
        <w:spacing w:before="120" w:line="360" w:lineRule="auto"/>
        <w:ind w:firstLine="567"/>
        <w:jc w:val="both"/>
        <w:rPr>
          <w:rFonts w:cs="Arial"/>
          <w:sz w:val="24"/>
          <w:szCs w:val="24"/>
        </w:rPr>
      </w:pPr>
      <w:r w:rsidRPr="00DF746F">
        <w:rPr>
          <w:rFonts w:cs="Arial"/>
          <w:sz w:val="24"/>
          <w:szCs w:val="24"/>
        </w:rPr>
        <w:t xml:space="preserve">Adicionar 20 mL de </w:t>
      </w:r>
      <w:proofErr w:type="spellStart"/>
      <w:r w:rsidRPr="00DF746F">
        <w:rPr>
          <w:rFonts w:cs="Arial"/>
          <w:sz w:val="24"/>
          <w:szCs w:val="24"/>
        </w:rPr>
        <w:t>HCl</w:t>
      </w:r>
      <w:proofErr w:type="spellEnd"/>
      <w:r w:rsidRPr="00DF746F">
        <w:rPr>
          <w:rFonts w:cs="Arial"/>
          <w:sz w:val="24"/>
          <w:szCs w:val="24"/>
        </w:rPr>
        <w:t xml:space="preserve"> </w:t>
      </w:r>
      <w:proofErr w:type="spellStart"/>
      <w:r w:rsidRPr="00DF746F">
        <w:rPr>
          <w:rFonts w:cs="Arial"/>
          <w:sz w:val="24"/>
          <w:szCs w:val="24"/>
        </w:rPr>
        <w:t>P.A.</w:t>
      </w:r>
      <w:proofErr w:type="spellEnd"/>
      <w:r w:rsidRPr="00DF746F">
        <w:rPr>
          <w:rFonts w:cs="Arial"/>
          <w:sz w:val="24"/>
          <w:szCs w:val="24"/>
        </w:rPr>
        <w:t xml:space="preserve"> Completar para 1000 mL com água </w:t>
      </w:r>
      <w:proofErr w:type="spellStart"/>
      <w:r w:rsidRPr="00DF746F">
        <w:rPr>
          <w:rFonts w:cs="Arial"/>
          <w:sz w:val="24"/>
          <w:szCs w:val="24"/>
        </w:rPr>
        <w:t>destilada-deionizada</w:t>
      </w:r>
      <w:proofErr w:type="spellEnd"/>
      <w:r w:rsidRPr="00DF746F">
        <w:rPr>
          <w:rFonts w:cs="Arial"/>
          <w:sz w:val="24"/>
          <w:szCs w:val="24"/>
        </w:rPr>
        <w:t>.</w:t>
      </w:r>
    </w:p>
    <w:p w:rsidR="00D31244" w:rsidRPr="00DF746F" w:rsidRDefault="00D31244" w:rsidP="00D31244">
      <w:pPr>
        <w:spacing w:before="120" w:line="360" w:lineRule="auto"/>
        <w:ind w:firstLine="567"/>
        <w:rPr>
          <w:rFonts w:cs="Arial"/>
          <w:sz w:val="24"/>
          <w:szCs w:val="24"/>
          <w:vertAlign w:val="superscript"/>
        </w:rPr>
      </w:pPr>
      <w:r w:rsidRPr="00DF746F">
        <w:rPr>
          <w:rFonts w:cs="Arial"/>
          <w:sz w:val="24"/>
          <w:szCs w:val="24"/>
        </w:rPr>
        <w:t>Concentração = 1000 mg/L de Fe</w:t>
      </w:r>
      <w:r w:rsidRPr="00DF746F">
        <w:rPr>
          <w:rFonts w:cs="Arial"/>
          <w:sz w:val="24"/>
          <w:szCs w:val="24"/>
          <w:vertAlign w:val="superscript"/>
        </w:rPr>
        <w:t>+2</w:t>
      </w:r>
    </w:p>
    <w:p w:rsidR="00D31244" w:rsidRPr="00DF746F" w:rsidRDefault="00D31244" w:rsidP="00D31244">
      <w:pPr>
        <w:pStyle w:val="Corpodetexto"/>
        <w:spacing w:line="360" w:lineRule="auto"/>
        <w:rPr>
          <w:rFonts w:cs="Arial"/>
          <w:sz w:val="24"/>
          <w:szCs w:val="24"/>
        </w:rPr>
      </w:pPr>
      <w:proofErr w:type="gramStart"/>
      <w:r w:rsidRPr="00DF746F">
        <w:rPr>
          <w:rFonts w:cs="Arial"/>
          <w:sz w:val="24"/>
          <w:szCs w:val="24"/>
        </w:rPr>
        <w:t>02)</w:t>
      </w:r>
      <w:proofErr w:type="gramEnd"/>
      <w:r w:rsidRPr="00DF746F">
        <w:rPr>
          <w:rFonts w:cs="Arial"/>
          <w:sz w:val="24"/>
          <w:szCs w:val="24"/>
        </w:rPr>
        <w:t xml:space="preserve"> Pipetar 2 mL deste padrão estoque e diluir para 200 mL, transferindo-o em seguida para um </w:t>
      </w:r>
      <w:proofErr w:type="spellStart"/>
      <w:r w:rsidRPr="00DF746F">
        <w:rPr>
          <w:rFonts w:cs="Arial"/>
          <w:sz w:val="24"/>
          <w:szCs w:val="24"/>
        </w:rPr>
        <w:t>erlenmeyer</w:t>
      </w:r>
      <w:proofErr w:type="spellEnd"/>
      <w:r w:rsidRPr="00DF746F">
        <w:rPr>
          <w:rFonts w:cs="Arial"/>
          <w:sz w:val="24"/>
          <w:szCs w:val="24"/>
        </w:rPr>
        <w:t>.</w:t>
      </w:r>
    </w:p>
    <w:p w:rsidR="00D31244" w:rsidRPr="00DF746F" w:rsidRDefault="00D31244" w:rsidP="00D31244">
      <w:pPr>
        <w:spacing w:before="120" w:line="360" w:lineRule="auto"/>
        <w:ind w:firstLine="567"/>
        <w:rPr>
          <w:rFonts w:cs="Arial"/>
          <w:sz w:val="24"/>
          <w:szCs w:val="24"/>
          <w:vertAlign w:val="superscript"/>
        </w:rPr>
      </w:pPr>
      <w:r w:rsidRPr="00DF746F">
        <w:rPr>
          <w:rFonts w:cs="Arial"/>
          <w:sz w:val="24"/>
          <w:szCs w:val="24"/>
        </w:rPr>
        <w:t>Concentração = 10 mg/L Fe</w:t>
      </w:r>
      <w:r w:rsidRPr="00DF746F">
        <w:rPr>
          <w:rFonts w:cs="Arial"/>
          <w:sz w:val="24"/>
          <w:szCs w:val="24"/>
          <w:vertAlign w:val="superscript"/>
        </w:rPr>
        <w:t>+2</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03)</w:t>
      </w:r>
      <w:proofErr w:type="gramEnd"/>
      <w:r w:rsidRPr="00DF746F">
        <w:rPr>
          <w:rFonts w:cs="Arial"/>
          <w:sz w:val="24"/>
          <w:szCs w:val="24"/>
        </w:rPr>
        <w:t xml:space="preserve"> Preparar no momento do teste, uma solução a 0,1% (1000 </w:t>
      </w:r>
      <w:proofErr w:type="spellStart"/>
      <w:r w:rsidRPr="00DF746F">
        <w:rPr>
          <w:rFonts w:cs="Arial"/>
          <w:sz w:val="24"/>
          <w:szCs w:val="24"/>
        </w:rPr>
        <w:t>mg</w:t>
      </w:r>
      <w:proofErr w:type="spellEnd"/>
      <w:r w:rsidRPr="00DF746F">
        <w:rPr>
          <w:rFonts w:cs="Arial"/>
          <w:sz w:val="24"/>
          <w:szCs w:val="24"/>
        </w:rPr>
        <w:t xml:space="preserve">/L) do </w:t>
      </w:r>
      <w:proofErr w:type="spellStart"/>
      <w:r w:rsidRPr="00DF746F">
        <w:rPr>
          <w:rFonts w:cs="Arial"/>
          <w:sz w:val="24"/>
          <w:szCs w:val="24"/>
        </w:rPr>
        <w:t>polifosfato</w:t>
      </w:r>
      <w:proofErr w:type="spellEnd"/>
      <w:r w:rsidRPr="00DF746F">
        <w:rPr>
          <w:rFonts w:cs="Arial"/>
          <w:sz w:val="24"/>
          <w:szCs w:val="24"/>
        </w:rPr>
        <w:t>.</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04)</w:t>
      </w:r>
      <w:proofErr w:type="gramEnd"/>
      <w:r w:rsidRPr="00DF746F">
        <w:rPr>
          <w:rFonts w:cs="Arial"/>
          <w:sz w:val="24"/>
          <w:szCs w:val="24"/>
        </w:rPr>
        <w:t xml:space="preserve"> Adicionar 10 mL desta solução de </w:t>
      </w:r>
      <w:proofErr w:type="spellStart"/>
      <w:r w:rsidRPr="00DF746F">
        <w:rPr>
          <w:rFonts w:cs="Arial"/>
          <w:sz w:val="24"/>
          <w:szCs w:val="24"/>
        </w:rPr>
        <w:t>polifosfato</w:t>
      </w:r>
      <w:proofErr w:type="spellEnd"/>
      <w:r w:rsidRPr="00DF746F">
        <w:rPr>
          <w:rFonts w:cs="Arial"/>
          <w:sz w:val="24"/>
          <w:szCs w:val="24"/>
        </w:rPr>
        <w:t xml:space="preserve"> à solução de ferro do passo-2 e homogeneizar.</w:t>
      </w:r>
    </w:p>
    <w:p w:rsidR="00D31244" w:rsidRPr="00DF746F" w:rsidRDefault="00D31244" w:rsidP="00D31244">
      <w:pPr>
        <w:spacing w:before="120" w:line="360" w:lineRule="auto"/>
        <w:ind w:firstLine="567"/>
        <w:rPr>
          <w:rFonts w:cs="Arial"/>
          <w:sz w:val="24"/>
          <w:szCs w:val="24"/>
        </w:rPr>
      </w:pPr>
      <w:r w:rsidRPr="00DF746F">
        <w:rPr>
          <w:rFonts w:cs="Arial"/>
          <w:sz w:val="24"/>
          <w:szCs w:val="24"/>
        </w:rPr>
        <w:t xml:space="preserve">Concentração = 50 </w:t>
      </w:r>
      <w:proofErr w:type="spellStart"/>
      <w:r w:rsidRPr="00DF746F">
        <w:rPr>
          <w:rFonts w:cs="Arial"/>
          <w:sz w:val="24"/>
          <w:szCs w:val="24"/>
        </w:rPr>
        <w:t>mg</w:t>
      </w:r>
      <w:proofErr w:type="spellEnd"/>
      <w:r w:rsidRPr="00DF746F">
        <w:rPr>
          <w:rFonts w:cs="Arial"/>
          <w:sz w:val="24"/>
          <w:szCs w:val="24"/>
        </w:rPr>
        <w:t xml:space="preserve">/L do </w:t>
      </w:r>
      <w:proofErr w:type="spellStart"/>
      <w:r w:rsidRPr="00DF746F">
        <w:rPr>
          <w:rFonts w:cs="Arial"/>
          <w:sz w:val="24"/>
          <w:szCs w:val="24"/>
        </w:rPr>
        <w:t>polifosfato</w:t>
      </w:r>
      <w:proofErr w:type="spellEnd"/>
    </w:p>
    <w:p w:rsidR="00D31244" w:rsidRPr="00DF746F" w:rsidRDefault="00D31244" w:rsidP="00D31244">
      <w:pPr>
        <w:spacing w:before="120" w:line="360" w:lineRule="auto"/>
        <w:rPr>
          <w:rFonts w:cs="Arial"/>
          <w:sz w:val="24"/>
          <w:szCs w:val="24"/>
        </w:rPr>
      </w:pPr>
      <w:proofErr w:type="gramStart"/>
      <w:r w:rsidRPr="00DF746F">
        <w:rPr>
          <w:rFonts w:cs="Arial"/>
          <w:sz w:val="24"/>
          <w:szCs w:val="24"/>
        </w:rPr>
        <w:t>05)</w:t>
      </w:r>
      <w:proofErr w:type="gramEnd"/>
      <w:r w:rsidRPr="00DF746F">
        <w:rPr>
          <w:rFonts w:cs="Arial"/>
          <w:sz w:val="24"/>
          <w:szCs w:val="24"/>
        </w:rPr>
        <w:t xml:space="preserve"> Adicionar 1 mL da solução de hipoclorito de sódio a 2,4%.</w:t>
      </w:r>
    </w:p>
    <w:p w:rsidR="00D31244" w:rsidRPr="00DF746F" w:rsidRDefault="00D31244" w:rsidP="00D31244">
      <w:pPr>
        <w:spacing w:before="120" w:line="360" w:lineRule="auto"/>
        <w:ind w:firstLine="567"/>
        <w:rPr>
          <w:rFonts w:cs="Arial"/>
          <w:sz w:val="24"/>
          <w:szCs w:val="24"/>
        </w:rPr>
      </w:pPr>
      <w:r w:rsidRPr="00DF746F">
        <w:rPr>
          <w:rFonts w:cs="Arial"/>
          <w:sz w:val="24"/>
          <w:szCs w:val="24"/>
        </w:rPr>
        <w:t xml:space="preserve"> Concentração = 120 mg/L de cloro</w:t>
      </w:r>
    </w:p>
    <w:p w:rsidR="00D31244" w:rsidRPr="00DF746F" w:rsidRDefault="00D31244" w:rsidP="00D31244">
      <w:pPr>
        <w:spacing w:before="120" w:line="360" w:lineRule="auto"/>
        <w:rPr>
          <w:rFonts w:cs="Arial"/>
          <w:sz w:val="24"/>
          <w:szCs w:val="24"/>
          <w:u w:val="single"/>
        </w:rPr>
      </w:pPr>
      <w:r w:rsidRPr="00DF746F">
        <w:rPr>
          <w:rFonts w:cs="Arial"/>
          <w:sz w:val="24"/>
          <w:szCs w:val="24"/>
          <w:u w:val="single"/>
        </w:rPr>
        <w:t xml:space="preserve">RESULTADO: </w:t>
      </w:r>
    </w:p>
    <w:p w:rsidR="00D31244" w:rsidRPr="00DF746F" w:rsidRDefault="00D31244" w:rsidP="00D31244">
      <w:pPr>
        <w:spacing w:before="120" w:line="360" w:lineRule="auto"/>
        <w:ind w:firstLine="567"/>
        <w:rPr>
          <w:rFonts w:cs="Arial"/>
          <w:b/>
          <w:bCs/>
          <w:sz w:val="24"/>
          <w:szCs w:val="24"/>
        </w:rPr>
      </w:pPr>
      <w:r w:rsidRPr="00DF746F">
        <w:rPr>
          <w:rFonts w:cs="Arial"/>
          <w:b/>
          <w:bCs/>
          <w:sz w:val="24"/>
          <w:szCs w:val="24"/>
        </w:rPr>
        <w:t>A amostra deve permanecer por 06 (seis) horas, sem apresentar coloração.</w:t>
      </w:r>
    </w:p>
    <w:p w:rsidR="00D31244" w:rsidRPr="00DF746F" w:rsidRDefault="00D31244" w:rsidP="00D31244">
      <w:pPr>
        <w:spacing w:before="120" w:line="360" w:lineRule="auto"/>
        <w:rPr>
          <w:rFonts w:cs="Arial"/>
          <w:sz w:val="24"/>
          <w:szCs w:val="24"/>
        </w:rPr>
      </w:pPr>
      <w:r w:rsidRPr="00DF746F">
        <w:rPr>
          <w:rFonts w:cs="Arial"/>
          <w:sz w:val="24"/>
          <w:szCs w:val="24"/>
          <w:u w:val="single"/>
        </w:rPr>
        <w:t>EXPRESSÃO DO RESULTADO:</w:t>
      </w:r>
    </w:p>
    <w:p w:rsidR="00D31244" w:rsidRPr="00DF746F" w:rsidRDefault="00D31244" w:rsidP="00D31244">
      <w:pPr>
        <w:pBdr>
          <w:bottom w:val="single" w:sz="8" w:space="3" w:color="000000"/>
        </w:pBdr>
        <w:spacing w:before="120" w:line="360" w:lineRule="auto"/>
        <w:rPr>
          <w:rFonts w:cs="Arial"/>
          <w:b/>
          <w:bCs/>
          <w:sz w:val="24"/>
          <w:szCs w:val="24"/>
        </w:rPr>
      </w:pPr>
      <w:r w:rsidRPr="00DF746F">
        <w:rPr>
          <w:rFonts w:cs="Arial"/>
          <w:b/>
          <w:bCs/>
          <w:sz w:val="24"/>
          <w:szCs w:val="24"/>
        </w:rPr>
        <w:t xml:space="preserve">ATENDE </w:t>
      </w:r>
      <w:r w:rsidRPr="00DF746F">
        <w:rPr>
          <w:rFonts w:cs="Arial"/>
          <w:sz w:val="24"/>
          <w:szCs w:val="24"/>
        </w:rPr>
        <w:t>ou</w:t>
      </w:r>
      <w:r w:rsidRPr="00DF746F">
        <w:rPr>
          <w:rFonts w:cs="Arial"/>
          <w:b/>
          <w:bCs/>
          <w:sz w:val="24"/>
          <w:szCs w:val="24"/>
        </w:rPr>
        <w:t xml:space="preserve"> NÃO ATENDE</w:t>
      </w:r>
    </w:p>
    <w:p w:rsidR="00D31244" w:rsidRPr="00DF746F" w:rsidRDefault="00D31244" w:rsidP="00D31244">
      <w:pPr>
        <w:pBdr>
          <w:bottom w:val="single" w:sz="8" w:space="3" w:color="000000"/>
        </w:pBdr>
        <w:spacing w:before="120" w:line="360" w:lineRule="auto"/>
        <w:jc w:val="center"/>
        <w:rPr>
          <w:rFonts w:cs="Arial"/>
          <w:b/>
          <w:sz w:val="24"/>
          <w:szCs w:val="24"/>
          <w:u w:val="single"/>
        </w:rPr>
      </w:pPr>
      <w:r w:rsidRPr="00DF746F">
        <w:rPr>
          <w:rFonts w:cs="Arial"/>
          <w:b/>
          <w:sz w:val="24"/>
          <w:szCs w:val="24"/>
          <w:u w:val="single"/>
        </w:rPr>
        <w:t>PARTE II - Técnica para determinação da capacidade de Clarificação</w:t>
      </w:r>
    </w:p>
    <w:p w:rsidR="00D31244" w:rsidRPr="00DF746F" w:rsidRDefault="00D31244" w:rsidP="00F247ED">
      <w:pPr>
        <w:spacing w:before="120" w:line="360" w:lineRule="auto"/>
        <w:jc w:val="both"/>
        <w:rPr>
          <w:rFonts w:cs="Arial"/>
          <w:sz w:val="24"/>
          <w:szCs w:val="24"/>
        </w:rPr>
      </w:pPr>
      <w:proofErr w:type="gramStart"/>
      <w:r w:rsidRPr="00DF746F">
        <w:rPr>
          <w:rFonts w:cs="Arial"/>
          <w:sz w:val="24"/>
          <w:szCs w:val="24"/>
        </w:rPr>
        <w:lastRenderedPageBreak/>
        <w:t>01)</w:t>
      </w:r>
      <w:proofErr w:type="gramEnd"/>
      <w:r w:rsidRPr="00DF746F">
        <w:rPr>
          <w:rFonts w:cs="Arial"/>
          <w:sz w:val="24"/>
          <w:szCs w:val="24"/>
        </w:rPr>
        <w:t xml:space="preserve"> Transferir 2 mL do padrão de Fe</w:t>
      </w:r>
      <w:r w:rsidRPr="00DF746F">
        <w:rPr>
          <w:rFonts w:cs="Arial"/>
          <w:sz w:val="24"/>
          <w:szCs w:val="24"/>
          <w:vertAlign w:val="superscript"/>
        </w:rPr>
        <w:t>+2</w:t>
      </w:r>
      <w:r w:rsidRPr="00DF746F">
        <w:rPr>
          <w:rFonts w:cs="Arial"/>
          <w:sz w:val="24"/>
          <w:szCs w:val="24"/>
        </w:rPr>
        <w:t xml:space="preserve"> e diluir para 200 mL com água </w:t>
      </w:r>
      <w:proofErr w:type="spellStart"/>
      <w:r w:rsidRPr="00DF746F">
        <w:rPr>
          <w:rFonts w:cs="Arial"/>
          <w:sz w:val="24"/>
          <w:szCs w:val="24"/>
        </w:rPr>
        <w:t>destilada-deionizada</w:t>
      </w:r>
      <w:proofErr w:type="spellEnd"/>
      <w:r w:rsidRPr="00DF746F">
        <w:rPr>
          <w:rFonts w:cs="Arial"/>
          <w:sz w:val="24"/>
          <w:szCs w:val="24"/>
        </w:rPr>
        <w:t xml:space="preserve">, num </w:t>
      </w:r>
      <w:proofErr w:type="spellStart"/>
      <w:r w:rsidRPr="00DF746F">
        <w:rPr>
          <w:rFonts w:cs="Arial"/>
          <w:sz w:val="24"/>
          <w:szCs w:val="24"/>
        </w:rPr>
        <w:t>erlenmeyer</w:t>
      </w:r>
      <w:proofErr w:type="spellEnd"/>
      <w:r w:rsidRPr="00DF746F">
        <w:rPr>
          <w:rFonts w:cs="Arial"/>
          <w:sz w:val="24"/>
          <w:szCs w:val="24"/>
        </w:rPr>
        <w:t>.</w:t>
      </w:r>
    </w:p>
    <w:p w:rsidR="00D31244" w:rsidRPr="00DF746F" w:rsidRDefault="00D31244" w:rsidP="00D31244">
      <w:pPr>
        <w:spacing w:before="120" w:line="360" w:lineRule="auto"/>
        <w:ind w:firstLine="567"/>
        <w:rPr>
          <w:rFonts w:cs="Arial"/>
          <w:sz w:val="24"/>
          <w:szCs w:val="24"/>
          <w:vertAlign w:val="superscript"/>
        </w:rPr>
      </w:pPr>
      <w:r w:rsidRPr="00DF746F">
        <w:rPr>
          <w:rFonts w:cs="Arial"/>
          <w:sz w:val="24"/>
          <w:szCs w:val="24"/>
        </w:rPr>
        <w:t>Concentração = 10 mg/L de Fe</w:t>
      </w:r>
      <w:r w:rsidRPr="00DF746F">
        <w:rPr>
          <w:rFonts w:cs="Arial"/>
          <w:sz w:val="24"/>
          <w:szCs w:val="24"/>
          <w:vertAlign w:val="superscript"/>
        </w:rPr>
        <w:t>+2</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02)</w:t>
      </w:r>
      <w:proofErr w:type="gramEnd"/>
      <w:r w:rsidRPr="00DF746F">
        <w:rPr>
          <w:rFonts w:cs="Arial"/>
          <w:sz w:val="24"/>
          <w:szCs w:val="24"/>
        </w:rPr>
        <w:t xml:space="preserve"> Adicionar 1 mL da solução de hipoclorito de sódio a 2,4% (a solução tornar-se-á marrom);</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03)</w:t>
      </w:r>
      <w:proofErr w:type="gramEnd"/>
      <w:r w:rsidRPr="00DF746F">
        <w:rPr>
          <w:rFonts w:cs="Arial"/>
          <w:sz w:val="24"/>
          <w:szCs w:val="24"/>
        </w:rPr>
        <w:t xml:space="preserve"> Preparar uma solução a 0,1% do </w:t>
      </w:r>
      <w:proofErr w:type="spellStart"/>
      <w:r w:rsidRPr="00DF746F">
        <w:rPr>
          <w:rFonts w:cs="Arial"/>
          <w:sz w:val="24"/>
          <w:szCs w:val="24"/>
        </w:rPr>
        <w:t>polifosfato</w:t>
      </w:r>
      <w:proofErr w:type="spellEnd"/>
      <w:r w:rsidRPr="00DF746F">
        <w:rPr>
          <w:rFonts w:cs="Arial"/>
          <w:sz w:val="24"/>
          <w:szCs w:val="24"/>
        </w:rPr>
        <w:t xml:space="preserve"> (1000 </w:t>
      </w:r>
      <w:proofErr w:type="spellStart"/>
      <w:r w:rsidRPr="00DF746F">
        <w:rPr>
          <w:rFonts w:cs="Arial"/>
          <w:sz w:val="24"/>
          <w:szCs w:val="24"/>
        </w:rPr>
        <w:t>mg</w:t>
      </w:r>
      <w:proofErr w:type="spellEnd"/>
      <w:r w:rsidRPr="00DF746F">
        <w:rPr>
          <w:rFonts w:cs="Arial"/>
          <w:sz w:val="24"/>
          <w:szCs w:val="24"/>
        </w:rPr>
        <w:t>/L);</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04)</w:t>
      </w:r>
      <w:proofErr w:type="gramEnd"/>
      <w:r w:rsidRPr="00DF746F">
        <w:rPr>
          <w:rFonts w:cs="Arial"/>
          <w:sz w:val="24"/>
          <w:szCs w:val="24"/>
        </w:rPr>
        <w:t xml:space="preserve"> Adicionar 10 mL desta solução à solução do passo 02.</w:t>
      </w:r>
    </w:p>
    <w:p w:rsidR="00D31244" w:rsidRPr="00DF746F" w:rsidRDefault="00D31244" w:rsidP="00D31244">
      <w:pPr>
        <w:spacing w:before="120" w:line="360" w:lineRule="auto"/>
        <w:ind w:firstLine="567"/>
        <w:rPr>
          <w:rFonts w:cs="Arial"/>
          <w:sz w:val="24"/>
          <w:szCs w:val="24"/>
        </w:rPr>
      </w:pPr>
      <w:r w:rsidRPr="00DF746F">
        <w:rPr>
          <w:rFonts w:cs="Arial"/>
          <w:sz w:val="24"/>
          <w:szCs w:val="24"/>
        </w:rPr>
        <w:t xml:space="preserve">Concentração = 50 </w:t>
      </w:r>
      <w:proofErr w:type="spellStart"/>
      <w:r w:rsidRPr="00DF746F">
        <w:rPr>
          <w:rFonts w:cs="Arial"/>
          <w:sz w:val="24"/>
          <w:szCs w:val="24"/>
        </w:rPr>
        <w:t>mg</w:t>
      </w:r>
      <w:proofErr w:type="spellEnd"/>
      <w:r w:rsidRPr="00DF746F">
        <w:rPr>
          <w:rFonts w:cs="Arial"/>
          <w:sz w:val="24"/>
          <w:szCs w:val="24"/>
        </w:rPr>
        <w:t xml:space="preserve">/L de </w:t>
      </w:r>
      <w:proofErr w:type="spellStart"/>
      <w:r w:rsidRPr="00DF746F">
        <w:rPr>
          <w:rFonts w:cs="Arial"/>
          <w:sz w:val="24"/>
          <w:szCs w:val="24"/>
        </w:rPr>
        <w:t>polifosfato</w:t>
      </w:r>
      <w:proofErr w:type="spellEnd"/>
    </w:p>
    <w:p w:rsidR="00D31244" w:rsidRPr="00DF746F" w:rsidRDefault="00D31244" w:rsidP="00D31244">
      <w:pPr>
        <w:spacing w:before="120" w:line="360" w:lineRule="auto"/>
        <w:rPr>
          <w:rFonts w:cs="Arial"/>
          <w:sz w:val="24"/>
          <w:szCs w:val="24"/>
          <w:u w:val="single"/>
        </w:rPr>
      </w:pPr>
      <w:r w:rsidRPr="00DF746F">
        <w:rPr>
          <w:rFonts w:cs="Arial"/>
          <w:sz w:val="24"/>
          <w:szCs w:val="24"/>
          <w:u w:val="single"/>
        </w:rPr>
        <w:t>RESULTADO:</w:t>
      </w:r>
    </w:p>
    <w:p w:rsidR="00D31244" w:rsidRPr="00DF746F" w:rsidRDefault="00D31244" w:rsidP="00D31244">
      <w:pPr>
        <w:spacing w:before="120" w:line="360" w:lineRule="auto"/>
        <w:rPr>
          <w:rFonts w:cs="Arial"/>
          <w:b/>
          <w:bCs/>
          <w:sz w:val="24"/>
          <w:szCs w:val="24"/>
        </w:rPr>
      </w:pPr>
      <w:r w:rsidRPr="00DF746F">
        <w:rPr>
          <w:rFonts w:cs="Arial"/>
          <w:b/>
          <w:bCs/>
          <w:sz w:val="24"/>
          <w:szCs w:val="24"/>
        </w:rPr>
        <w:t xml:space="preserve">Após 2 horas, a amostra deverá apresentar cor inferior a 20 </w:t>
      </w:r>
      <w:proofErr w:type="spellStart"/>
      <w:r w:rsidRPr="00DF746F">
        <w:rPr>
          <w:rFonts w:cs="Arial"/>
          <w:b/>
          <w:bCs/>
          <w:sz w:val="24"/>
          <w:szCs w:val="24"/>
        </w:rPr>
        <w:t>uH</w:t>
      </w:r>
      <w:proofErr w:type="spellEnd"/>
      <w:r w:rsidRPr="00DF746F">
        <w:rPr>
          <w:rFonts w:cs="Arial"/>
          <w:b/>
          <w:bCs/>
          <w:sz w:val="24"/>
          <w:szCs w:val="24"/>
        </w:rPr>
        <w:t>.</w:t>
      </w:r>
    </w:p>
    <w:p w:rsidR="00D31244" w:rsidRPr="00DF746F" w:rsidRDefault="00D31244" w:rsidP="00D31244">
      <w:pPr>
        <w:spacing w:before="120" w:line="360" w:lineRule="auto"/>
        <w:rPr>
          <w:rFonts w:cs="Arial"/>
          <w:sz w:val="24"/>
          <w:szCs w:val="24"/>
        </w:rPr>
      </w:pPr>
      <w:r w:rsidRPr="00DF746F">
        <w:rPr>
          <w:rFonts w:cs="Arial"/>
          <w:sz w:val="24"/>
          <w:szCs w:val="24"/>
          <w:u w:val="single"/>
        </w:rPr>
        <w:t>EXPRESSÃO DO RESULTADO:</w:t>
      </w:r>
    </w:p>
    <w:p w:rsidR="00D31244" w:rsidRPr="00DF746F" w:rsidRDefault="00D31244" w:rsidP="00D31244">
      <w:pPr>
        <w:spacing w:before="120" w:line="360" w:lineRule="auto"/>
        <w:rPr>
          <w:rFonts w:cs="Arial"/>
          <w:b/>
          <w:sz w:val="24"/>
          <w:szCs w:val="24"/>
          <w:u w:val="single"/>
        </w:rPr>
      </w:pPr>
      <w:r w:rsidRPr="00DF746F">
        <w:rPr>
          <w:rFonts w:cs="Arial"/>
          <w:b/>
          <w:bCs/>
          <w:sz w:val="24"/>
          <w:szCs w:val="24"/>
        </w:rPr>
        <w:t xml:space="preserve">ATENDE </w:t>
      </w:r>
      <w:r w:rsidRPr="00DF746F">
        <w:rPr>
          <w:rFonts w:cs="Arial"/>
          <w:sz w:val="24"/>
          <w:szCs w:val="24"/>
        </w:rPr>
        <w:t>ou</w:t>
      </w:r>
      <w:r w:rsidRPr="00DF746F">
        <w:rPr>
          <w:rFonts w:cs="Arial"/>
          <w:b/>
          <w:bCs/>
          <w:sz w:val="24"/>
          <w:szCs w:val="24"/>
        </w:rPr>
        <w:t xml:space="preserve"> NÃO ATENDE</w:t>
      </w:r>
    </w:p>
    <w:p w:rsidR="00D31244" w:rsidRPr="00DF746F" w:rsidRDefault="00D31244" w:rsidP="00D31244">
      <w:pPr>
        <w:spacing w:before="120" w:line="360" w:lineRule="auto"/>
        <w:jc w:val="center"/>
        <w:rPr>
          <w:rFonts w:cs="Arial"/>
          <w:b/>
          <w:sz w:val="24"/>
          <w:szCs w:val="24"/>
          <w:u w:val="single"/>
        </w:rPr>
      </w:pPr>
      <w:r w:rsidRPr="00DF746F">
        <w:rPr>
          <w:rFonts w:cs="Arial"/>
          <w:b/>
          <w:sz w:val="24"/>
          <w:szCs w:val="24"/>
          <w:u w:val="single"/>
        </w:rPr>
        <w:t xml:space="preserve">PARTE III - Técnica para determinação da estabilidade do </w:t>
      </w:r>
      <w:proofErr w:type="spellStart"/>
      <w:r w:rsidRPr="00DF746F">
        <w:rPr>
          <w:rFonts w:cs="Arial"/>
          <w:b/>
          <w:sz w:val="24"/>
          <w:szCs w:val="24"/>
          <w:u w:val="single"/>
        </w:rPr>
        <w:t>polifosfato</w:t>
      </w:r>
      <w:proofErr w:type="spellEnd"/>
    </w:p>
    <w:p w:rsidR="00D31244" w:rsidRPr="00DF746F" w:rsidRDefault="00D31244" w:rsidP="00D31244">
      <w:pPr>
        <w:spacing w:before="120" w:line="360" w:lineRule="auto"/>
        <w:rPr>
          <w:rFonts w:cs="Arial"/>
          <w:sz w:val="24"/>
          <w:szCs w:val="24"/>
        </w:rPr>
      </w:pPr>
      <w:proofErr w:type="gramStart"/>
      <w:r w:rsidRPr="00DF746F">
        <w:rPr>
          <w:rFonts w:cs="Arial"/>
          <w:sz w:val="24"/>
          <w:szCs w:val="24"/>
        </w:rPr>
        <w:t>01)</w:t>
      </w:r>
      <w:proofErr w:type="gramEnd"/>
      <w:r w:rsidRPr="00DF746F">
        <w:rPr>
          <w:rFonts w:cs="Arial"/>
          <w:sz w:val="24"/>
          <w:szCs w:val="24"/>
        </w:rPr>
        <w:t xml:space="preserve"> Utilizar uma solução estoque a 0,1% do </w:t>
      </w:r>
      <w:proofErr w:type="spellStart"/>
      <w:r w:rsidRPr="00DF746F">
        <w:rPr>
          <w:rFonts w:cs="Arial"/>
          <w:sz w:val="24"/>
          <w:szCs w:val="24"/>
        </w:rPr>
        <w:t>polifosfato</w:t>
      </w:r>
      <w:proofErr w:type="spellEnd"/>
      <w:r w:rsidRPr="00DF746F">
        <w:rPr>
          <w:rFonts w:cs="Arial"/>
          <w:sz w:val="24"/>
          <w:szCs w:val="24"/>
        </w:rPr>
        <w:t xml:space="preserve"> recentemente preparada;</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02)</w:t>
      </w:r>
      <w:proofErr w:type="gramEnd"/>
      <w:r w:rsidRPr="00DF746F">
        <w:rPr>
          <w:rFonts w:cs="Arial"/>
          <w:sz w:val="24"/>
          <w:szCs w:val="24"/>
        </w:rPr>
        <w:t xml:space="preserve"> Transferir 1,0 mL da solução-estoque do </w:t>
      </w:r>
      <w:proofErr w:type="spellStart"/>
      <w:r w:rsidRPr="00DF746F">
        <w:rPr>
          <w:rFonts w:cs="Arial"/>
          <w:sz w:val="24"/>
          <w:szCs w:val="24"/>
        </w:rPr>
        <w:t>polifosfato</w:t>
      </w:r>
      <w:proofErr w:type="spellEnd"/>
      <w:r w:rsidRPr="00DF746F">
        <w:rPr>
          <w:rFonts w:cs="Arial"/>
          <w:sz w:val="24"/>
          <w:szCs w:val="24"/>
        </w:rPr>
        <w:t xml:space="preserve"> para um balão volumétrico de 100 mL, completando o volume com água destilada-deionizada.</w:t>
      </w:r>
    </w:p>
    <w:p w:rsidR="00D31244" w:rsidRPr="00DF746F" w:rsidRDefault="00D31244" w:rsidP="00D31244">
      <w:pPr>
        <w:spacing w:before="120" w:line="360" w:lineRule="auto"/>
        <w:ind w:firstLine="567"/>
        <w:rPr>
          <w:rFonts w:cs="Arial"/>
          <w:sz w:val="24"/>
          <w:szCs w:val="24"/>
        </w:rPr>
      </w:pPr>
      <w:r w:rsidRPr="00DF746F">
        <w:rPr>
          <w:rFonts w:cs="Arial"/>
          <w:sz w:val="24"/>
          <w:szCs w:val="24"/>
        </w:rPr>
        <w:t xml:space="preserve">Concentração = 10 </w:t>
      </w:r>
      <w:proofErr w:type="spellStart"/>
      <w:r w:rsidRPr="00DF746F">
        <w:rPr>
          <w:rFonts w:cs="Arial"/>
          <w:sz w:val="24"/>
          <w:szCs w:val="24"/>
        </w:rPr>
        <w:t>mg</w:t>
      </w:r>
      <w:proofErr w:type="spellEnd"/>
      <w:r w:rsidRPr="00DF746F">
        <w:rPr>
          <w:rFonts w:cs="Arial"/>
          <w:sz w:val="24"/>
          <w:szCs w:val="24"/>
        </w:rPr>
        <w:t xml:space="preserve">/L de </w:t>
      </w:r>
      <w:proofErr w:type="spellStart"/>
      <w:r w:rsidRPr="00DF746F">
        <w:rPr>
          <w:rFonts w:cs="Arial"/>
          <w:sz w:val="24"/>
          <w:szCs w:val="24"/>
        </w:rPr>
        <w:t>polifosfato</w:t>
      </w:r>
      <w:proofErr w:type="spellEnd"/>
    </w:p>
    <w:p w:rsidR="00D31244" w:rsidRPr="00DF746F" w:rsidRDefault="00D31244" w:rsidP="00D31244">
      <w:pPr>
        <w:spacing w:before="120" w:line="360" w:lineRule="auto"/>
        <w:rPr>
          <w:rFonts w:cs="Arial"/>
          <w:sz w:val="24"/>
          <w:szCs w:val="24"/>
        </w:rPr>
      </w:pPr>
      <w:proofErr w:type="gramStart"/>
      <w:r w:rsidRPr="00DF746F">
        <w:rPr>
          <w:rFonts w:cs="Arial"/>
          <w:sz w:val="24"/>
          <w:szCs w:val="24"/>
        </w:rPr>
        <w:t>03)</w:t>
      </w:r>
      <w:proofErr w:type="gramEnd"/>
      <w:r w:rsidRPr="00DF746F">
        <w:rPr>
          <w:rFonts w:cs="Arial"/>
          <w:sz w:val="24"/>
          <w:szCs w:val="24"/>
        </w:rPr>
        <w:t xml:space="preserve"> Determinar o fósforo total e o </w:t>
      </w:r>
      <w:proofErr w:type="spellStart"/>
      <w:r w:rsidRPr="00DF746F">
        <w:rPr>
          <w:rFonts w:cs="Arial"/>
          <w:sz w:val="24"/>
          <w:szCs w:val="24"/>
        </w:rPr>
        <w:t>ortofosfato</w:t>
      </w:r>
      <w:proofErr w:type="spellEnd"/>
      <w:r w:rsidRPr="00DF746F">
        <w:rPr>
          <w:rFonts w:cs="Arial"/>
          <w:sz w:val="24"/>
          <w:szCs w:val="24"/>
        </w:rPr>
        <w:t>;</w:t>
      </w:r>
    </w:p>
    <w:p w:rsidR="00D31244" w:rsidRPr="00DF746F" w:rsidRDefault="00D31244" w:rsidP="00D31244">
      <w:pPr>
        <w:spacing w:before="120" w:line="360" w:lineRule="auto"/>
        <w:rPr>
          <w:rFonts w:cs="Arial"/>
          <w:sz w:val="24"/>
          <w:szCs w:val="24"/>
          <w:vertAlign w:val="subscript"/>
        </w:rPr>
      </w:pPr>
      <w:proofErr w:type="gramStart"/>
      <w:r w:rsidRPr="00DF746F">
        <w:rPr>
          <w:rFonts w:cs="Arial"/>
          <w:sz w:val="24"/>
          <w:szCs w:val="24"/>
        </w:rPr>
        <w:t>04)</w:t>
      </w:r>
      <w:proofErr w:type="gramEnd"/>
      <w:r w:rsidRPr="00DF746F">
        <w:rPr>
          <w:rFonts w:cs="Arial"/>
          <w:sz w:val="24"/>
          <w:szCs w:val="24"/>
        </w:rPr>
        <w:t xml:space="preserve"> Calcular a percentagem de </w:t>
      </w:r>
      <w:proofErr w:type="spellStart"/>
      <w:r w:rsidRPr="00DF746F">
        <w:rPr>
          <w:rFonts w:cs="Arial"/>
          <w:sz w:val="24"/>
          <w:szCs w:val="24"/>
        </w:rPr>
        <w:t>ortofosfato</w:t>
      </w:r>
      <w:proofErr w:type="spellEnd"/>
      <w:r w:rsidRPr="00DF746F">
        <w:rPr>
          <w:rFonts w:cs="Arial"/>
          <w:sz w:val="24"/>
          <w:szCs w:val="24"/>
        </w:rPr>
        <w:t xml:space="preserve"> encontrado em relação ao P-total obtendo X</w:t>
      </w:r>
      <w:r w:rsidRPr="00DF746F">
        <w:rPr>
          <w:rFonts w:cs="Arial"/>
          <w:sz w:val="24"/>
          <w:szCs w:val="24"/>
          <w:vertAlign w:val="subscript"/>
        </w:rPr>
        <w:t>1</w:t>
      </w:r>
    </w:p>
    <w:p w:rsidR="00D31244" w:rsidRPr="00DF746F" w:rsidRDefault="00D31244" w:rsidP="00D31244">
      <w:pPr>
        <w:spacing w:before="120" w:line="360" w:lineRule="auto"/>
        <w:rPr>
          <w:rFonts w:cs="Arial"/>
          <w:sz w:val="24"/>
          <w:szCs w:val="24"/>
        </w:rPr>
      </w:pPr>
      <w:r w:rsidRPr="00DF746F">
        <w:rPr>
          <w:rFonts w:cs="Arial"/>
          <w:sz w:val="24"/>
          <w:szCs w:val="24"/>
        </w:rPr>
        <w:t>P-total ------------ 100%</w:t>
      </w:r>
    </w:p>
    <w:p w:rsidR="00D31244" w:rsidRPr="00DF746F" w:rsidRDefault="00D31244" w:rsidP="00D31244">
      <w:pPr>
        <w:spacing w:before="120" w:line="360" w:lineRule="auto"/>
        <w:rPr>
          <w:rFonts w:cs="Arial"/>
          <w:sz w:val="24"/>
          <w:szCs w:val="24"/>
          <w:vertAlign w:val="subscript"/>
        </w:rPr>
      </w:pPr>
      <w:r w:rsidRPr="00DF746F">
        <w:rPr>
          <w:rFonts w:cs="Arial"/>
          <w:sz w:val="24"/>
          <w:szCs w:val="24"/>
        </w:rPr>
        <w:t>PO</w:t>
      </w:r>
      <w:r w:rsidRPr="00DF746F">
        <w:rPr>
          <w:rFonts w:cs="Arial"/>
          <w:sz w:val="24"/>
          <w:szCs w:val="24"/>
          <w:vertAlign w:val="subscript"/>
        </w:rPr>
        <w:t xml:space="preserve">4        </w:t>
      </w:r>
      <w:r w:rsidRPr="00DF746F">
        <w:rPr>
          <w:rFonts w:cs="Arial"/>
          <w:sz w:val="24"/>
          <w:szCs w:val="24"/>
        </w:rPr>
        <w:t>------------     X</w:t>
      </w:r>
      <w:r w:rsidRPr="00DF746F">
        <w:rPr>
          <w:rFonts w:cs="Arial"/>
          <w:sz w:val="24"/>
          <w:szCs w:val="24"/>
          <w:vertAlign w:val="subscript"/>
        </w:rPr>
        <w:t>1</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lastRenderedPageBreak/>
        <w:t>05)</w:t>
      </w:r>
      <w:proofErr w:type="gramEnd"/>
      <w:r w:rsidRPr="00DF746F">
        <w:rPr>
          <w:rFonts w:cs="Arial"/>
          <w:sz w:val="24"/>
          <w:szCs w:val="24"/>
        </w:rPr>
        <w:t xml:space="preserve"> Após 24 horas, com a solução do passo-1, guardada em local escuro  e à temperatura ambiente, repetir os passos 2 e 3;</w:t>
      </w:r>
    </w:p>
    <w:p w:rsidR="00D31244" w:rsidRPr="00DF746F" w:rsidRDefault="00D31244" w:rsidP="00D31244">
      <w:pPr>
        <w:spacing w:before="120" w:line="360" w:lineRule="auto"/>
        <w:rPr>
          <w:rFonts w:cs="Arial"/>
          <w:sz w:val="24"/>
          <w:szCs w:val="24"/>
          <w:vertAlign w:val="subscript"/>
        </w:rPr>
      </w:pPr>
      <w:proofErr w:type="gramStart"/>
      <w:r w:rsidRPr="00DF746F">
        <w:rPr>
          <w:rFonts w:cs="Arial"/>
          <w:sz w:val="24"/>
          <w:szCs w:val="24"/>
        </w:rPr>
        <w:t>06)</w:t>
      </w:r>
      <w:proofErr w:type="gramEnd"/>
      <w:r w:rsidRPr="00DF746F">
        <w:rPr>
          <w:rFonts w:cs="Arial"/>
          <w:sz w:val="24"/>
          <w:szCs w:val="24"/>
        </w:rPr>
        <w:t xml:space="preserve"> Calcular novamente a percentagem de </w:t>
      </w:r>
      <w:proofErr w:type="spellStart"/>
      <w:r w:rsidRPr="00DF746F">
        <w:rPr>
          <w:rFonts w:cs="Arial"/>
          <w:sz w:val="24"/>
          <w:szCs w:val="24"/>
        </w:rPr>
        <w:t>ortofosfato</w:t>
      </w:r>
      <w:proofErr w:type="spellEnd"/>
      <w:r w:rsidRPr="00DF746F">
        <w:rPr>
          <w:rFonts w:cs="Arial"/>
          <w:sz w:val="24"/>
          <w:szCs w:val="24"/>
        </w:rPr>
        <w:t xml:space="preserve"> encontrado, em relação ao P-total, obtendo agora X</w:t>
      </w:r>
      <w:r w:rsidRPr="00DF746F">
        <w:rPr>
          <w:rFonts w:cs="Arial"/>
          <w:sz w:val="24"/>
          <w:szCs w:val="24"/>
          <w:vertAlign w:val="subscript"/>
        </w:rPr>
        <w:t>2.</w:t>
      </w:r>
    </w:p>
    <w:p w:rsidR="00D31244" w:rsidRPr="00DF746F" w:rsidRDefault="00D31244" w:rsidP="00D31244">
      <w:pPr>
        <w:spacing w:before="120" w:line="360" w:lineRule="auto"/>
        <w:rPr>
          <w:rFonts w:cs="Arial"/>
          <w:sz w:val="24"/>
          <w:szCs w:val="24"/>
        </w:rPr>
      </w:pPr>
      <w:r w:rsidRPr="00DF746F">
        <w:rPr>
          <w:rFonts w:cs="Arial"/>
          <w:sz w:val="24"/>
          <w:szCs w:val="24"/>
          <w:u w:val="single"/>
        </w:rPr>
        <w:t>RESULTADO:</w:t>
      </w:r>
    </w:p>
    <w:p w:rsidR="00D31244" w:rsidRPr="00DF746F" w:rsidRDefault="00D31244" w:rsidP="00D31244">
      <w:pPr>
        <w:spacing w:before="120" w:line="360" w:lineRule="auto"/>
        <w:rPr>
          <w:rFonts w:cs="Arial"/>
          <w:b/>
          <w:bCs/>
          <w:sz w:val="24"/>
          <w:szCs w:val="24"/>
        </w:rPr>
      </w:pPr>
      <w:r w:rsidRPr="00DF746F">
        <w:rPr>
          <w:rFonts w:cs="Arial"/>
          <w:b/>
          <w:bCs/>
          <w:sz w:val="24"/>
          <w:szCs w:val="24"/>
        </w:rPr>
        <w:t>A diferença X</w:t>
      </w:r>
      <w:r w:rsidRPr="00DF746F">
        <w:rPr>
          <w:rFonts w:cs="Arial"/>
          <w:b/>
          <w:bCs/>
          <w:sz w:val="24"/>
          <w:szCs w:val="24"/>
          <w:vertAlign w:val="subscript"/>
        </w:rPr>
        <w:t>2</w:t>
      </w:r>
      <w:r w:rsidRPr="00DF746F">
        <w:rPr>
          <w:rFonts w:cs="Arial"/>
          <w:b/>
          <w:bCs/>
          <w:sz w:val="24"/>
          <w:szCs w:val="24"/>
        </w:rPr>
        <w:t xml:space="preserve"> - X</w:t>
      </w:r>
      <w:r w:rsidRPr="00DF746F">
        <w:rPr>
          <w:rFonts w:cs="Arial"/>
          <w:b/>
          <w:bCs/>
          <w:sz w:val="24"/>
          <w:szCs w:val="24"/>
          <w:vertAlign w:val="subscript"/>
        </w:rPr>
        <w:t>1</w:t>
      </w:r>
      <w:r w:rsidRPr="00DF746F">
        <w:rPr>
          <w:rFonts w:cs="Arial"/>
          <w:b/>
          <w:bCs/>
          <w:sz w:val="24"/>
          <w:szCs w:val="24"/>
        </w:rPr>
        <w:t>, não deverá ser maior que 25%</w:t>
      </w:r>
    </w:p>
    <w:p w:rsidR="00D31244" w:rsidRPr="00DF746F" w:rsidRDefault="00D31244" w:rsidP="00D31244">
      <w:pPr>
        <w:spacing w:before="120" w:line="360" w:lineRule="auto"/>
        <w:rPr>
          <w:rFonts w:cs="Arial"/>
          <w:sz w:val="24"/>
          <w:szCs w:val="24"/>
          <w:u w:val="single"/>
        </w:rPr>
      </w:pPr>
      <w:r w:rsidRPr="00DF746F">
        <w:rPr>
          <w:rFonts w:cs="Arial"/>
          <w:sz w:val="24"/>
          <w:szCs w:val="24"/>
          <w:u w:val="single"/>
        </w:rPr>
        <w:t>EXPRESSÃO DO RESULTADO:</w:t>
      </w:r>
    </w:p>
    <w:p w:rsidR="00D31244" w:rsidRPr="00DF746F" w:rsidRDefault="00D31244" w:rsidP="00D31244">
      <w:pPr>
        <w:spacing w:before="120" w:line="360" w:lineRule="auto"/>
        <w:rPr>
          <w:rFonts w:cs="Arial"/>
          <w:b/>
          <w:sz w:val="24"/>
          <w:szCs w:val="24"/>
          <w:u w:val="single"/>
        </w:rPr>
      </w:pPr>
      <w:r w:rsidRPr="00DF746F">
        <w:rPr>
          <w:rFonts w:cs="Arial"/>
          <w:sz w:val="24"/>
          <w:szCs w:val="24"/>
        </w:rPr>
        <w:t xml:space="preserve">ESTABILIDADE - </w:t>
      </w:r>
      <w:r w:rsidRPr="00DF746F">
        <w:rPr>
          <w:rFonts w:cs="Arial"/>
          <w:b/>
          <w:bCs/>
          <w:sz w:val="24"/>
          <w:szCs w:val="24"/>
        </w:rPr>
        <w:t xml:space="preserve">ATENDE </w:t>
      </w:r>
      <w:r w:rsidRPr="00DF746F">
        <w:rPr>
          <w:rFonts w:cs="Arial"/>
          <w:sz w:val="24"/>
          <w:szCs w:val="24"/>
        </w:rPr>
        <w:t>ou</w:t>
      </w:r>
      <w:r w:rsidRPr="00DF746F">
        <w:rPr>
          <w:rFonts w:cs="Arial"/>
          <w:b/>
          <w:bCs/>
          <w:sz w:val="24"/>
          <w:szCs w:val="24"/>
        </w:rPr>
        <w:t xml:space="preserve"> NÃO ATENDE</w:t>
      </w:r>
    </w:p>
    <w:p w:rsidR="00D31244" w:rsidRPr="00DF746F" w:rsidRDefault="00D31244" w:rsidP="00D31244">
      <w:pPr>
        <w:spacing w:before="120" w:line="360" w:lineRule="auto"/>
        <w:jc w:val="center"/>
        <w:rPr>
          <w:rFonts w:cs="Arial"/>
          <w:b/>
          <w:sz w:val="24"/>
          <w:szCs w:val="24"/>
          <w:u w:val="single"/>
        </w:rPr>
      </w:pPr>
      <w:r w:rsidRPr="00DF746F">
        <w:rPr>
          <w:rFonts w:cs="Arial"/>
          <w:b/>
          <w:sz w:val="24"/>
          <w:szCs w:val="24"/>
          <w:u w:val="single"/>
        </w:rPr>
        <w:t>PARTE IV - Técnica para determinação do Resíduo Insolúvel</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01)</w:t>
      </w:r>
      <w:proofErr w:type="gramEnd"/>
      <w:r w:rsidRPr="00DF746F">
        <w:rPr>
          <w:rFonts w:cs="Arial"/>
          <w:sz w:val="24"/>
          <w:szCs w:val="24"/>
        </w:rPr>
        <w:t xml:space="preserve"> Pesar quantitativamente 100,0 gramas da amostra em um </w:t>
      </w:r>
      <w:proofErr w:type="spellStart"/>
      <w:r w:rsidRPr="00DF746F">
        <w:rPr>
          <w:rFonts w:cs="Arial"/>
          <w:sz w:val="24"/>
          <w:szCs w:val="24"/>
        </w:rPr>
        <w:t>bequer</w:t>
      </w:r>
      <w:proofErr w:type="spellEnd"/>
      <w:r w:rsidRPr="00DF746F">
        <w:rPr>
          <w:rFonts w:cs="Arial"/>
          <w:sz w:val="24"/>
          <w:szCs w:val="24"/>
        </w:rPr>
        <w:t>;</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02)</w:t>
      </w:r>
      <w:proofErr w:type="gramEnd"/>
      <w:r w:rsidRPr="00DF746F">
        <w:rPr>
          <w:rFonts w:cs="Arial"/>
          <w:sz w:val="24"/>
          <w:szCs w:val="24"/>
        </w:rPr>
        <w:t xml:space="preserve"> Adicionar 400 mL de água </w:t>
      </w:r>
      <w:proofErr w:type="spellStart"/>
      <w:r w:rsidRPr="00DF746F">
        <w:rPr>
          <w:rFonts w:cs="Arial"/>
          <w:sz w:val="24"/>
          <w:szCs w:val="24"/>
        </w:rPr>
        <w:t>destilada-deionizada</w:t>
      </w:r>
      <w:proofErr w:type="spellEnd"/>
      <w:r w:rsidRPr="00DF746F">
        <w:rPr>
          <w:rFonts w:cs="Arial"/>
          <w:sz w:val="24"/>
          <w:szCs w:val="24"/>
        </w:rPr>
        <w:t>, e agitar por 30 minutos;</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03)</w:t>
      </w:r>
      <w:proofErr w:type="gramEnd"/>
      <w:r w:rsidRPr="00DF746F">
        <w:rPr>
          <w:rFonts w:cs="Arial"/>
          <w:sz w:val="24"/>
          <w:szCs w:val="24"/>
        </w:rPr>
        <w:t xml:space="preserve"> Após este tempo, todo o material deverá, por determinação visual, estar dissolvido;</w:t>
      </w:r>
    </w:p>
    <w:p w:rsidR="00D31244" w:rsidRPr="00DF746F" w:rsidRDefault="00D31244" w:rsidP="00D31244">
      <w:pPr>
        <w:spacing w:before="120" w:line="360" w:lineRule="auto"/>
        <w:rPr>
          <w:rFonts w:cs="Arial"/>
          <w:sz w:val="24"/>
          <w:szCs w:val="24"/>
        </w:rPr>
      </w:pPr>
      <w:r w:rsidRPr="00DF746F">
        <w:rPr>
          <w:rFonts w:cs="Arial"/>
          <w:sz w:val="24"/>
          <w:szCs w:val="24"/>
        </w:rPr>
        <w:t>04) Filtrar através de papel de filtro qualitativo previamente tarado;</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05)</w:t>
      </w:r>
      <w:proofErr w:type="gramEnd"/>
      <w:r w:rsidRPr="00DF746F">
        <w:rPr>
          <w:rFonts w:cs="Arial"/>
          <w:sz w:val="24"/>
          <w:szCs w:val="24"/>
        </w:rPr>
        <w:t xml:space="preserve"> Lavar o resíduo com seis porções de 25 mL;</w:t>
      </w:r>
    </w:p>
    <w:p w:rsidR="00D31244" w:rsidRPr="00DF746F" w:rsidRDefault="00D31244" w:rsidP="00D31244">
      <w:pPr>
        <w:spacing w:before="120" w:line="360" w:lineRule="auto"/>
        <w:rPr>
          <w:rFonts w:cs="Arial"/>
          <w:sz w:val="24"/>
          <w:szCs w:val="24"/>
        </w:rPr>
      </w:pPr>
      <w:proofErr w:type="gramStart"/>
      <w:r w:rsidRPr="00DF746F">
        <w:rPr>
          <w:rFonts w:cs="Arial"/>
          <w:sz w:val="24"/>
          <w:szCs w:val="24"/>
        </w:rPr>
        <w:t>06)</w:t>
      </w:r>
      <w:proofErr w:type="gramEnd"/>
      <w:r w:rsidRPr="00DF746F">
        <w:rPr>
          <w:rFonts w:cs="Arial"/>
          <w:sz w:val="24"/>
          <w:szCs w:val="24"/>
        </w:rPr>
        <w:t xml:space="preserve"> Secar o papel de filtro com o resíduo a 150</w:t>
      </w:r>
      <w:r w:rsidRPr="00DF746F">
        <w:rPr>
          <w:rFonts w:cs="Arial"/>
          <w:sz w:val="24"/>
          <w:szCs w:val="24"/>
          <w:vertAlign w:val="superscript"/>
        </w:rPr>
        <w:t>o</w:t>
      </w:r>
      <w:r w:rsidRPr="00DF746F">
        <w:rPr>
          <w:rFonts w:cs="Arial"/>
          <w:sz w:val="24"/>
          <w:szCs w:val="24"/>
        </w:rPr>
        <w:t xml:space="preserve"> C por 01 (uma) hora.</w:t>
      </w:r>
    </w:p>
    <w:p w:rsidR="00D31244" w:rsidRPr="00DF746F" w:rsidRDefault="00D31244" w:rsidP="00D31244">
      <w:pPr>
        <w:spacing w:before="120" w:line="360" w:lineRule="auto"/>
        <w:rPr>
          <w:rFonts w:cs="Arial"/>
          <w:sz w:val="24"/>
          <w:szCs w:val="24"/>
          <w:u w:val="single"/>
        </w:rPr>
      </w:pPr>
      <w:r w:rsidRPr="00DF746F">
        <w:rPr>
          <w:rFonts w:cs="Arial"/>
          <w:sz w:val="24"/>
          <w:szCs w:val="24"/>
          <w:u w:val="single"/>
        </w:rPr>
        <w:t xml:space="preserve">RESULTADO: </w:t>
      </w:r>
    </w:p>
    <w:p w:rsidR="00D31244" w:rsidRPr="00DF746F" w:rsidRDefault="00D31244" w:rsidP="00D31244">
      <w:pPr>
        <w:spacing w:before="120" w:line="360" w:lineRule="auto"/>
        <w:rPr>
          <w:rFonts w:cs="Arial"/>
          <w:b/>
          <w:bCs/>
          <w:sz w:val="24"/>
          <w:szCs w:val="24"/>
        </w:rPr>
      </w:pPr>
      <w:r w:rsidRPr="00DF746F">
        <w:rPr>
          <w:rFonts w:cs="Arial"/>
          <w:b/>
          <w:bCs/>
          <w:sz w:val="24"/>
          <w:szCs w:val="24"/>
        </w:rPr>
        <w:t>Cada 1 grama de resíduo corresponde a 1% de resíduo insolúvel.</w:t>
      </w:r>
    </w:p>
    <w:p w:rsidR="00D31244" w:rsidRPr="00DF746F" w:rsidRDefault="00D31244" w:rsidP="00D31244">
      <w:pPr>
        <w:spacing w:before="120" w:line="360" w:lineRule="auto"/>
        <w:rPr>
          <w:rFonts w:cs="Arial"/>
          <w:b/>
          <w:bCs/>
          <w:sz w:val="24"/>
          <w:szCs w:val="24"/>
        </w:rPr>
      </w:pPr>
      <w:r w:rsidRPr="00DF746F">
        <w:rPr>
          <w:rFonts w:cs="Arial"/>
          <w:b/>
          <w:bCs/>
          <w:sz w:val="24"/>
          <w:szCs w:val="24"/>
        </w:rPr>
        <w:t>O resíduo insolúvel não deverá ultrapassar a 0,2%.</w:t>
      </w:r>
    </w:p>
    <w:p w:rsidR="00D31244" w:rsidRPr="00DF746F" w:rsidRDefault="00D31244" w:rsidP="00D31244">
      <w:pPr>
        <w:spacing w:before="120" w:line="360" w:lineRule="auto"/>
        <w:rPr>
          <w:rFonts w:cs="Arial"/>
          <w:sz w:val="24"/>
          <w:szCs w:val="24"/>
        </w:rPr>
      </w:pPr>
      <w:r w:rsidRPr="00DF746F">
        <w:rPr>
          <w:rFonts w:cs="Arial"/>
          <w:sz w:val="24"/>
          <w:szCs w:val="24"/>
          <w:u w:val="single"/>
        </w:rPr>
        <w:t>EXPRESSÃO DO RESULTADO:</w:t>
      </w:r>
    </w:p>
    <w:p w:rsidR="001147DE" w:rsidRPr="00DF746F" w:rsidRDefault="00D31244" w:rsidP="00D31244">
      <w:pPr>
        <w:spacing w:before="120" w:line="360" w:lineRule="auto"/>
        <w:rPr>
          <w:rFonts w:cs="Arial"/>
          <w:b/>
          <w:bCs/>
          <w:sz w:val="24"/>
          <w:szCs w:val="24"/>
        </w:rPr>
      </w:pPr>
      <w:r w:rsidRPr="00DF746F">
        <w:rPr>
          <w:rFonts w:cs="Arial"/>
          <w:sz w:val="24"/>
          <w:szCs w:val="24"/>
        </w:rPr>
        <w:t xml:space="preserve">RESÍDUO INSOLÚVEL – </w:t>
      </w:r>
      <w:r w:rsidRPr="00DF746F">
        <w:rPr>
          <w:rFonts w:cs="Arial"/>
          <w:b/>
          <w:bCs/>
          <w:sz w:val="24"/>
          <w:szCs w:val="24"/>
        </w:rPr>
        <w:t>ATENDE</w:t>
      </w:r>
      <w:r w:rsidRPr="00DF746F">
        <w:rPr>
          <w:rFonts w:cs="Arial"/>
          <w:sz w:val="24"/>
          <w:szCs w:val="24"/>
        </w:rPr>
        <w:t xml:space="preserve"> ou </w:t>
      </w:r>
      <w:r w:rsidRPr="00DF746F">
        <w:rPr>
          <w:rFonts w:cs="Arial"/>
          <w:b/>
          <w:bCs/>
          <w:sz w:val="24"/>
          <w:szCs w:val="24"/>
        </w:rPr>
        <w:t>NÃO ATENDE</w:t>
      </w:r>
    </w:p>
    <w:p w:rsidR="00D31244" w:rsidRPr="00DF746F" w:rsidRDefault="00D31244" w:rsidP="00D31244">
      <w:pPr>
        <w:numPr>
          <w:ilvl w:val="0"/>
          <w:numId w:val="1"/>
        </w:numPr>
        <w:autoSpaceDE w:val="0"/>
        <w:autoSpaceDN w:val="0"/>
        <w:adjustRightInd w:val="0"/>
        <w:spacing w:after="240" w:line="360" w:lineRule="auto"/>
        <w:ind w:left="284" w:hanging="284"/>
        <w:jc w:val="both"/>
        <w:rPr>
          <w:rFonts w:cs="Arial"/>
          <w:b/>
          <w:bCs/>
          <w:sz w:val="24"/>
          <w:szCs w:val="24"/>
        </w:rPr>
      </w:pPr>
      <w:r w:rsidRPr="00DF746F">
        <w:rPr>
          <w:rFonts w:cs="Arial"/>
          <w:b/>
          <w:sz w:val="24"/>
          <w:szCs w:val="24"/>
        </w:rPr>
        <w:t>V</w:t>
      </w:r>
      <w:r w:rsidRPr="00DF746F">
        <w:rPr>
          <w:rFonts w:cs="Arial"/>
          <w:b/>
          <w:bCs/>
          <w:sz w:val="24"/>
          <w:szCs w:val="24"/>
        </w:rPr>
        <w:t>ALORES MÁXIMOS ACEITÁVEIS</w:t>
      </w:r>
    </w:p>
    <w:p w:rsidR="00D31244" w:rsidRDefault="00D31244" w:rsidP="00D31244">
      <w:pPr>
        <w:autoSpaceDE w:val="0"/>
        <w:autoSpaceDN w:val="0"/>
        <w:adjustRightInd w:val="0"/>
        <w:spacing w:after="240" w:line="360" w:lineRule="auto"/>
        <w:rPr>
          <w:noProof/>
          <w:sz w:val="24"/>
          <w:szCs w:val="24"/>
          <w:lang w:eastAsia="pt-BR"/>
        </w:rPr>
      </w:pPr>
      <w:r w:rsidRPr="00DF746F">
        <w:rPr>
          <w:rFonts w:cs="Arial"/>
          <w:sz w:val="24"/>
          <w:szCs w:val="24"/>
        </w:rPr>
        <w:lastRenderedPageBreak/>
        <w:t>5.1. Os valores para esta aquisição foram apurados através de pesquisa de mercado, conforme informações constantes no processo licitatório.</w:t>
      </w:r>
    </w:p>
    <w:tbl>
      <w:tblPr>
        <w:tblW w:w="8568" w:type="dxa"/>
        <w:tblInd w:w="75" w:type="dxa"/>
        <w:tblCellMar>
          <w:left w:w="70" w:type="dxa"/>
          <w:right w:w="70" w:type="dxa"/>
        </w:tblCellMar>
        <w:tblLook w:val="04A0"/>
      </w:tblPr>
      <w:tblGrid>
        <w:gridCol w:w="578"/>
        <w:gridCol w:w="1437"/>
        <w:gridCol w:w="2013"/>
        <w:gridCol w:w="1230"/>
        <w:gridCol w:w="746"/>
        <w:gridCol w:w="1334"/>
        <w:gridCol w:w="1230"/>
      </w:tblGrid>
      <w:tr w:rsidR="00356342" w:rsidRPr="00356342" w:rsidTr="00356342">
        <w:trPr>
          <w:trHeight w:val="675"/>
        </w:trPr>
        <w:tc>
          <w:tcPr>
            <w:tcW w:w="578"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ITEM</w:t>
            </w:r>
          </w:p>
        </w:tc>
        <w:tc>
          <w:tcPr>
            <w:tcW w:w="1437"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Código</w:t>
            </w:r>
          </w:p>
        </w:tc>
        <w:tc>
          <w:tcPr>
            <w:tcW w:w="2013"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Descrição do material</w:t>
            </w:r>
          </w:p>
        </w:tc>
        <w:tc>
          <w:tcPr>
            <w:tcW w:w="1230"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Unid.</w:t>
            </w:r>
          </w:p>
        </w:tc>
        <w:tc>
          <w:tcPr>
            <w:tcW w:w="746"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Quant.</w:t>
            </w:r>
          </w:p>
        </w:tc>
        <w:tc>
          <w:tcPr>
            <w:tcW w:w="1334"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Média Unitária</w:t>
            </w:r>
          </w:p>
        </w:tc>
        <w:tc>
          <w:tcPr>
            <w:tcW w:w="1230" w:type="dxa"/>
            <w:tcBorders>
              <w:top w:val="single" w:sz="4" w:space="0" w:color="auto"/>
              <w:left w:val="nil"/>
              <w:bottom w:val="single" w:sz="4" w:space="0" w:color="auto"/>
              <w:right w:val="single" w:sz="4" w:space="0" w:color="auto"/>
            </w:tcBorders>
            <w:shd w:val="clear" w:color="000000" w:fill="FDE9D9"/>
            <w:noWrap/>
            <w:vAlign w:val="center"/>
            <w:hideMark/>
          </w:tcPr>
          <w:p w:rsidR="00356342" w:rsidRPr="00356342" w:rsidRDefault="00356342" w:rsidP="00356342">
            <w:pPr>
              <w:spacing w:after="0" w:line="240" w:lineRule="auto"/>
              <w:jc w:val="center"/>
              <w:rPr>
                <w:rFonts w:ascii="Arial" w:eastAsia="Times New Roman" w:hAnsi="Arial" w:cs="Arial"/>
                <w:b/>
                <w:bCs/>
                <w:sz w:val="16"/>
                <w:szCs w:val="16"/>
                <w:lang w:eastAsia="pt-BR"/>
              </w:rPr>
            </w:pPr>
            <w:r w:rsidRPr="00356342">
              <w:rPr>
                <w:rFonts w:ascii="Arial" w:eastAsia="Times New Roman" w:hAnsi="Arial" w:cs="Arial"/>
                <w:b/>
                <w:bCs/>
                <w:sz w:val="16"/>
                <w:szCs w:val="16"/>
                <w:lang w:eastAsia="pt-BR"/>
              </w:rPr>
              <w:t>Média Total</w:t>
            </w:r>
          </w:p>
        </w:tc>
      </w:tr>
      <w:tr w:rsidR="00356342" w:rsidRPr="00356342" w:rsidTr="00356342">
        <w:trPr>
          <w:trHeight w:val="67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sz w:val="16"/>
                <w:szCs w:val="16"/>
                <w:lang w:eastAsia="pt-BR"/>
              </w:rPr>
            </w:pPr>
            <w:r w:rsidRPr="00356342">
              <w:rPr>
                <w:rFonts w:ascii="Arial" w:eastAsia="Times New Roman" w:hAnsi="Arial" w:cs="Arial"/>
                <w:sz w:val="16"/>
                <w:szCs w:val="16"/>
                <w:lang w:eastAsia="pt-BR"/>
              </w:rPr>
              <w:t>1</w:t>
            </w:r>
          </w:p>
        </w:tc>
        <w:tc>
          <w:tcPr>
            <w:tcW w:w="1437"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color w:val="333333"/>
                <w:sz w:val="16"/>
                <w:szCs w:val="16"/>
                <w:lang w:eastAsia="pt-BR"/>
              </w:rPr>
            </w:pPr>
            <w:r w:rsidRPr="00356342">
              <w:rPr>
                <w:rFonts w:ascii="Arial" w:eastAsia="Times New Roman" w:hAnsi="Arial" w:cs="Arial"/>
                <w:color w:val="333333"/>
                <w:sz w:val="16"/>
                <w:szCs w:val="16"/>
                <w:lang w:eastAsia="pt-BR"/>
              </w:rPr>
              <w:t>003.090.0001-7</w:t>
            </w:r>
          </w:p>
        </w:tc>
        <w:tc>
          <w:tcPr>
            <w:tcW w:w="2013"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rPr>
                <w:rFonts w:ascii="Arial" w:eastAsia="Times New Roman" w:hAnsi="Arial" w:cs="Arial"/>
                <w:sz w:val="16"/>
                <w:szCs w:val="16"/>
                <w:lang w:eastAsia="pt-BR"/>
              </w:rPr>
            </w:pPr>
            <w:r w:rsidRPr="00356342">
              <w:rPr>
                <w:rFonts w:ascii="Arial" w:eastAsia="Times New Roman" w:hAnsi="Arial" w:cs="Arial"/>
                <w:sz w:val="16"/>
                <w:szCs w:val="16"/>
                <w:lang w:eastAsia="pt-BR"/>
              </w:rPr>
              <w:t>ORTOPOLIFOSFATO</w:t>
            </w:r>
          </w:p>
        </w:tc>
        <w:tc>
          <w:tcPr>
            <w:tcW w:w="1230"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sz w:val="16"/>
                <w:szCs w:val="16"/>
                <w:lang w:eastAsia="pt-BR"/>
              </w:rPr>
            </w:pPr>
            <w:r w:rsidRPr="00356342">
              <w:rPr>
                <w:rFonts w:ascii="Arial" w:eastAsia="Times New Roman" w:hAnsi="Arial" w:cs="Arial"/>
                <w:sz w:val="16"/>
                <w:szCs w:val="16"/>
                <w:lang w:eastAsia="pt-BR"/>
              </w:rPr>
              <w:t>BOMB</w:t>
            </w:r>
          </w:p>
        </w:tc>
        <w:tc>
          <w:tcPr>
            <w:tcW w:w="746"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eastAsia="Times New Roman"/>
                <w:sz w:val="16"/>
                <w:szCs w:val="16"/>
                <w:lang w:eastAsia="pt-BR"/>
              </w:rPr>
            </w:pPr>
            <w:r w:rsidRPr="00356342">
              <w:rPr>
                <w:rFonts w:eastAsia="Times New Roman"/>
                <w:sz w:val="16"/>
                <w:szCs w:val="16"/>
                <w:lang w:eastAsia="pt-BR"/>
              </w:rPr>
              <w:t>1.200</w:t>
            </w:r>
          </w:p>
        </w:tc>
        <w:tc>
          <w:tcPr>
            <w:tcW w:w="1334"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sz w:val="16"/>
                <w:szCs w:val="16"/>
                <w:lang w:eastAsia="pt-BR"/>
              </w:rPr>
            </w:pPr>
            <w:r w:rsidRPr="00356342">
              <w:rPr>
                <w:rFonts w:ascii="Arial" w:eastAsia="Times New Roman" w:hAnsi="Arial" w:cs="Arial"/>
                <w:sz w:val="16"/>
                <w:szCs w:val="16"/>
                <w:lang w:eastAsia="pt-BR"/>
              </w:rPr>
              <w:t>R$741,76</w:t>
            </w:r>
          </w:p>
        </w:tc>
        <w:tc>
          <w:tcPr>
            <w:tcW w:w="1230"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sz w:val="16"/>
                <w:szCs w:val="16"/>
                <w:lang w:eastAsia="pt-BR"/>
              </w:rPr>
            </w:pPr>
            <w:r w:rsidRPr="00356342">
              <w:rPr>
                <w:rFonts w:ascii="Arial" w:eastAsia="Times New Roman" w:hAnsi="Arial" w:cs="Arial"/>
                <w:sz w:val="16"/>
                <w:szCs w:val="16"/>
                <w:lang w:eastAsia="pt-BR"/>
              </w:rPr>
              <w:t>R$890.112,00</w:t>
            </w:r>
          </w:p>
        </w:tc>
      </w:tr>
      <w:tr w:rsidR="00356342" w:rsidRPr="00356342" w:rsidTr="00356342">
        <w:trPr>
          <w:gridAfter w:val="3"/>
          <w:wAfter w:w="3310" w:type="dxa"/>
          <w:trHeight w:val="495"/>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rPr>
                <w:rFonts w:ascii="Arial" w:eastAsia="Times New Roman" w:hAnsi="Arial" w:cs="Arial"/>
                <w:color w:val="000000"/>
                <w:sz w:val="16"/>
                <w:szCs w:val="16"/>
                <w:lang w:eastAsia="pt-BR"/>
              </w:rPr>
            </w:pPr>
            <w:r w:rsidRPr="00356342">
              <w:rPr>
                <w:rFonts w:ascii="Arial" w:eastAsia="Times New Roman" w:hAnsi="Arial" w:cs="Arial"/>
                <w:color w:val="000000"/>
                <w:sz w:val="16"/>
                <w:szCs w:val="16"/>
                <w:lang w:eastAsia="pt-BR"/>
              </w:rPr>
              <w:t> </w:t>
            </w:r>
          </w:p>
        </w:tc>
        <w:tc>
          <w:tcPr>
            <w:tcW w:w="1437"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rPr>
                <w:rFonts w:ascii="Arial" w:eastAsia="Times New Roman" w:hAnsi="Arial" w:cs="Arial"/>
                <w:color w:val="000000"/>
                <w:sz w:val="16"/>
                <w:szCs w:val="16"/>
                <w:lang w:eastAsia="pt-BR"/>
              </w:rPr>
            </w:pPr>
            <w:r w:rsidRPr="00356342">
              <w:rPr>
                <w:rFonts w:ascii="Arial" w:eastAsia="Times New Roman" w:hAnsi="Arial" w:cs="Arial"/>
                <w:color w:val="000000"/>
                <w:sz w:val="16"/>
                <w:szCs w:val="16"/>
                <w:lang w:eastAsia="pt-BR"/>
              </w:rPr>
              <w:t> </w:t>
            </w:r>
          </w:p>
        </w:tc>
        <w:tc>
          <w:tcPr>
            <w:tcW w:w="2013" w:type="dxa"/>
            <w:tcBorders>
              <w:top w:val="single" w:sz="4" w:space="0" w:color="auto"/>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right"/>
              <w:rPr>
                <w:rFonts w:ascii="Arial" w:eastAsia="Times New Roman" w:hAnsi="Arial" w:cs="Arial"/>
                <w:b/>
                <w:bCs/>
                <w:color w:val="000000"/>
                <w:sz w:val="16"/>
                <w:szCs w:val="16"/>
                <w:lang w:eastAsia="pt-BR"/>
              </w:rPr>
            </w:pPr>
            <w:r w:rsidRPr="00356342">
              <w:rPr>
                <w:rFonts w:ascii="Arial" w:eastAsia="Times New Roman" w:hAnsi="Arial" w:cs="Arial"/>
                <w:b/>
                <w:bCs/>
                <w:color w:val="000000"/>
                <w:sz w:val="16"/>
                <w:szCs w:val="16"/>
                <w:lang w:eastAsia="pt-BR"/>
              </w:rPr>
              <w:t>TOTAL</w:t>
            </w:r>
          </w:p>
        </w:tc>
        <w:tc>
          <w:tcPr>
            <w:tcW w:w="1230" w:type="dxa"/>
            <w:tcBorders>
              <w:top w:val="nil"/>
              <w:left w:val="nil"/>
              <w:bottom w:val="single" w:sz="4" w:space="0" w:color="auto"/>
              <w:right w:val="single" w:sz="4" w:space="0" w:color="auto"/>
            </w:tcBorders>
            <w:shd w:val="clear" w:color="auto" w:fill="auto"/>
            <w:noWrap/>
            <w:vAlign w:val="center"/>
            <w:hideMark/>
          </w:tcPr>
          <w:p w:rsidR="00356342" w:rsidRPr="00356342" w:rsidRDefault="00356342" w:rsidP="00356342">
            <w:pPr>
              <w:spacing w:after="0" w:line="240" w:lineRule="auto"/>
              <w:jc w:val="center"/>
              <w:rPr>
                <w:rFonts w:ascii="Arial" w:eastAsia="Times New Roman" w:hAnsi="Arial" w:cs="Arial"/>
                <w:color w:val="FF0000"/>
                <w:sz w:val="16"/>
                <w:szCs w:val="16"/>
                <w:lang w:eastAsia="pt-BR"/>
              </w:rPr>
            </w:pPr>
            <w:r w:rsidRPr="00356342">
              <w:rPr>
                <w:rFonts w:ascii="Arial" w:eastAsia="Times New Roman" w:hAnsi="Arial" w:cs="Arial"/>
                <w:color w:val="FF0000"/>
                <w:sz w:val="16"/>
                <w:szCs w:val="16"/>
                <w:lang w:eastAsia="pt-BR"/>
              </w:rPr>
              <w:t>R$ 890.112,00</w:t>
            </w:r>
          </w:p>
        </w:tc>
      </w:tr>
    </w:tbl>
    <w:p w:rsidR="005815B4" w:rsidRDefault="005815B4" w:rsidP="00356342">
      <w:pPr>
        <w:autoSpaceDE w:val="0"/>
        <w:autoSpaceDN w:val="0"/>
        <w:adjustRightInd w:val="0"/>
        <w:spacing w:after="240" w:line="360" w:lineRule="auto"/>
        <w:jc w:val="both"/>
        <w:rPr>
          <w:rFonts w:cs="Arial"/>
        </w:rPr>
      </w:pPr>
    </w:p>
    <w:p w:rsidR="00356342" w:rsidRPr="00356342" w:rsidRDefault="00356342" w:rsidP="00356342">
      <w:pPr>
        <w:autoSpaceDE w:val="0"/>
        <w:autoSpaceDN w:val="0"/>
        <w:adjustRightInd w:val="0"/>
        <w:spacing w:after="240" w:line="360" w:lineRule="auto"/>
        <w:jc w:val="both"/>
        <w:rPr>
          <w:rFonts w:cs="Arial"/>
        </w:rPr>
      </w:pPr>
      <w:r w:rsidRPr="00356342">
        <w:rPr>
          <w:rFonts w:cs="Arial"/>
        </w:rPr>
        <w:t>*</w:t>
      </w:r>
      <w:proofErr w:type="spellStart"/>
      <w:r w:rsidRPr="00356342">
        <w:rPr>
          <w:rFonts w:cs="Arial"/>
        </w:rPr>
        <w:t>Obs</w:t>
      </w:r>
      <w:proofErr w:type="spellEnd"/>
      <w:r w:rsidRPr="00356342">
        <w:rPr>
          <w:rFonts w:cs="Arial"/>
        </w:rPr>
        <w:t>: Pesquisa direta com fornecedores, Banco de Preços e contratos anteriores conforme artigo 17 do RILC. Para a requisição de compra nº 90064 o preço de referência foi obtido através da média entre os valores considerados válidos. Após a análise do orçamentista, houve a desconsideração dos valores elevados e abaixo do praticado no mercado visando a economicidade e a competitividade no certame. Levando em consideração recente certame - PE SRP 080/21 declarado fracassado com propostas e lances acima do valor máximo aceitável, os valores do último custo e aquele menor do que registrado em licitação (Banco de Preços) não foram considerados na composição da média.</w:t>
      </w:r>
    </w:p>
    <w:p w:rsidR="00D31244" w:rsidRPr="00DF746F" w:rsidRDefault="00D31244" w:rsidP="00D31244">
      <w:pPr>
        <w:numPr>
          <w:ilvl w:val="0"/>
          <w:numId w:val="1"/>
        </w:numPr>
        <w:suppressAutoHyphens/>
        <w:spacing w:after="240" w:line="360" w:lineRule="auto"/>
        <w:ind w:left="284" w:hanging="284"/>
        <w:jc w:val="both"/>
        <w:rPr>
          <w:rFonts w:cs="Arial"/>
          <w:b/>
          <w:bCs/>
          <w:sz w:val="24"/>
          <w:szCs w:val="24"/>
          <w:u w:val="single"/>
        </w:rPr>
      </w:pPr>
      <w:r w:rsidRPr="00DF746F">
        <w:rPr>
          <w:rFonts w:cs="Arial"/>
          <w:b/>
          <w:bCs/>
          <w:sz w:val="24"/>
          <w:szCs w:val="24"/>
        </w:rPr>
        <w:t>ENTREGA E CONDIÇÕES DE FORNECIMENTO</w:t>
      </w:r>
    </w:p>
    <w:p w:rsidR="00D31244" w:rsidRPr="00DF746F" w:rsidRDefault="00D31244" w:rsidP="00D31244">
      <w:pPr>
        <w:numPr>
          <w:ilvl w:val="1"/>
          <w:numId w:val="1"/>
        </w:numPr>
        <w:suppressAutoHyphens/>
        <w:spacing w:after="240" w:line="360" w:lineRule="auto"/>
        <w:ind w:left="0" w:firstLine="0"/>
        <w:jc w:val="both"/>
        <w:rPr>
          <w:rFonts w:cs="Arial"/>
          <w:bCs/>
          <w:sz w:val="24"/>
          <w:szCs w:val="24"/>
        </w:rPr>
      </w:pPr>
      <w:r w:rsidRPr="00DF746F">
        <w:rPr>
          <w:rFonts w:cs="Arial"/>
          <w:sz w:val="24"/>
          <w:szCs w:val="24"/>
        </w:rPr>
        <w:t xml:space="preserve">A entrega será realizada de acordo com as necessidades da CESAMA, no prazo máximo de </w:t>
      </w:r>
      <w:r w:rsidRPr="00DF746F">
        <w:rPr>
          <w:rFonts w:cs="Arial"/>
          <w:b/>
          <w:bCs/>
          <w:sz w:val="24"/>
          <w:szCs w:val="24"/>
        </w:rPr>
        <w:t>20(vinte)</w:t>
      </w:r>
      <w:r w:rsidRPr="00DF746F">
        <w:rPr>
          <w:rFonts w:cs="Arial"/>
          <w:sz w:val="24"/>
          <w:szCs w:val="24"/>
        </w:rPr>
        <w:t>dias contados a partir do recebimento da solicitação, feita através da Ordem de Compra</w:t>
      </w:r>
      <w:r w:rsidRPr="00DF746F">
        <w:rPr>
          <w:rFonts w:cs="Arial"/>
          <w:bCs/>
          <w:sz w:val="24"/>
          <w:szCs w:val="24"/>
        </w:rPr>
        <w:t>.</w:t>
      </w:r>
    </w:p>
    <w:p w:rsidR="00D31244" w:rsidRPr="00DF746F" w:rsidRDefault="00D31244" w:rsidP="00D31244">
      <w:pPr>
        <w:numPr>
          <w:ilvl w:val="1"/>
          <w:numId w:val="1"/>
        </w:numPr>
        <w:suppressAutoHyphens/>
        <w:spacing w:before="120" w:after="0" w:line="360" w:lineRule="auto"/>
        <w:ind w:left="709" w:hanging="709"/>
        <w:jc w:val="both"/>
        <w:rPr>
          <w:rFonts w:cs="Arial"/>
          <w:sz w:val="24"/>
          <w:szCs w:val="24"/>
        </w:rPr>
      </w:pPr>
      <w:r w:rsidRPr="00DF746F">
        <w:rPr>
          <w:rFonts w:cs="Arial"/>
          <w:sz w:val="24"/>
          <w:szCs w:val="24"/>
        </w:rPr>
        <w:t>Os seguintes documentos deverão ser apresentados a cada entrega do produto:</w:t>
      </w:r>
    </w:p>
    <w:p w:rsidR="00D31244" w:rsidRPr="00DF746F" w:rsidRDefault="00D31244" w:rsidP="00D31244">
      <w:pPr>
        <w:numPr>
          <w:ilvl w:val="0"/>
          <w:numId w:val="4"/>
        </w:numPr>
        <w:suppressAutoHyphens/>
        <w:spacing w:before="120" w:after="0" w:line="360" w:lineRule="auto"/>
        <w:jc w:val="both"/>
        <w:rPr>
          <w:rFonts w:cs="Arial"/>
          <w:sz w:val="24"/>
          <w:szCs w:val="24"/>
        </w:rPr>
      </w:pPr>
      <w:r w:rsidRPr="00DF746F">
        <w:rPr>
          <w:rFonts w:cs="Arial"/>
          <w:sz w:val="24"/>
          <w:szCs w:val="24"/>
        </w:rPr>
        <w:t>Nota Fiscal de Venda.</w:t>
      </w:r>
    </w:p>
    <w:p w:rsidR="00D31244" w:rsidRPr="00DF746F" w:rsidRDefault="00D31244" w:rsidP="00D31244">
      <w:pPr>
        <w:numPr>
          <w:ilvl w:val="0"/>
          <w:numId w:val="4"/>
        </w:numPr>
        <w:suppressAutoHyphens/>
        <w:spacing w:before="120" w:after="0" w:line="360" w:lineRule="auto"/>
        <w:jc w:val="both"/>
        <w:rPr>
          <w:rFonts w:cs="Arial"/>
          <w:sz w:val="24"/>
          <w:szCs w:val="24"/>
        </w:rPr>
      </w:pPr>
      <w:r w:rsidRPr="00DF746F">
        <w:rPr>
          <w:rFonts w:cs="Arial"/>
          <w:sz w:val="24"/>
          <w:szCs w:val="24"/>
        </w:rPr>
        <w:t xml:space="preserve">Laudo de análise contemplando os parâmetros de especificação, conforme especificações do produto descritas no </w:t>
      </w:r>
      <w:r w:rsidRPr="00DF746F">
        <w:rPr>
          <w:rFonts w:cs="Arial"/>
          <w:color w:val="FF0000"/>
          <w:sz w:val="24"/>
          <w:szCs w:val="24"/>
        </w:rPr>
        <w:t>item</w:t>
      </w:r>
      <w:r w:rsidR="00F247ED" w:rsidRPr="00DF746F">
        <w:rPr>
          <w:rFonts w:cs="Arial"/>
          <w:color w:val="FF0000"/>
          <w:sz w:val="24"/>
          <w:szCs w:val="24"/>
        </w:rPr>
        <w:t xml:space="preserve"> 4</w:t>
      </w:r>
      <w:r w:rsidRPr="00DF746F">
        <w:rPr>
          <w:rFonts w:cs="Arial"/>
          <w:sz w:val="24"/>
          <w:szCs w:val="24"/>
        </w:rPr>
        <w:t>.</w:t>
      </w:r>
    </w:p>
    <w:p w:rsidR="00D31244" w:rsidRPr="00D824C9" w:rsidRDefault="00D31244" w:rsidP="00D31244">
      <w:pPr>
        <w:pStyle w:val="PargrafodaLista"/>
        <w:numPr>
          <w:ilvl w:val="0"/>
          <w:numId w:val="4"/>
        </w:numPr>
        <w:spacing w:before="120"/>
        <w:jc w:val="both"/>
        <w:rPr>
          <w:rFonts w:asciiTheme="minorHAnsi" w:hAnsiTheme="minorHAnsi" w:cs="Arial"/>
        </w:rPr>
      </w:pPr>
      <w:r w:rsidRPr="00D824C9">
        <w:rPr>
          <w:rFonts w:asciiTheme="minorHAnsi" w:hAnsiTheme="minorHAnsi" w:cs="Arial"/>
        </w:rPr>
        <w:t xml:space="preserve">FISPQ – Ficha de Informação sobre Segurança de Produtos Químicos, exigência contida no Artigo 8º do Decreto Federal nº </w:t>
      </w:r>
      <w:r w:rsidRPr="00D824C9">
        <w:rPr>
          <w:rFonts w:asciiTheme="minorHAnsi" w:hAnsiTheme="minorHAnsi" w:cs="Arial"/>
        </w:rPr>
        <w:lastRenderedPageBreak/>
        <w:t>2.657/98 (modelo NBR 14.725) e da exigência da Fiscalização do Ministério do Trabalho;</w:t>
      </w:r>
    </w:p>
    <w:p w:rsidR="00D31244" w:rsidRPr="00D824C9" w:rsidRDefault="00D31244" w:rsidP="00D31244">
      <w:pPr>
        <w:pStyle w:val="PargrafodaLista"/>
        <w:numPr>
          <w:ilvl w:val="0"/>
          <w:numId w:val="4"/>
        </w:numPr>
        <w:spacing w:before="120" w:line="360" w:lineRule="auto"/>
        <w:jc w:val="both"/>
        <w:rPr>
          <w:rFonts w:asciiTheme="minorHAnsi" w:hAnsiTheme="minorHAnsi" w:cs="Arial"/>
          <w:b/>
          <w:bCs/>
        </w:rPr>
      </w:pPr>
      <w:r w:rsidRPr="00D824C9">
        <w:rPr>
          <w:rFonts w:asciiTheme="minorHAnsi" w:hAnsiTheme="minorHAnsi" w:cs="Arial"/>
        </w:rPr>
        <w:t>Laudo Técnico (LARS - Laudo de Atendimento aos Requisitos de Saúde) em atendimento a NBR 15784.</w:t>
      </w:r>
    </w:p>
    <w:p w:rsidR="00D31244" w:rsidRPr="00DF746F" w:rsidRDefault="00D31244" w:rsidP="00D31244">
      <w:pPr>
        <w:numPr>
          <w:ilvl w:val="0"/>
          <w:numId w:val="4"/>
        </w:numPr>
        <w:tabs>
          <w:tab w:val="left" w:pos="851"/>
        </w:tabs>
        <w:suppressAutoHyphens/>
        <w:spacing w:before="120" w:after="0" w:line="360" w:lineRule="auto"/>
        <w:jc w:val="both"/>
        <w:rPr>
          <w:rFonts w:cs="Arial"/>
          <w:sz w:val="24"/>
          <w:szCs w:val="24"/>
        </w:rPr>
      </w:pPr>
      <w:r w:rsidRPr="00DF746F">
        <w:rPr>
          <w:rFonts w:cs="Arial"/>
          <w:sz w:val="24"/>
          <w:szCs w:val="24"/>
        </w:rPr>
        <w:t>Conforme a Lei nº. 12.305/2010, de 02/05/2010, que instituiu a Política Nacional de Resíduos Sólidos, e ainda segundo o Decreto nº. 7.404/2010, de 23/12/2010, que regulamentou esta lei, fica estabelecido, dentre outras coisas, o sistema de logística reversa, que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empresa detentora do menor preço registrado na Ata obrigada a acondicionar adequadamente e de forma diferenciada as embalagens, barricas e/ou sacos plásticos gerados e a destinar adequadamente estes resíduos sólidos reutilizáveis e recicláveis para coleta ou devolução.</w:t>
      </w:r>
    </w:p>
    <w:p w:rsidR="00D31244" w:rsidRPr="00DF746F" w:rsidRDefault="00D31244" w:rsidP="00D31244">
      <w:pPr>
        <w:numPr>
          <w:ilvl w:val="0"/>
          <w:numId w:val="4"/>
        </w:numPr>
        <w:tabs>
          <w:tab w:val="left" w:pos="851"/>
        </w:tabs>
        <w:suppressAutoHyphens/>
        <w:spacing w:before="120" w:after="0" w:line="360" w:lineRule="auto"/>
        <w:jc w:val="both"/>
        <w:rPr>
          <w:rFonts w:cs="Arial"/>
          <w:sz w:val="24"/>
          <w:szCs w:val="24"/>
        </w:rPr>
      </w:pPr>
      <w:r w:rsidRPr="00DF746F">
        <w:rPr>
          <w:rFonts w:cs="Arial"/>
          <w:sz w:val="24"/>
          <w:szCs w:val="24"/>
        </w:rPr>
        <w:t>Tal destinação deverá ser comprovada através de documento próprio, durante o prazo de vigência da Ata de Registro de Preços, sempre que as embalagens e/ou sacos plásticos forem recolhidos das dependências da CESAMA.</w:t>
      </w:r>
    </w:p>
    <w:p w:rsidR="00D31244" w:rsidRPr="00DF746F" w:rsidRDefault="00D31244" w:rsidP="00D31244">
      <w:pPr>
        <w:numPr>
          <w:ilvl w:val="0"/>
          <w:numId w:val="4"/>
        </w:numPr>
        <w:tabs>
          <w:tab w:val="left" w:pos="851"/>
        </w:tabs>
        <w:suppressAutoHyphens/>
        <w:spacing w:before="120" w:after="0" w:line="360" w:lineRule="auto"/>
        <w:jc w:val="both"/>
        <w:rPr>
          <w:rFonts w:cs="Arial"/>
          <w:sz w:val="24"/>
          <w:szCs w:val="24"/>
        </w:rPr>
      </w:pPr>
      <w:r w:rsidRPr="00DF746F">
        <w:rPr>
          <w:rFonts w:cs="Arial"/>
          <w:sz w:val="24"/>
          <w:szCs w:val="24"/>
        </w:rPr>
        <w:t xml:space="preserve">As </w:t>
      </w:r>
      <w:proofErr w:type="spellStart"/>
      <w:r w:rsidRPr="00DF746F">
        <w:rPr>
          <w:rFonts w:cs="Arial"/>
          <w:sz w:val="24"/>
          <w:szCs w:val="24"/>
        </w:rPr>
        <w:t>Bombonas</w:t>
      </w:r>
      <w:proofErr w:type="spellEnd"/>
      <w:r w:rsidRPr="00DF746F">
        <w:rPr>
          <w:rFonts w:cs="Arial"/>
          <w:sz w:val="24"/>
          <w:szCs w:val="24"/>
        </w:rPr>
        <w:t xml:space="preserve"> deverão ser recolhidas no mesmo local em que foram entregues</w:t>
      </w:r>
    </w:p>
    <w:p w:rsidR="00D31244" w:rsidRPr="00DF746F" w:rsidRDefault="00D31244" w:rsidP="00D31244">
      <w:pPr>
        <w:numPr>
          <w:ilvl w:val="0"/>
          <w:numId w:val="4"/>
        </w:numPr>
        <w:tabs>
          <w:tab w:val="left" w:pos="851"/>
        </w:tabs>
        <w:suppressAutoHyphens/>
        <w:spacing w:before="120" w:after="0" w:line="360" w:lineRule="auto"/>
        <w:jc w:val="both"/>
        <w:rPr>
          <w:rFonts w:cs="Arial"/>
          <w:sz w:val="24"/>
          <w:szCs w:val="24"/>
        </w:rPr>
      </w:pPr>
      <w:r w:rsidRPr="00DF746F">
        <w:rPr>
          <w:rFonts w:cs="Arial"/>
          <w:sz w:val="24"/>
          <w:szCs w:val="24"/>
        </w:rPr>
        <w:t>O boletim de análises contendo os parâmetros e especificações atualizado deverá ser encaminhado a cada carga solicitada, devidamente assinado e com ART do respectivo conselho, que deverá ser apresentado em cada entrega</w:t>
      </w:r>
      <w:r w:rsidR="00D2685C" w:rsidRPr="00DF746F">
        <w:rPr>
          <w:rFonts w:cs="Arial"/>
          <w:sz w:val="24"/>
          <w:szCs w:val="24"/>
        </w:rPr>
        <w:t>.</w:t>
      </w:r>
    </w:p>
    <w:p w:rsidR="00D31244" w:rsidRPr="00DF746F" w:rsidRDefault="00D31244" w:rsidP="00D31244">
      <w:pPr>
        <w:numPr>
          <w:ilvl w:val="1"/>
          <w:numId w:val="1"/>
        </w:numPr>
        <w:suppressAutoHyphens/>
        <w:spacing w:after="240" w:line="360" w:lineRule="auto"/>
        <w:ind w:left="0" w:firstLine="0"/>
        <w:jc w:val="both"/>
        <w:rPr>
          <w:rFonts w:cs="Arial"/>
          <w:bCs/>
          <w:sz w:val="24"/>
          <w:szCs w:val="24"/>
        </w:rPr>
      </w:pPr>
      <w:r w:rsidRPr="00DF746F">
        <w:rPr>
          <w:rFonts w:cs="Arial"/>
          <w:sz w:val="24"/>
          <w:szCs w:val="24"/>
        </w:rPr>
        <w:lastRenderedPageBreak/>
        <w:t xml:space="preserve">Os materiais deverão ser entregue, ETA CASTELO BRANCO / JOÃO PENIDO (Estrada da Remonta s/n – Remonta), ETA CDI (Av. Simão Firjan, n° 1.761 – Distrito Industrial. Referência: em frente ao Destacamento Policial), ETA São Pedro (Rua Major Lino Lima s/n – São Pedro Juiz de Fora / MG, em dias úteis, das </w:t>
      </w:r>
      <w:proofErr w:type="gramStart"/>
      <w:r w:rsidRPr="00DF746F">
        <w:rPr>
          <w:rFonts w:cs="Arial"/>
          <w:bCs/>
          <w:sz w:val="24"/>
          <w:szCs w:val="24"/>
        </w:rPr>
        <w:t>08:00</w:t>
      </w:r>
      <w:proofErr w:type="gramEnd"/>
      <w:r w:rsidRPr="00DF746F">
        <w:rPr>
          <w:rFonts w:cs="Arial"/>
          <w:bCs/>
          <w:sz w:val="24"/>
          <w:szCs w:val="24"/>
        </w:rPr>
        <w:t>h às 11:30h e de 14:00h as 17:00h</w:t>
      </w:r>
      <w:r w:rsidRPr="00DF746F">
        <w:rPr>
          <w:rFonts w:cs="Arial"/>
          <w:sz w:val="24"/>
          <w:szCs w:val="24"/>
        </w:rPr>
        <w:t>.</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D31244" w:rsidRPr="00DF746F" w:rsidRDefault="00D31244" w:rsidP="00D31244">
      <w:pPr>
        <w:numPr>
          <w:ilvl w:val="2"/>
          <w:numId w:val="1"/>
        </w:numPr>
        <w:suppressAutoHyphens/>
        <w:spacing w:after="240" w:line="360" w:lineRule="auto"/>
        <w:ind w:left="0" w:firstLine="0"/>
        <w:jc w:val="both"/>
        <w:rPr>
          <w:rFonts w:cs="Arial"/>
          <w:sz w:val="24"/>
          <w:szCs w:val="24"/>
        </w:rPr>
      </w:pPr>
      <w:r w:rsidRPr="00DF746F">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D31244" w:rsidRPr="00DF746F" w:rsidRDefault="00D31244" w:rsidP="00D31244">
      <w:pPr>
        <w:numPr>
          <w:ilvl w:val="2"/>
          <w:numId w:val="1"/>
        </w:numPr>
        <w:suppressAutoHyphens/>
        <w:spacing w:after="240" w:line="360" w:lineRule="auto"/>
        <w:ind w:left="0" w:firstLine="0"/>
        <w:jc w:val="both"/>
        <w:rPr>
          <w:rFonts w:cs="Arial"/>
          <w:sz w:val="24"/>
          <w:szCs w:val="24"/>
        </w:rPr>
      </w:pPr>
      <w:r w:rsidRPr="00DF746F">
        <w:rPr>
          <w:rFonts w:cs="Arial"/>
          <w:bCs/>
          <w:sz w:val="24"/>
          <w:szCs w:val="24"/>
        </w:rPr>
        <w:t xml:space="preserve">O veículo utilizado para entrega dos materiais deverá ter no máximo 14 metros de comprimento, de para-choque a para-choque, e altura máxima de 4 metros. </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A CESAMA irá designar um empregado para acompanhar o recebimento dos materiais.</w:t>
      </w:r>
    </w:p>
    <w:p w:rsidR="00D31244" w:rsidRPr="00DF746F"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 xml:space="preserve">O empregado designado assinará termo ratificando o recebimento provisório, podendo recusar os materiais que estiverem em desacordo com a exigência </w:t>
      </w:r>
      <w:proofErr w:type="spellStart"/>
      <w:r w:rsidRPr="00DF746F">
        <w:rPr>
          <w:rFonts w:cs="Arial"/>
          <w:sz w:val="24"/>
          <w:szCs w:val="24"/>
        </w:rPr>
        <w:t>editalícia</w:t>
      </w:r>
      <w:proofErr w:type="spellEnd"/>
      <w:r w:rsidRPr="00DF746F">
        <w:rPr>
          <w:rFonts w:cs="Arial"/>
          <w:sz w:val="24"/>
          <w:szCs w:val="24"/>
        </w:rPr>
        <w:t xml:space="preserve"> no prazo máximo de 10 (dez) dias úteis a contar de sua entrega no local informado no item 6.2.</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lastRenderedPageBreak/>
        <w:t>Os materiais serão devolvidos/recusados na hipótese de não corresponderem às especificações deste Edital, devendo ser recolhidos das dependências da CESAMA para substituição, às custas da fornecedora, no prazo máximo de 02 (dois) dias úteis.</w:t>
      </w:r>
    </w:p>
    <w:p w:rsidR="00D31244" w:rsidRPr="00DF746F"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A substituição de que trata o item 6.6 deverá ser feita no prazo máximo de 05 (cinco) dias corridos, a contar da data do recolhimento dos materiais na CESAMA, sujeitando-se a fornecedora, na inobservância, às penalidades previstas no Edital.</w:t>
      </w:r>
    </w:p>
    <w:p w:rsidR="00D31244" w:rsidRPr="00DF746F" w:rsidRDefault="00D31244" w:rsidP="00D31244">
      <w:pPr>
        <w:numPr>
          <w:ilvl w:val="2"/>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A recusa total ou parcial dos materiais entregues, por motivos justificados no recebimento, não será razão para prorrogação do prazo da entrega, previamente consignado na Ordem de Compra.</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Verificando-se, novamente, a desconformidade do material entregue com o exigido em edital, ficará demonstrada a incapacidade da empresa fornecedora, sujeitando-se, a mesma, as penalidades previstas neste Edital.</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Na entrega, os materiais deverão estar com seu prazo de validade decorrido em, no máximo, em 25% (vinte e cinco por cento).</w:t>
      </w:r>
    </w:p>
    <w:p w:rsidR="00D31244" w:rsidRPr="00DF746F"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DF746F">
        <w:rPr>
          <w:rFonts w:cs="Arial"/>
          <w:b/>
          <w:bCs/>
          <w:sz w:val="24"/>
          <w:szCs w:val="24"/>
        </w:rPr>
        <w:t>DA VALIDADE DO REGISTRO DE PREÇOS</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O prazo de vigência da Ata de Registro de Preços é de 12 (doze) meses a contar da data da sua assinatura.</w:t>
      </w:r>
    </w:p>
    <w:p w:rsidR="00D31244" w:rsidRPr="00DF746F"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DF746F">
        <w:rPr>
          <w:rFonts w:cs="Arial"/>
          <w:b/>
          <w:bCs/>
          <w:sz w:val="24"/>
          <w:szCs w:val="24"/>
        </w:rPr>
        <w:t>DO PAGAMENTO</w:t>
      </w:r>
    </w:p>
    <w:p w:rsidR="00D31244" w:rsidRPr="00D824C9" w:rsidRDefault="00D31244" w:rsidP="00D31244">
      <w:pPr>
        <w:pStyle w:val="Corpodetexto"/>
        <w:numPr>
          <w:ilvl w:val="1"/>
          <w:numId w:val="1"/>
        </w:numPr>
        <w:spacing w:after="240" w:line="360" w:lineRule="auto"/>
        <w:ind w:left="0" w:firstLine="0"/>
        <w:rPr>
          <w:rFonts w:asciiTheme="minorHAnsi" w:hAnsiTheme="minorHAnsi" w:cs="Arial"/>
          <w:sz w:val="24"/>
          <w:szCs w:val="24"/>
        </w:rPr>
      </w:pPr>
      <w:r w:rsidRPr="00D824C9">
        <w:rPr>
          <w:rFonts w:asciiTheme="minorHAnsi" w:hAnsiTheme="minorHAnsi" w:cs="Arial"/>
          <w:sz w:val="24"/>
          <w:szCs w:val="24"/>
        </w:rPr>
        <w:t xml:space="preserve">A CESAMA efetuará os pagamentos </w:t>
      </w:r>
      <w:r w:rsidRPr="00D824C9">
        <w:rPr>
          <w:rFonts w:asciiTheme="minorHAnsi" w:hAnsiTheme="minorHAnsi" w:cs="Arial"/>
          <w:iCs/>
          <w:sz w:val="24"/>
          <w:szCs w:val="24"/>
        </w:rPr>
        <w:t xml:space="preserve">30 </w:t>
      </w:r>
      <w:r w:rsidRPr="00D824C9">
        <w:rPr>
          <w:rFonts w:asciiTheme="minorHAnsi" w:hAnsiTheme="minorHAnsi" w:cs="Arial"/>
          <w:sz w:val="24"/>
          <w:szCs w:val="24"/>
        </w:rPr>
        <w:t>(trinta) diasapós a entrega dos materiais juntamente com a apresentação e aceitação da Nota Fiscal / Fatura pelo departamento competente.</w:t>
      </w:r>
    </w:p>
    <w:p w:rsidR="00D31244" w:rsidRPr="00D824C9" w:rsidRDefault="00D31244" w:rsidP="00D31244">
      <w:pPr>
        <w:pStyle w:val="Corpodetexto"/>
        <w:numPr>
          <w:ilvl w:val="2"/>
          <w:numId w:val="1"/>
        </w:numPr>
        <w:tabs>
          <w:tab w:val="left" w:pos="851"/>
        </w:tabs>
        <w:spacing w:after="240" w:line="360" w:lineRule="auto"/>
        <w:ind w:left="0" w:firstLine="0"/>
        <w:rPr>
          <w:rFonts w:asciiTheme="minorHAnsi" w:hAnsiTheme="minorHAnsi" w:cs="Arial"/>
          <w:sz w:val="24"/>
          <w:szCs w:val="24"/>
        </w:rPr>
      </w:pPr>
      <w:r w:rsidRPr="00D824C9">
        <w:rPr>
          <w:rFonts w:asciiTheme="minorHAnsi" w:hAnsiTheme="minorHAnsi" w:cs="Arial"/>
          <w:sz w:val="24"/>
          <w:szCs w:val="24"/>
        </w:rPr>
        <w:t xml:space="preserve">Caso o vencimento ocorra no sábado, domingo, feriado ou ponto facultativo para a </w:t>
      </w:r>
      <w:proofErr w:type="spellStart"/>
      <w:r w:rsidRPr="00D824C9">
        <w:rPr>
          <w:rFonts w:asciiTheme="minorHAnsi" w:hAnsiTheme="minorHAnsi" w:cs="Arial"/>
          <w:sz w:val="24"/>
          <w:szCs w:val="24"/>
        </w:rPr>
        <w:t>Cesama</w:t>
      </w:r>
      <w:proofErr w:type="spellEnd"/>
      <w:r w:rsidRPr="00D824C9">
        <w:rPr>
          <w:rFonts w:asciiTheme="minorHAnsi" w:hAnsiTheme="minorHAnsi" w:cs="Arial"/>
          <w:sz w:val="24"/>
          <w:szCs w:val="24"/>
        </w:rPr>
        <w:t xml:space="preserve">, o pagamento será realizado no primeiro dia subsequente. </w:t>
      </w:r>
    </w:p>
    <w:p w:rsidR="00D31244" w:rsidRPr="00D824C9" w:rsidRDefault="00D31244" w:rsidP="00D31244">
      <w:pPr>
        <w:pStyle w:val="Corpodetexto"/>
        <w:numPr>
          <w:ilvl w:val="1"/>
          <w:numId w:val="1"/>
        </w:numPr>
        <w:spacing w:after="240" w:line="360" w:lineRule="auto"/>
        <w:ind w:left="0" w:firstLine="0"/>
        <w:rPr>
          <w:rFonts w:asciiTheme="minorHAnsi" w:hAnsiTheme="minorHAnsi" w:cs="Arial"/>
          <w:sz w:val="24"/>
          <w:szCs w:val="24"/>
        </w:rPr>
      </w:pPr>
      <w:r w:rsidRPr="00D824C9">
        <w:rPr>
          <w:rFonts w:asciiTheme="minorHAnsi" w:hAnsiTheme="minorHAnsi" w:cs="Arial"/>
          <w:sz w:val="24"/>
          <w:szCs w:val="24"/>
        </w:rPr>
        <w:lastRenderedPageBreak/>
        <w:t xml:space="preserve">O pagamento será efetuado através de depósito em conta bancária ou via </w:t>
      </w:r>
      <w:r w:rsidRPr="00D824C9">
        <w:rPr>
          <w:rFonts w:asciiTheme="minorHAnsi" w:hAnsiTheme="minorHAnsi" w:cs="Arial"/>
          <w:b/>
          <w:bCs/>
          <w:sz w:val="24"/>
          <w:szCs w:val="24"/>
        </w:rPr>
        <w:t>TED</w:t>
      </w:r>
      <w:r w:rsidRPr="00D824C9">
        <w:rPr>
          <w:rFonts w:asciiTheme="minorHAnsi" w:hAnsiTheme="minorHAnsi" w:cs="Arial"/>
          <w:sz w:val="24"/>
          <w:szCs w:val="24"/>
        </w:rPr>
        <w:t xml:space="preserve"> (transferência eletrônica disponível), cujas tarifas extras correrão por conta da </w:t>
      </w:r>
      <w:r w:rsidRPr="00D824C9">
        <w:rPr>
          <w:rFonts w:asciiTheme="minorHAnsi" w:hAnsiTheme="minorHAnsi" w:cs="Arial"/>
          <w:bCs/>
          <w:sz w:val="24"/>
          <w:szCs w:val="24"/>
        </w:rPr>
        <w:t>empresa fornecedora</w:t>
      </w:r>
      <w:r w:rsidRPr="00D824C9">
        <w:rPr>
          <w:rFonts w:asciiTheme="minorHAnsi" w:hAnsiTheme="minorHAnsi" w:cs="Arial"/>
          <w:sz w:val="24"/>
          <w:szCs w:val="24"/>
        </w:rPr>
        <w:t>.</w:t>
      </w:r>
    </w:p>
    <w:p w:rsidR="00D31244" w:rsidRPr="00D824C9" w:rsidRDefault="00D31244" w:rsidP="00D31244">
      <w:pPr>
        <w:pStyle w:val="Corpodetexto"/>
        <w:numPr>
          <w:ilvl w:val="2"/>
          <w:numId w:val="1"/>
        </w:numPr>
        <w:spacing w:after="240" w:line="360" w:lineRule="auto"/>
        <w:ind w:left="0" w:firstLine="0"/>
        <w:rPr>
          <w:rFonts w:asciiTheme="minorHAnsi" w:hAnsiTheme="minorHAnsi" w:cs="Arial"/>
          <w:sz w:val="24"/>
          <w:szCs w:val="24"/>
        </w:rPr>
      </w:pPr>
      <w:r w:rsidRPr="00D824C9">
        <w:rPr>
          <w:rFonts w:asciiTheme="minorHAnsi" w:hAnsiTheme="minorHAnsi" w:cs="Arial"/>
          <w:sz w:val="24"/>
          <w:szCs w:val="24"/>
        </w:rPr>
        <w:t xml:space="preserve">A Nota Fiscal Eletrônica – NF-e – deverá ser enviada para o e-mail </w:t>
      </w:r>
      <w:hyperlink r:id="rId7" w:history="1">
        <w:r w:rsidRPr="00D824C9">
          <w:rPr>
            <w:rStyle w:val="Hyperlink"/>
            <w:rFonts w:asciiTheme="minorHAnsi" w:hAnsiTheme="minorHAnsi" w:cs="Arial"/>
            <w:sz w:val="24"/>
            <w:szCs w:val="24"/>
          </w:rPr>
          <w:t>nfe@cesama.com.br</w:t>
        </w:r>
      </w:hyperlink>
      <w:r w:rsidRPr="00D824C9">
        <w:rPr>
          <w:rFonts w:asciiTheme="minorHAnsi" w:hAnsiTheme="minorHAnsi" w:cs="Arial"/>
          <w:sz w:val="24"/>
          <w:szCs w:val="24"/>
        </w:rPr>
        <w:t xml:space="preserve">. </w:t>
      </w:r>
    </w:p>
    <w:p w:rsidR="00D31244" w:rsidRPr="00D824C9" w:rsidRDefault="00D31244" w:rsidP="00D31244">
      <w:pPr>
        <w:pStyle w:val="Corpodetexto"/>
        <w:numPr>
          <w:ilvl w:val="3"/>
          <w:numId w:val="1"/>
        </w:numPr>
        <w:tabs>
          <w:tab w:val="left" w:pos="993"/>
        </w:tabs>
        <w:spacing w:after="240" w:line="360" w:lineRule="auto"/>
        <w:ind w:left="0" w:firstLine="0"/>
        <w:rPr>
          <w:rFonts w:asciiTheme="minorHAnsi" w:hAnsiTheme="minorHAnsi" w:cs="Arial"/>
          <w:sz w:val="24"/>
          <w:szCs w:val="24"/>
        </w:rPr>
      </w:pPr>
      <w:r w:rsidRPr="00D824C9">
        <w:rPr>
          <w:rFonts w:asciiTheme="minorHAnsi" w:hAnsiTheme="minorHAnsi" w:cs="Arial"/>
          <w:sz w:val="24"/>
          <w:szCs w:val="24"/>
        </w:rPr>
        <w:t>O pagamento só poderá ser realizado em nome do fornecedor e os boletos não poderão, em hipótese nenhuma, ser pagos em nome de outro beneficiário.</w:t>
      </w:r>
    </w:p>
    <w:p w:rsidR="00D31244" w:rsidRPr="00D824C9" w:rsidRDefault="00D31244" w:rsidP="00D31244">
      <w:pPr>
        <w:pStyle w:val="Corpodetexto"/>
        <w:numPr>
          <w:ilvl w:val="2"/>
          <w:numId w:val="1"/>
        </w:numPr>
        <w:spacing w:after="240" w:line="360" w:lineRule="auto"/>
        <w:ind w:left="0" w:firstLine="0"/>
        <w:rPr>
          <w:rFonts w:asciiTheme="minorHAnsi" w:hAnsiTheme="minorHAnsi" w:cs="Arial"/>
          <w:sz w:val="24"/>
          <w:szCs w:val="24"/>
        </w:rPr>
      </w:pPr>
      <w:r w:rsidRPr="00D824C9">
        <w:rPr>
          <w:rFonts w:asciiTheme="minorHAnsi" w:eastAsia="Arial Unicode MS" w:hAnsiTheme="minorHAnsi" w:cs="Arial"/>
          <w:iCs/>
          <w:sz w:val="24"/>
          <w:szCs w:val="24"/>
        </w:rPr>
        <w:t xml:space="preserve">Deverá constar na descrição da </w:t>
      </w:r>
      <w:r w:rsidRPr="00D824C9">
        <w:rPr>
          <w:rFonts w:asciiTheme="minorHAnsi" w:hAnsiTheme="minorHAnsi" w:cs="Arial"/>
          <w:sz w:val="24"/>
          <w:szCs w:val="24"/>
        </w:rPr>
        <w:t>Nota Fiscal / Fatura</w:t>
      </w:r>
      <w:r w:rsidRPr="00D824C9">
        <w:rPr>
          <w:rFonts w:asciiTheme="minorHAnsi" w:eastAsia="Arial Unicode MS" w:hAnsiTheme="minorHAnsi" w:cs="Arial"/>
          <w:iCs/>
          <w:sz w:val="24"/>
          <w:szCs w:val="24"/>
        </w:rPr>
        <w:t xml:space="preserve"> o número da licitação e da Ordem de Compra.</w:t>
      </w:r>
    </w:p>
    <w:p w:rsidR="00D31244" w:rsidRPr="00DF746F" w:rsidRDefault="00D31244" w:rsidP="00D824C9">
      <w:pPr>
        <w:numPr>
          <w:ilvl w:val="1"/>
          <w:numId w:val="1"/>
        </w:numPr>
        <w:suppressAutoHyphens/>
        <w:spacing w:after="240" w:line="360" w:lineRule="auto"/>
        <w:ind w:left="0" w:firstLine="0"/>
        <w:jc w:val="both"/>
        <w:rPr>
          <w:rFonts w:cs="Arial"/>
          <w:sz w:val="24"/>
          <w:szCs w:val="24"/>
        </w:rPr>
      </w:pPr>
      <w:r w:rsidRPr="00DF746F">
        <w:rPr>
          <w:rFonts w:cs="Arial"/>
          <w:sz w:val="24"/>
          <w:szCs w:val="24"/>
        </w:rPr>
        <w:t xml:space="preserve">O pagamento </w:t>
      </w:r>
      <w:r w:rsidRPr="00D824C9">
        <w:rPr>
          <w:rFonts w:cs="Arial"/>
          <w:sz w:val="24"/>
          <w:szCs w:val="24"/>
        </w:rPr>
        <w:t>SOMENTE</w:t>
      </w:r>
      <w:r w:rsidRPr="00DF746F">
        <w:rPr>
          <w:rFonts w:cs="Arial"/>
          <w:sz w:val="24"/>
          <w:szCs w:val="24"/>
        </w:rPr>
        <w:t xml:space="preserve"> será efetuado:</w:t>
      </w:r>
    </w:p>
    <w:p w:rsidR="00D31244" w:rsidRPr="00DF746F" w:rsidRDefault="00D31244" w:rsidP="00D824C9">
      <w:pPr>
        <w:numPr>
          <w:ilvl w:val="1"/>
          <w:numId w:val="1"/>
        </w:numPr>
        <w:suppressAutoHyphens/>
        <w:spacing w:after="240" w:line="360" w:lineRule="auto"/>
        <w:ind w:left="0" w:firstLine="0"/>
        <w:jc w:val="both"/>
        <w:rPr>
          <w:rFonts w:cs="Arial"/>
          <w:sz w:val="24"/>
          <w:szCs w:val="24"/>
        </w:rPr>
      </w:pPr>
      <w:r w:rsidRPr="00DF746F">
        <w:rPr>
          <w:rFonts w:cs="Arial"/>
          <w:sz w:val="24"/>
          <w:szCs w:val="24"/>
        </w:rPr>
        <w:t>Após a aceitação da Nota Fiscal / Fatura.</w:t>
      </w:r>
    </w:p>
    <w:p w:rsidR="00D31244" w:rsidRPr="00DF746F" w:rsidRDefault="00D31244" w:rsidP="00D824C9">
      <w:pPr>
        <w:numPr>
          <w:ilvl w:val="1"/>
          <w:numId w:val="1"/>
        </w:numPr>
        <w:suppressAutoHyphens/>
        <w:spacing w:after="240" w:line="360" w:lineRule="auto"/>
        <w:ind w:left="0" w:firstLine="0"/>
        <w:jc w:val="both"/>
        <w:rPr>
          <w:rFonts w:cs="Arial"/>
          <w:sz w:val="24"/>
          <w:szCs w:val="24"/>
        </w:rPr>
      </w:pPr>
      <w:r w:rsidRPr="00DF746F">
        <w:rPr>
          <w:rFonts w:cs="Arial"/>
          <w:sz w:val="24"/>
          <w:szCs w:val="24"/>
        </w:rPr>
        <w:t>Após o recolhimento pela adjudicatária de quaisquer multas que lhe tenham sido impostas em decorrência de inadimplemento contratual.</w:t>
      </w:r>
    </w:p>
    <w:p w:rsidR="00D31244" w:rsidRPr="001147DE" w:rsidRDefault="00D31244" w:rsidP="001147DE">
      <w:pPr>
        <w:numPr>
          <w:ilvl w:val="1"/>
          <w:numId w:val="1"/>
        </w:numPr>
        <w:suppressAutoHyphens/>
        <w:spacing w:after="240" w:line="360" w:lineRule="auto"/>
        <w:ind w:left="0" w:firstLine="0"/>
        <w:jc w:val="both"/>
        <w:rPr>
          <w:rFonts w:cs="Arial"/>
          <w:sz w:val="24"/>
          <w:szCs w:val="24"/>
        </w:rPr>
      </w:pPr>
      <w:r w:rsidRPr="001147DE">
        <w:rPr>
          <w:rFonts w:cs="Arial"/>
          <w:sz w:val="24"/>
          <w:szCs w:val="24"/>
        </w:rPr>
        <w:t>Na Nota Fiscal / Fatura (em duas vias) deverão ser anexadas as certidões atualizadas de regularidade junto ao INSS, ao FGTS e à Justiça do Trabalho.</w:t>
      </w:r>
    </w:p>
    <w:p w:rsidR="00D31244" w:rsidRPr="001147DE" w:rsidRDefault="00D31244" w:rsidP="001147DE">
      <w:pPr>
        <w:numPr>
          <w:ilvl w:val="1"/>
          <w:numId w:val="1"/>
        </w:numPr>
        <w:suppressAutoHyphens/>
        <w:spacing w:after="240" w:line="360" w:lineRule="auto"/>
        <w:ind w:left="0" w:firstLine="0"/>
        <w:jc w:val="both"/>
        <w:rPr>
          <w:rFonts w:cs="Arial"/>
          <w:sz w:val="24"/>
          <w:szCs w:val="24"/>
        </w:rPr>
      </w:pPr>
      <w:r w:rsidRPr="001147DE">
        <w:rPr>
          <w:rFonts w:cs="Arial"/>
          <w:sz w:val="24"/>
          <w:szCs w:val="24"/>
        </w:rPr>
        <w:t>Na eventualidade de aplicação de multas, estas deverão ser liquidadas simultaneamente com parcela vinculada ao evento cujo descumprimento der origem à aplicação da penalidade.</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O CNPJ da empresa fornecedora, constante da Nota Fiscal / Fatura, deverá ser o mesmo da documentação apresentada na licitação.</w:t>
      </w:r>
    </w:p>
    <w:p w:rsidR="00D31244" w:rsidRPr="00DF746F" w:rsidRDefault="00D31244" w:rsidP="00D31244">
      <w:pPr>
        <w:numPr>
          <w:ilvl w:val="1"/>
          <w:numId w:val="1"/>
        </w:numPr>
        <w:suppressAutoHyphens/>
        <w:spacing w:after="240" w:line="360" w:lineRule="auto"/>
        <w:ind w:left="0" w:firstLine="0"/>
        <w:jc w:val="both"/>
        <w:rPr>
          <w:rFonts w:cs="Arial"/>
          <w:iCs/>
          <w:sz w:val="24"/>
          <w:szCs w:val="24"/>
        </w:rPr>
      </w:pPr>
      <w:r w:rsidRPr="00DF746F">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D31244" w:rsidRPr="00DF746F" w:rsidRDefault="00D31244" w:rsidP="00D31244">
      <w:pPr>
        <w:numPr>
          <w:ilvl w:val="1"/>
          <w:numId w:val="1"/>
        </w:numPr>
        <w:suppressAutoHyphens/>
        <w:spacing w:after="240" w:line="360" w:lineRule="auto"/>
        <w:ind w:left="0" w:firstLine="0"/>
        <w:jc w:val="both"/>
        <w:rPr>
          <w:rFonts w:cs="Arial"/>
          <w:sz w:val="24"/>
          <w:szCs w:val="24"/>
          <w:lang w:val="de-DE"/>
        </w:rPr>
      </w:pPr>
      <w:r w:rsidRPr="00DF746F">
        <w:rPr>
          <w:rFonts w:cs="Arial"/>
          <w:sz w:val="24"/>
          <w:szCs w:val="24"/>
        </w:rPr>
        <w:lastRenderedPageBreak/>
        <w:t>Na hipótese de ocorrer atraso no pagamento da Nota Fiscal / Fatura por responsabilidade da CESAMA, esta se compromete a aplicar, conforme legislação em vigor, juros de mora sobre o valor devido “</w:t>
      </w:r>
      <w:r w:rsidRPr="00DF746F">
        <w:rPr>
          <w:rFonts w:cs="Arial"/>
          <w:i/>
          <w:iCs/>
          <w:sz w:val="24"/>
          <w:szCs w:val="24"/>
        </w:rPr>
        <w:t>pro rata”</w:t>
      </w:r>
      <w:r w:rsidRPr="00DF746F">
        <w:rPr>
          <w:rFonts w:cs="Arial"/>
          <w:sz w:val="24"/>
          <w:szCs w:val="24"/>
        </w:rPr>
        <w:t xml:space="preserve"> entre a data do vencimento e o efetivo pagamento</w:t>
      </w:r>
      <w:r w:rsidRPr="00DF746F">
        <w:rPr>
          <w:rFonts w:cs="Arial"/>
          <w:sz w:val="24"/>
          <w:szCs w:val="24"/>
          <w:lang w:val="de-DE"/>
        </w:rPr>
        <w:t>.</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A empresa fornecedora não poderá ceder ou dar em garantia, em qualquer hipótese, no todo ou em parte, os créditos de qualquer natureza, decorrentes ou oriundos da Ordem de Compra.</w:t>
      </w:r>
    </w:p>
    <w:p w:rsidR="00D31244" w:rsidRPr="00DF746F" w:rsidRDefault="00D31244" w:rsidP="00D31244">
      <w:pPr>
        <w:numPr>
          <w:ilvl w:val="1"/>
          <w:numId w:val="1"/>
        </w:numPr>
        <w:suppressAutoHyphens/>
        <w:spacing w:after="240" w:line="360" w:lineRule="auto"/>
        <w:ind w:left="0" w:firstLine="0"/>
        <w:jc w:val="both"/>
        <w:rPr>
          <w:rFonts w:cs="Arial"/>
          <w:b/>
          <w:bCs/>
          <w:sz w:val="24"/>
          <w:szCs w:val="24"/>
        </w:rPr>
      </w:pPr>
      <w:r w:rsidRPr="00DF746F">
        <w:rPr>
          <w:rFonts w:cs="Arial"/>
          <w:color w:val="000000"/>
          <w:sz w:val="24"/>
          <w:szCs w:val="24"/>
        </w:rPr>
        <w:t xml:space="preserve">Nenhum pagamento será efetuado </w:t>
      </w:r>
      <w:proofErr w:type="spellStart"/>
      <w:r w:rsidRPr="00DF746F">
        <w:rPr>
          <w:rFonts w:cs="Arial"/>
          <w:color w:val="000000"/>
          <w:sz w:val="24"/>
          <w:szCs w:val="24"/>
        </w:rPr>
        <w:t>àfornecedora</w:t>
      </w:r>
      <w:proofErr w:type="spellEnd"/>
      <w:r w:rsidRPr="00DF746F">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D31244" w:rsidRPr="001147DE" w:rsidRDefault="00D31244" w:rsidP="00D31244">
      <w:pPr>
        <w:pStyle w:val="Corpodetexto2"/>
        <w:numPr>
          <w:ilvl w:val="1"/>
          <w:numId w:val="1"/>
        </w:numPr>
        <w:tabs>
          <w:tab w:val="left" w:pos="-3402"/>
        </w:tabs>
        <w:spacing w:after="240" w:line="360" w:lineRule="auto"/>
        <w:ind w:left="0" w:firstLine="0"/>
        <w:rPr>
          <w:rFonts w:asciiTheme="minorHAnsi" w:hAnsiTheme="minorHAnsi"/>
          <w:color w:val="auto"/>
          <w:sz w:val="24"/>
          <w:szCs w:val="24"/>
        </w:rPr>
      </w:pPr>
      <w:r w:rsidRPr="001147DE">
        <w:rPr>
          <w:rFonts w:asciiTheme="minorHAnsi" w:hAnsiTheme="minorHAnsi"/>
          <w:sz w:val="24"/>
          <w:szCs w:val="24"/>
        </w:rPr>
        <w:t xml:space="preserve">A antecipação de pagamento só poderá ocorrer caso o </w:t>
      </w:r>
      <w:r w:rsidRPr="001147DE">
        <w:rPr>
          <w:rFonts w:asciiTheme="minorHAnsi" w:hAnsiTheme="minorHAnsi"/>
          <w:color w:val="auto"/>
          <w:sz w:val="24"/>
          <w:szCs w:val="24"/>
        </w:rPr>
        <w:t>produto / material</w:t>
      </w:r>
      <w:r w:rsidRPr="001147DE">
        <w:rPr>
          <w:rFonts w:asciiTheme="minorHAnsi" w:hAnsiTheme="minorHAnsi"/>
          <w:sz w:val="24"/>
          <w:szCs w:val="24"/>
        </w:rPr>
        <w:t xml:space="preserve"> tenha sido entregue. </w:t>
      </w:r>
    </w:p>
    <w:p w:rsidR="00D31244" w:rsidRPr="001147DE" w:rsidRDefault="00D31244" w:rsidP="00D31244">
      <w:pPr>
        <w:pStyle w:val="Corpodetexto2"/>
        <w:numPr>
          <w:ilvl w:val="1"/>
          <w:numId w:val="1"/>
        </w:numPr>
        <w:tabs>
          <w:tab w:val="left" w:pos="-3402"/>
        </w:tabs>
        <w:spacing w:after="240" w:line="360" w:lineRule="auto"/>
        <w:ind w:left="0" w:firstLine="0"/>
        <w:rPr>
          <w:rFonts w:asciiTheme="minorHAnsi" w:hAnsiTheme="minorHAnsi"/>
          <w:color w:val="auto"/>
          <w:sz w:val="24"/>
          <w:szCs w:val="24"/>
        </w:rPr>
      </w:pPr>
      <w:r w:rsidRPr="001147DE">
        <w:rPr>
          <w:rFonts w:asciiTheme="minorHAnsi" w:hAnsiTheme="minorHAnsi"/>
          <w:sz w:val="24"/>
          <w:szCs w:val="24"/>
        </w:rPr>
        <w:t xml:space="preserve">A </w:t>
      </w:r>
      <w:proofErr w:type="spellStart"/>
      <w:r w:rsidRPr="001147DE">
        <w:rPr>
          <w:rFonts w:asciiTheme="minorHAnsi" w:hAnsiTheme="minorHAnsi"/>
          <w:sz w:val="24"/>
          <w:szCs w:val="24"/>
        </w:rPr>
        <w:t>Cesama</w:t>
      </w:r>
      <w:proofErr w:type="spellEnd"/>
      <w:r w:rsidRPr="001147DE">
        <w:rPr>
          <w:rFonts w:asciiTheme="minorHAnsi" w:hAnsiTheme="minorHAnsi"/>
          <w:sz w:val="24"/>
          <w:szCs w:val="24"/>
        </w:rPr>
        <w:t xml:space="preserve"> poderá realizar o pagamento antes do prazo definido no item 8.1, através de solicitação expressa do fornecedor, que será analisada pela Gerência Financeira e Contábil, de acordo com as condições financeiras da </w:t>
      </w:r>
      <w:proofErr w:type="spellStart"/>
      <w:r w:rsidRPr="001147DE">
        <w:rPr>
          <w:rFonts w:asciiTheme="minorHAnsi" w:hAnsiTheme="minorHAnsi"/>
          <w:sz w:val="24"/>
          <w:szCs w:val="24"/>
        </w:rPr>
        <w:t>Cesama</w:t>
      </w:r>
      <w:proofErr w:type="spellEnd"/>
      <w:r w:rsidRPr="001147DE">
        <w:rPr>
          <w:rFonts w:asciiTheme="minorHAnsi" w:hAnsiTheme="minorHAnsi"/>
          <w:sz w:val="24"/>
          <w:szCs w:val="24"/>
        </w:rPr>
        <w:t xml:space="preserve">. Havendo a antecipação do pagamento, o mesmo sofrerá um desconto financeiro, e o índice a ser utilizado será o </w:t>
      </w:r>
      <w:proofErr w:type="spellStart"/>
      <w:r w:rsidRPr="001147DE">
        <w:rPr>
          <w:rFonts w:asciiTheme="minorHAnsi" w:hAnsiTheme="minorHAnsi"/>
          <w:sz w:val="24"/>
          <w:szCs w:val="24"/>
        </w:rPr>
        <w:t>Indice</w:t>
      </w:r>
      <w:proofErr w:type="spellEnd"/>
      <w:r w:rsidRPr="001147DE">
        <w:rPr>
          <w:rFonts w:asciiTheme="minorHAnsi" w:hAnsiTheme="minorHAnsi"/>
          <w:sz w:val="24"/>
          <w:szCs w:val="24"/>
        </w:rPr>
        <w:t xml:space="preserve"> Nacional de Preços ao Consumidor – INPC acrescido de 1% (um por cento) “</w:t>
      </w:r>
      <w:r w:rsidRPr="001147DE">
        <w:rPr>
          <w:rFonts w:asciiTheme="minorHAnsi" w:hAnsiTheme="minorHAnsi"/>
          <w:i/>
          <w:sz w:val="24"/>
          <w:szCs w:val="24"/>
        </w:rPr>
        <w:t>pro rata</w:t>
      </w:r>
      <w:r w:rsidRPr="001147DE">
        <w:rPr>
          <w:rFonts w:asciiTheme="minorHAnsi" w:hAnsiTheme="minorHAnsi"/>
          <w:sz w:val="24"/>
          <w:szCs w:val="24"/>
        </w:rPr>
        <w:t>”.</w:t>
      </w:r>
    </w:p>
    <w:p w:rsidR="00D31244" w:rsidRPr="00DF746F"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DF746F">
        <w:rPr>
          <w:rFonts w:cs="Arial"/>
          <w:b/>
          <w:sz w:val="24"/>
          <w:szCs w:val="24"/>
        </w:rPr>
        <w:t>OBRIGAÇÕES DA FORNECEDORA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Providenciar, imediatamente, a correção das deficiências apontadas pela CESAMA com respeito ao fornecimento do objeto.</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Entregar os materiais dentro das condições estabelecidas e respeitando os prazos fixados.</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lastRenderedPageBreak/>
        <w:t>Responsabilizar-se pela quantidade e qualidade dosmateriais,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Cumprir os prazos previstos em Edital ou outros que venham a ser fixados pela CESAMA.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Dirimir qualquer dúvida e prestar esclarecimentos acerca da execução da Ata, durante toda a sua vigência, a pedido da CESAMA.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Retirar os materiais em desacordo com o edital, conforme itens 6.5. Os produtos que não forem retirados receberão, a critério da CESAMA, destinação adequada a sua natureza, vedadas reivindicações por parte do fornecedor.</w:t>
      </w:r>
    </w:p>
    <w:p w:rsidR="00D31244" w:rsidRPr="00DF746F" w:rsidRDefault="00D31244" w:rsidP="00D31244">
      <w:pPr>
        <w:numPr>
          <w:ilvl w:val="0"/>
          <w:numId w:val="1"/>
        </w:numPr>
        <w:suppressAutoHyphens/>
        <w:autoSpaceDE w:val="0"/>
        <w:autoSpaceDN w:val="0"/>
        <w:adjustRightInd w:val="0"/>
        <w:spacing w:after="240" w:line="360" w:lineRule="auto"/>
        <w:ind w:left="284" w:hanging="284"/>
        <w:jc w:val="both"/>
        <w:rPr>
          <w:rFonts w:cs="Arial"/>
          <w:b/>
          <w:sz w:val="24"/>
          <w:szCs w:val="24"/>
        </w:rPr>
      </w:pPr>
      <w:r w:rsidRPr="00DF746F">
        <w:rPr>
          <w:rFonts w:cs="Arial"/>
          <w:b/>
          <w:sz w:val="24"/>
          <w:szCs w:val="24"/>
        </w:rPr>
        <w:t>OBRIGAÇÕES DA CESAMA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Emitir o(s) pedido(s) através da Ordem de Compra.</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Efetuar todos os pagamentos devidos à fornecedora, nas condições estabelecidas.</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Fiscalizar a execução da Ata de Registro de Preços e sua(s</w:t>
      </w:r>
      <w:proofErr w:type="gramStart"/>
      <w:r w:rsidRPr="00DF746F">
        <w:rPr>
          <w:rFonts w:cs="Arial"/>
          <w:sz w:val="24"/>
          <w:szCs w:val="24"/>
        </w:rPr>
        <w:t>)Ordem</w:t>
      </w:r>
      <w:proofErr w:type="gramEnd"/>
      <w:r w:rsidRPr="00DF746F">
        <w:rPr>
          <w:rFonts w:cs="Arial"/>
          <w:sz w:val="24"/>
          <w:szCs w:val="24"/>
        </w:rPr>
        <w:t>(</w:t>
      </w:r>
      <w:proofErr w:type="spellStart"/>
      <w:r w:rsidRPr="00DF746F">
        <w:rPr>
          <w:rFonts w:cs="Arial"/>
          <w:sz w:val="24"/>
          <w:szCs w:val="24"/>
        </w:rPr>
        <w:t>ns</w:t>
      </w:r>
      <w:proofErr w:type="spellEnd"/>
      <w:r w:rsidRPr="00DF746F">
        <w:rPr>
          <w:rFonts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D31244" w:rsidRPr="00DF746F" w:rsidRDefault="00D31244" w:rsidP="00D31244">
      <w:pPr>
        <w:numPr>
          <w:ilvl w:val="1"/>
          <w:numId w:val="1"/>
        </w:numPr>
        <w:suppressAutoHyphens/>
        <w:autoSpaceDE w:val="0"/>
        <w:autoSpaceDN w:val="0"/>
        <w:adjustRightInd w:val="0"/>
        <w:spacing w:after="240" w:line="360" w:lineRule="auto"/>
        <w:ind w:left="0" w:firstLine="0"/>
        <w:jc w:val="both"/>
        <w:rPr>
          <w:rFonts w:cs="Arial"/>
          <w:sz w:val="24"/>
          <w:szCs w:val="24"/>
        </w:rPr>
      </w:pPr>
      <w:r w:rsidRPr="00DF746F">
        <w:rPr>
          <w:rFonts w:cs="Arial"/>
          <w:sz w:val="24"/>
          <w:szCs w:val="24"/>
        </w:rPr>
        <w:t>Rejeitar todo e qualquer material de má qualidade e em desconformidade com as especificações deste Termo;</w:t>
      </w:r>
    </w:p>
    <w:p w:rsidR="00D31244" w:rsidRPr="00DF746F" w:rsidRDefault="00D31244" w:rsidP="00D31244">
      <w:pPr>
        <w:numPr>
          <w:ilvl w:val="1"/>
          <w:numId w:val="1"/>
        </w:numPr>
        <w:suppressAutoHyphens/>
        <w:spacing w:after="240" w:line="360" w:lineRule="auto"/>
        <w:ind w:left="0" w:firstLine="0"/>
        <w:jc w:val="both"/>
        <w:rPr>
          <w:rFonts w:cs="Arial"/>
          <w:sz w:val="24"/>
          <w:szCs w:val="24"/>
        </w:rPr>
      </w:pPr>
      <w:r w:rsidRPr="00DF746F">
        <w:rPr>
          <w:rFonts w:cs="Arial"/>
          <w:sz w:val="24"/>
          <w:szCs w:val="24"/>
        </w:rPr>
        <w:t>Efetuar o recebimento provisório e o recebimento definitivo do objeto, por meio do Departamento de Compras e Estoque.</w:t>
      </w:r>
    </w:p>
    <w:p w:rsidR="00D31244" w:rsidRPr="00DF746F" w:rsidRDefault="00D31244" w:rsidP="00D31244">
      <w:pPr>
        <w:numPr>
          <w:ilvl w:val="0"/>
          <w:numId w:val="1"/>
        </w:numPr>
        <w:suppressAutoHyphens/>
        <w:spacing w:after="240" w:line="360" w:lineRule="auto"/>
        <w:ind w:left="284" w:hanging="284"/>
        <w:jc w:val="both"/>
        <w:rPr>
          <w:rFonts w:cs="Arial"/>
          <w:b/>
          <w:sz w:val="24"/>
          <w:szCs w:val="24"/>
        </w:rPr>
      </w:pPr>
      <w:r w:rsidRPr="00DF746F">
        <w:rPr>
          <w:rFonts w:cs="Arial"/>
          <w:b/>
          <w:sz w:val="24"/>
          <w:szCs w:val="24"/>
        </w:rPr>
        <w:lastRenderedPageBreak/>
        <w:t>CRITÉRIO DE JULGAMENTO</w:t>
      </w:r>
    </w:p>
    <w:p w:rsidR="00D31244" w:rsidRPr="00DF746F" w:rsidRDefault="00D31244" w:rsidP="00F247ED">
      <w:pPr>
        <w:autoSpaceDE w:val="0"/>
        <w:autoSpaceDN w:val="0"/>
        <w:adjustRightInd w:val="0"/>
        <w:spacing w:after="240" w:line="360" w:lineRule="auto"/>
        <w:ind w:firstLine="567"/>
        <w:jc w:val="both"/>
        <w:rPr>
          <w:rFonts w:cs="Arial"/>
          <w:sz w:val="24"/>
          <w:szCs w:val="24"/>
        </w:rPr>
      </w:pPr>
      <w:r w:rsidRPr="00DF746F">
        <w:rPr>
          <w:rFonts w:eastAsia="Arial Unicode MS" w:cs="Arial"/>
          <w:sz w:val="24"/>
          <w:szCs w:val="24"/>
        </w:rPr>
        <w:t>O critério de julgamento será pelo MENOR PREÇO, representado pelo MENOR PREÇO UNITÁRIO REGISTRADO POR ITEM, desde que observadas às especificações e demais condições estabelecidas no Edital e seus anexos</w:t>
      </w:r>
      <w:r w:rsidRPr="00DF746F">
        <w:rPr>
          <w:rFonts w:cs="Arial"/>
          <w:sz w:val="24"/>
          <w:szCs w:val="24"/>
        </w:rPr>
        <w:t>.</w:t>
      </w:r>
    </w:p>
    <w:p w:rsidR="00D31244" w:rsidRPr="00DF746F" w:rsidRDefault="00D31244" w:rsidP="00D31244">
      <w:pPr>
        <w:numPr>
          <w:ilvl w:val="0"/>
          <w:numId w:val="1"/>
        </w:numPr>
        <w:autoSpaceDE w:val="0"/>
        <w:autoSpaceDN w:val="0"/>
        <w:adjustRightInd w:val="0"/>
        <w:spacing w:before="480" w:after="0" w:line="360" w:lineRule="auto"/>
        <w:ind w:left="284" w:hanging="284"/>
        <w:jc w:val="both"/>
        <w:rPr>
          <w:rFonts w:cs="Arial"/>
          <w:b/>
          <w:sz w:val="24"/>
          <w:szCs w:val="24"/>
        </w:rPr>
      </w:pPr>
      <w:r w:rsidRPr="00DF746F">
        <w:rPr>
          <w:rFonts w:cs="Arial"/>
          <w:b/>
          <w:sz w:val="24"/>
          <w:szCs w:val="24"/>
        </w:rPr>
        <w:t>EXIGÊNCIAS PARA HABILITAÇÃO / PROPOSTA</w:t>
      </w:r>
    </w:p>
    <w:p w:rsidR="00D31244" w:rsidRPr="00DF746F" w:rsidRDefault="00D31244" w:rsidP="00D31244">
      <w:pPr>
        <w:autoSpaceDE w:val="0"/>
        <w:autoSpaceDN w:val="0"/>
        <w:adjustRightInd w:val="0"/>
        <w:spacing w:before="480" w:line="360" w:lineRule="auto"/>
        <w:ind w:left="284"/>
        <w:rPr>
          <w:rFonts w:cs="Arial"/>
          <w:sz w:val="24"/>
          <w:szCs w:val="24"/>
          <w:u w:val="single"/>
        </w:rPr>
      </w:pPr>
      <w:r w:rsidRPr="00DF746F">
        <w:rPr>
          <w:rFonts w:cs="Arial"/>
          <w:sz w:val="24"/>
          <w:szCs w:val="24"/>
          <w:u w:val="single"/>
        </w:rPr>
        <w:t>Para proposta:</w:t>
      </w:r>
    </w:p>
    <w:p w:rsidR="00294423" w:rsidRDefault="00D31244" w:rsidP="00B2721E">
      <w:pPr>
        <w:spacing w:before="120" w:line="360" w:lineRule="auto"/>
        <w:ind w:firstLine="567"/>
        <w:jc w:val="both"/>
      </w:pPr>
      <w:r w:rsidRPr="00294423">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w:t>
      </w:r>
      <w:r w:rsidR="00294423" w:rsidRPr="00294423">
        <w:rPr>
          <w:rFonts w:cs="Arial"/>
          <w:bCs/>
          <w:sz w:val="24"/>
          <w:szCs w:val="24"/>
        </w:rPr>
        <w:t xml:space="preserve">. </w:t>
      </w:r>
      <w:r w:rsidR="00294423" w:rsidRPr="00294423">
        <w:t>Em atendimento aos critérios nacionalmente estabelecidos para atendimento do inciso VIII do artigo 14 da Portaria GM / MS Nº 888</w:t>
      </w:r>
      <w:r w:rsidR="00294423">
        <w:t xml:space="preserve"> de 24 de maio de 2021 que altera o Anexo XX da Portaria de Consolidação Nº 5 de 28 de setembro de 2017 do Ministério da Saúde</w:t>
      </w:r>
      <w:r w:rsidR="00E53A99">
        <w:t>.</w:t>
      </w:r>
    </w:p>
    <w:p w:rsidR="00D31244" w:rsidRPr="00DF746F" w:rsidRDefault="00D31244" w:rsidP="00B2721E">
      <w:pPr>
        <w:spacing w:before="120" w:line="360" w:lineRule="auto"/>
        <w:ind w:firstLine="567"/>
        <w:jc w:val="both"/>
        <w:rPr>
          <w:rFonts w:cs="Arial"/>
          <w:bCs/>
          <w:sz w:val="24"/>
          <w:szCs w:val="24"/>
        </w:rPr>
      </w:pPr>
      <w:r w:rsidRPr="00DF746F">
        <w:rPr>
          <w:rFonts w:cs="Arial"/>
          <w:sz w:val="24"/>
          <w:szCs w:val="24"/>
        </w:rPr>
        <w:t>Os laudos com os testes referidos no item 4 devem estar de acordo ou mais restritivos que a portaria vigente do Ministério da Saúde, NBR 15007/1/2/3 e NBR 15784. Os laudos que comprovem que o produto está de acordo com as normas ABNT NBR 15007/1/2/3 e NBR 15784 deverão ser apresentados junto com a proposta</w:t>
      </w:r>
    </w:p>
    <w:p w:rsidR="00D31244" w:rsidRPr="00DF746F" w:rsidRDefault="00D31244" w:rsidP="00D31244">
      <w:pPr>
        <w:spacing w:before="120" w:line="360" w:lineRule="auto"/>
        <w:ind w:firstLine="567"/>
        <w:rPr>
          <w:rFonts w:cs="Arial"/>
          <w:sz w:val="24"/>
          <w:szCs w:val="24"/>
          <w:u w:val="single"/>
          <w:lang w:eastAsia="pt-BR"/>
        </w:rPr>
      </w:pPr>
      <w:r w:rsidRPr="00DF746F">
        <w:rPr>
          <w:rFonts w:cs="Arial"/>
          <w:sz w:val="24"/>
          <w:szCs w:val="24"/>
          <w:u w:val="single"/>
          <w:lang w:eastAsia="pt-BR"/>
        </w:rPr>
        <w:t>Exigências para Habilitação:</w:t>
      </w:r>
    </w:p>
    <w:p w:rsidR="00D31244" w:rsidRPr="008B5212" w:rsidRDefault="00D31244" w:rsidP="00D31244">
      <w:pPr>
        <w:pStyle w:val="PargrafodaLista"/>
        <w:spacing w:before="120" w:line="360" w:lineRule="auto"/>
        <w:ind w:left="786"/>
        <w:jc w:val="both"/>
        <w:rPr>
          <w:rFonts w:ascii="Calibri" w:eastAsia="Calibri" w:hAnsi="Calibri" w:cs="Arial"/>
          <w:lang w:eastAsia="en-US"/>
        </w:rPr>
      </w:pPr>
      <w:r w:rsidRPr="008B5212">
        <w:rPr>
          <w:rFonts w:ascii="Calibri" w:eastAsia="Calibri" w:hAnsi="Calibri" w:cs="Arial"/>
          <w:lang w:eastAsia="en-US"/>
        </w:rPr>
        <w:t>Registro ou inscrição da empresa no Conselho Regional de Química (CRQ), vigente</w:t>
      </w:r>
    </w:p>
    <w:p w:rsidR="00D31244" w:rsidRDefault="00D31244" w:rsidP="00D31244">
      <w:pPr>
        <w:pStyle w:val="PargrafodaLista"/>
        <w:autoSpaceDE w:val="0"/>
        <w:autoSpaceDN w:val="0"/>
        <w:adjustRightInd w:val="0"/>
        <w:spacing w:before="120" w:line="360" w:lineRule="auto"/>
        <w:ind w:left="786"/>
        <w:jc w:val="both"/>
        <w:rPr>
          <w:rFonts w:ascii="Calibri" w:eastAsia="Calibri" w:hAnsi="Calibri" w:cs="Arial"/>
          <w:lang w:eastAsia="en-US"/>
        </w:rPr>
      </w:pPr>
      <w:r w:rsidRPr="008B5212">
        <w:rPr>
          <w:rFonts w:ascii="Calibri" w:eastAsia="Calibri" w:hAnsi="Calibri" w:cs="Arial"/>
          <w:lang w:eastAsia="en-US"/>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8B5212" w:rsidRPr="008B5212" w:rsidRDefault="008B5212" w:rsidP="008B5212">
      <w:pPr>
        <w:pStyle w:val="PargrafodaLista"/>
        <w:autoSpaceDE w:val="0"/>
        <w:autoSpaceDN w:val="0"/>
        <w:adjustRightInd w:val="0"/>
        <w:spacing w:before="120" w:line="360" w:lineRule="auto"/>
        <w:ind w:left="786"/>
        <w:jc w:val="both"/>
        <w:rPr>
          <w:rFonts w:ascii="Calibri" w:eastAsia="Calibri" w:hAnsi="Calibri" w:cs="Arial"/>
          <w:color w:val="FF0000"/>
          <w:lang w:eastAsia="en-US"/>
        </w:rPr>
      </w:pPr>
      <w:proofErr w:type="gramStart"/>
      <w:r w:rsidRPr="008B5212">
        <w:rPr>
          <w:rFonts w:ascii="Calibri" w:eastAsia="Calibri" w:hAnsi="Calibri" w:cs="Arial"/>
          <w:color w:val="FF0000"/>
          <w:lang w:eastAsia="en-US"/>
        </w:rPr>
        <w:lastRenderedPageBreak/>
        <w:t>a</w:t>
      </w:r>
      <w:proofErr w:type="gramEnd"/>
      <w:r w:rsidRPr="008B5212">
        <w:rPr>
          <w:rFonts w:ascii="Calibri" w:eastAsia="Calibri" w:hAnsi="Calibri" w:cs="Arial"/>
          <w:color w:val="FF0000"/>
          <w:lang w:eastAsia="en-US"/>
        </w:rPr>
        <w:t>)</w:t>
      </w:r>
      <w:r w:rsidRPr="008B5212">
        <w:rPr>
          <w:rFonts w:ascii="Calibri" w:eastAsia="Calibri" w:hAnsi="Calibri" w:cs="Arial"/>
          <w:color w:val="FF0000"/>
          <w:lang w:eastAsia="en-US"/>
        </w:rPr>
        <w:tab/>
        <w:t>Deverá conter no atestado a especificação do objeto fornecido e este deverá está dentro do limite da especificação do item 4 do termo de referência, comprovando a capacidade de atender tecnicamente os anseios da CESAMA.</w:t>
      </w:r>
    </w:p>
    <w:p w:rsidR="008B5212" w:rsidRPr="008B5212" w:rsidRDefault="008B5212" w:rsidP="008B5212">
      <w:pPr>
        <w:pStyle w:val="PargrafodaLista"/>
        <w:autoSpaceDE w:val="0"/>
        <w:autoSpaceDN w:val="0"/>
        <w:adjustRightInd w:val="0"/>
        <w:spacing w:before="120" w:line="360" w:lineRule="auto"/>
        <w:ind w:left="786"/>
        <w:jc w:val="both"/>
        <w:rPr>
          <w:rFonts w:ascii="Calibri" w:eastAsia="Calibri" w:hAnsi="Calibri" w:cs="Arial"/>
          <w:color w:val="FF0000"/>
          <w:lang w:eastAsia="en-US"/>
        </w:rPr>
      </w:pPr>
      <w:proofErr w:type="gramStart"/>
      <w:r w:rsidRPr="008B5212">
        <w:rPr>
          <w:rFonts w:ascii="Calibri" w:eastAsia="Calibri" w:hAnsi="Calibri" w:cs="Arial"/>
          <w:color w:val="FF0000"/>
          <w:lang w:eastAsia="en-US"/>
        </w:rPr>
        <w:t>b)</w:t>
      </w:r>
      <w:proofErr w:type="gramEnd"/>
      <w:r w:rsidRPr="008B5212">
        <w:rPr>
          <w:rFonts w:ascii="Calibri" w:eastAsia="Calibri" w:hAnsi="Calibri" w:cs="Arial"/>
          <w:color w:val="FF0000"/>
          <w:lang w:eastAsia="en-US"/>
        </w:rPr>
        <w:tab/>
        <w:t xml:space="preserve">No atestado deverá ter a comprovação de fornecimento de no mínimo 45% do volume licitado, especificado na tabela do item 5 do termo de referência, comprovando a capacidade logística do fornecedor.   </w:t>
      </w:r>
    </w:p>
    <w:p w:rsidR="00D31244" w:rsidRPr="00DF746F" w:rsidRDefault="00D31244" w:rsidP="00D31244">
      <w:pPr>
        <w:numPr>
          <w:ilvl w:val="0"/>
          <w:numId w:val="1"/>
        </w:numPr>
        <w:suppressAutoHyphens/>
        <w:spacing w:after="240" w:line="360" w:lineRule="auto"/>
        <w:ind w:left="284" w:hanging="284"/>
        <w:jc w:val="both"/>
        <w:rPr>
          <w:rFonts w:cs="Arial"/>
          <w:b/>
          <w:sz w:val="24"/>
          <w:szCs w:val="24"/>
        </w:rPr>
      </w:pPr>
      <w:r w:rsidRPr="00DF746F">
        <w:rPr>
          <w:rFonts w:eastAsia="Arial Unicode MS" w:cs="Arial"/>
          <w:b/>
          <w:sz w:val="24"/>
          <w:szCs w:val="24"/>
        </w:rPr>
        <w:t>PENALIDADES</w:t>
      </w:r>
    </w:p>
    <w:p w:rsidR="00D31244" w:rsidRPr="00DF746F" w:rsidRDefault="00D31244" w:rsidP="00F247ED">
      <w:pPr>
        <w:spacing w:after="240" w:line="360" w:lineRule="auto"/>
        <w:ind w:firstLine="567"/>
        <w:jc w:val="both"/>
        <w:rPr>
          <w:rFonts w:cs="Arial"/>
          <w:bCs/>
          <w:sz w:val="24"/>
          <w:szCs w:val="24"/>
        </w:rPr>
      </w:pPr>
      <w:r w:rsidRPr="00DF746F">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D31244" w:rsidRPr="00DF746F" w:rsidRDefault="00D31244" w:rsidP="00D31244">
      <w:pPr>
        <w:numPr>
          <w:ilvl w:val="0"/>
          <w:numId w:val="3"/>
        </w:numPr>
        <w:suppressAutoHyphens/>
        <w:autoSpaceDE w:val="0"/>
        <w:autoSpaceDN w:val="0"/>
        <w:adjustRightInd w:val="0"/>
        <w:spacing w:after="240" w:line="360" w:lineRule="auto"/>
        <w:ind w:left="284" w:hanging="284"/>
        <w:jc w:val="both"/>
        <w:rPr>
          <w:rFonts w:cs="Arial"/>
          <w:b/>
          <w:sz w:val="24"/>
          <w:szCs w:val="24"/>
        </w:rPr>
      </w:pPr>
      <w:r w:rsidRPr="00DF746F">
        <w:rPr>
          <w:rFonts w:cs="Arial"/>
          <w:b/>
          <w:sz w:val="24"/>
          <w:szCs w:val="24"/>
        </w:rPr>
        <w:t>DISPOSIÇÕES GERAIS</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D31244" w:rsidRPr="00DF746F" w:rsidRDefault="00D31244" w:rsidP="00D31244">
      <w:pPr>
        <w:numPr>
          <w:ilvl w:val="1"/>
          <w:numId w:val="3"/>
        </w:numPr>
        <w:suppressAutoHyphens/>
        <w:spacing w:after="240" w:line="360" w:lineRule="auto"/>
        <w:ind w:left="1" w:firstLine="0"/>
        <w:jc w:val="both"/>
        <w:rPr>
          <w:rFonts w:cs="Arial"/>
          <w:bCs/>
          <w:sz w:val="24"/>
          <w:szCs w:val="24"/>
        </w:rPr>
      </w:pPr>
      <w:r w:rsidRPr="00DF746F">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31244" w:rsidRPr="00DF746F" w:rsidRDefault="00D31244" w:rsidP="00D31244">
      <w:pPr>
        <w:numPr>
          <w:ilvl w:val="1"/>
          <w:numId w:val="3"/>
        </w:numPr>
        <w:suppressAutoHyphens/>
        <w:spacing w:after="240" w:line="360" w:lineRule="auto"/>
        <w:ind w:left="0" w:firstLine="0"/>
        <w:jc w:val="both"/>
        <w:rPr>
          <w:rFonts w:cs="Arial"/>
          <w:b/>
          <w:bCs/>
          <w:sz w:val="24"/>
          <w:szCs w:val="24"/>
        </w:rPr>
      </w:pPr>
      <w:r w:rsidRPr="00DF746F">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daCESAMA, sob pena de responsabilização administrativa, civil ou criminal, nos termos da legislação.</w:t>
      </w:r>
    </w:p>
    <w:p w:rsidR="00D31244" w:rsidRPr="00DF746F" w:rsidRDefault="00D31244" w:rsidP="00D31244">
      <w:pPr>
        <w:numPr>
          <w:ilvl w:val="1"/>
          <w:numId w:val="3"/>
        </w:numPr>
        <w:suppressAutoHyphens/>
        <w:spacing w:after="240" w:line="360" w:lineRule="auto"/>
        <w:ind w:left="0" w:firstLine="0"/>
        <w:jc w:val="both"/>
        <w:rPr>
          <w:rFonts w:cs="Arial"/>
          <w:b/>
          <w:bCs/>
          <w:sz w:val="24"/>
          <w:szCs w:val="24"/>
        </w:rPr>
      </w:pPr>
      <w:r w:rsidRPr="00DF746F">
        <w:rPr>
          <w:rFonts w:cs="Arial"/>
          <w:bCs/>
          <w:sz w:val="24"/>
          <w:szCs w:val="24"/>
        </w:rPr>
        <w:t>As possíveis e futuras contratações serão formalizadas mediante emissão de Ordem de Compra, nos termos do art. 137, inciso II, do RILC.</w:t>
      </w:r>
    </w:p>
    <w:p w:rsidR="00D31244" w:rsidRPr="00DF746F" w:rsidRDefault="00D31244" w:rsidP="00D31244">
      <w:pPr>
        <w:numPr>
          <w:ilvl w:val="1"/>
          <w:numId w:val="3"/>
        </w:numPr>
        <w:suppressAutoHyphens/>
        <w:spacing w:after="240" w:line="360" w:lineRule="auto"/>
        <w:ind w:left="0" w:firstLine="0"/>
        <w:jc w:val="both"/>
        <w:rPr>
          <w:rFonts w:cs="Arial"/>
          <w:b/>
          <w:bCs/>
          <w:sz w:val="24"/>
          <w:szCs w:val="24"/>
        </w:rPr>
      </w:pPr>
      <w:r w:rsidRPr="00DF746F">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w:t>
      </w:r>
      <w:r w:rsidRPr="00DF746F">
        <w:rPr>
          <w:rFonts w:cs="Arial"/>
          <w:bCs/>
          <w:sz w:val="24"/>
          <w:szCs w:val="24"/>
        </w:rPr>
        <w:lastRenderedPageBreak/>
        <w:t>e Intermunicipal e de Comunicação (RICMS – SEFAZ/MG), em seu Anexo IX, Capítulo XXXVI, que dispõe:</w:t>
      </w:r>
    </w:p>
    <w:p w:rsidR="00D31244" w:rsidRDefault="00D31244" w:rsidP="008B5212">
      <w:pPr>
        <w:spacing w:after="240"/>
        <w:ind w:left="2268"/>
        <w:jc w:val="both"/>
        <w:rPr>
          <w:rFonts w:cs="Arial"/>
          <w:bCs/>
          <w:i/>
          <w:iCs/>
          <w:sz w:val="21"/>
          <w:szCs w:val="21"/>
        </w:rPr>
      </w:pPr>
      <w:r w:rsidRPr="00D824C9">
        <w:rPr>
          <w:rFonts w:cs="Arial"/>
          <w:bCs/>
          <w:i/>
          <w:iCs/>
          <w:sz w:val="21"/>
          <w:szCs w:val="21"/>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147DE" w:rsidRPr="00D824C9" w:rsidRDefault="006B41D5" w:rsidP="006B41D5">
      <w:pPr>
        <w:spacing w:after="240"/>
        <w:ind w:left="2268"/>
        <w:jc w:val="both"/>
        <w:rPr>
          <w:rFonts w:cs="Arial"/>
          <w:bCs/>
          <w:i/>
          <w:iCs/>
          <w:sz w:val="16"/>
          <w:szCs w:val="16"/>
        </w:rPr>
      </w:pP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r>
        <w:rPr>
          <w:rFonts w:cs="Arial"/>
          <w:bCs/>
          <w:i/>
          <w:iCs/>
          <w:sz w:val="16"/>
          <w:szCs w:val="16"/>
        </w:rPr>
        <w:softHyphen/>
      </w:r>
    </w:p>
    <w:p w:rsidR="00D31244" w:rsidRPr="007B4B27" w:rsidRDefault="00D31244" w:rsidP="001147DE">
      <w:pPr>
        <w:spacing w:line="240" w:lineRule="auto"/>
        <w:rPr>
          <w:sz w:val="24"/>
          <w:szCs w:val="24"/>
        </w:rPr>
      </w:pPr>
      <w:r w:rsidRPr="007B4B27">
        <w:rPr>
          <w:sz w:val="24"/>
          <w:szCs w:val="24"/>
        </w:rPr>
        <w:t xml:space="preserve">     Lucas Tadeu O. Fernandes</w:t>
      </w:r>
      <w:r w:rsidRPr="007B4B27">
        <w:rPr>
          <w:sz w:val="24"/>
          <w:szCs w:val="24"/>
        </w:rPr>
        <w:tab/>
      </w:r>
      <w:r w:rsidRPr="007B4B27">
        <w:rPr>
          <w:sz w:val="24"/>
          <w:szCs w:val="24"/>
        </w:rPr>
        <w:tab/>
        <w:t xml:space="preserve">                    Francisco de Assis Araújo</w:t>
      </w:r>
    </w:p>
    <w:p w:rsidR="00D31244" w:rsidRDefault="00D31244" w:rsidP="001147DE">
      <w:pPr>
        <w:spacing w:line="240" w:lineRule="auto"/>
        <w:jc w:val="center"/>
        <w:rPr>
          <w:sz w:val="24"/>
          <w:szCs w:val="24"/>
        </w:rPr>
      </w:pPr>
      <w:r w:rsidRPr="007B4B27">
        <w:rPr>
          <w:sz w:val="24"/>
          <w:szCs w:val="24"/>
        </w:rPr>
        <w:t>DETA</w:t>
      </w:r>
      <w:r w:rsidRPr="007B4B27">
        <w:rPr>
          <w:sz w:val="24"/>
          <w:szCs w:val="24"/>
        </w:rPr>
        <w:tab/>
      </w:r>
      <w:r w:rsidRPr="007B4B27">
        <w:rPr>
          <w:sz w:val="24"/>
          <w:szCs w:val="24"/>
        </w:rPr>
        <w:tab/>
      </w:r>
      <w:r w:rsidRPr="007B4B27">
        <w:rPr>
          <w:sz w:val="24"/>
          <w:szCs w:val="24"/>
        </w:rPr>
        <w:tab/>
      </w:r>
      <w:r w:rsidRPr="007B4B27">
        <w:rPr>
          <w:sz w:val="24"/>
          <w:szCs w:val="24"/>
        </w:rPr>
        <w:tab/>
      </w:r>
      <w:r w:rsidRPr="007B4B27">
        <w:rPr>
          <w:sz w:val="24"/>
          <w:szCs w:val="24"/>
        </w:rPr>
        <w:tab/>
      </w:r>
      <w:r w:rsidRPr="007B4B27">
        <w:rPr>
          <w:sz w:val="24"/>
          <w:szCs w:val="24"/>
        </w:rPr>
        <w:tab/>
      </w:r>
      <w:r w:rsidRPr="007B4B27">
        <w:rPr>
          <w:sz w:val="24"/>
          <w:szCs w:val="24"/>
        </w:rPr>
        <w:tab/>
      </w:r>
      <w:r w:rsidRPr="007B4B27">
        <w:rPr>
          <w:sz w:val="24"/>
          <w:szCs w:val="24"/>
        </w:rPr>
        <w:tab/>
        <w:t>GEOP</w:t>
      </w:r>
    </w:p>
    <w:p w:rsidR="005815B4" w:rsidRPr="007B4B27" w:rsidRDefault="005815B4" w:rsidP="001147DE">
      <w:pPr>
        <w:spacing w:line="240" w:lineRule="auto"/>
        <w:jc w:val="center"/>
        <w:rPr>
          <w:sz w:val="24"/>
          <w:szCs w:val="24"/>
        </w:rPr>
      </w:pPr>
    </w:p>
    <w:p w:rsidR="00D31244" w:rsidRPr="007B4B27" w:rsidRDefault="00D31244" w:rsidP="001147DE">
      <w:pPr>
        <w:spacing w:line="240" w:lineRule="auto"/>
        <w:jc w:val="center"/>
        <w:rPr>
          <w:sz w:val="24"/>
          <w:szCs w:val="24"/>
        </w:rPr>
      </w:pPr>
      <w:r w:rsidRPr="007B4B27">
        <w:rPr>
          <w:sz w:val="24"/>
          <w:szCs w:val="24"/>
        </w:rPr>
        <w:t>Aprovado por:</w:t>
      </w:r>
    </w:p>
    <w:p w:rsidR="006B41D5" w:rsidRPr="007B4B27" w:rsidRDefault="006B41D5" w:rsidP="00DF746F">
      <w:pPr>
        <w:spacing w:line="240" w:lineRule="auto"/>
        <w:jc w:val="center"/>
        <w:rPr>
          <w:sz w:val="24"/>
          <w:szCs w:val="24"/>
        </w:rPr>
      </w:pPr>
    </w:p>
    <w:p w:rsidR="006B41D5" w:rsidRPr="007B4B27" w:rsidRDefault="006B41D5" w:rsidP="00DF746F">
      <w:pPr>
        <w:spacing w:line="240" w:lineRule="auto"/>
        <w:jc w:val="center"/>
        <w:rPr>
          <w:sz w:val="24"/>
          <w:szCs w:val="24"/>
        </w:rPr>
      </w:pPr>
    </w:p>
    <w:p w:rsidR="00D31244" w:rsidRPr="007B4B27" w:rsidRDefault="00D31244" w:rsidP="00DF746F">
      <w:pPr>
        <w:spacing w:line="240" w:lineRule="auto"/>
        <w:jc w:val="center"/>
        <w:rPr>
          <w:sz w:val="24"/>
          <w:szCs w:val="24"/>
        </w:rPr>
      </w:pPr>
      <w:r w:rsidRPr="007B4B27">
        <w:rPr>
          <w:sz w:val="24"/>
          <w:szCs w:val="24"/>
        </w:rPr>
        <w:t>Márcio Augusto Pessoa Azevedo</w:t>
      </w:r>
    </w:p>
    <w:p w:rsidR="00D31244" w:rsidRDefault="00D31244" w:rsidP="00D31244">
      <w:pPr>
        <w:jc w:val="center"/>
        <w:rPr>
          <w:sz w:val="24"/>
          <w:szCs w:val="24"/>
        </w:rPr>
      </w:pPr>
      <w:r w:rsidRPr="007B4B27">
        <w:rPr>
          <w:sz w:val="24"/>
          <w:szCs w:val="24"/>
        </w:rPr>
        <w:t>DRTO</w:t>
      </w:r>
    </w:p>
    <w:p w:rsidR="00DF746F" w:rsidRDefault="00DF746F" w:rsidP="00DF746F">
      <w:pPr>
        <w:spacing w:before="60" w:after="60" w:line="320" w:lineRule="exact"/>
        <w:ind w:left="1"/>
        <w:jc w:val="center"/>
        <w:rPr>
          <w:b/>
          <w:sz w:val="28"/>
          <w:szCs w:val="28"/>
        </w:rPr>
      </w:pPr>
      <w:bookmarkStart w:id="0" w:name="_GoBack"/>
      <w:bookmarkEnd w:id="0"/>
      <w:r>
        <w:rPr>
          <w:b/>
          <w:sz w:val="28"/>
          <w:szCs w:val="28"/>
        </w:rPr>
        <w:t>TERMO DE REFERÊNCIA – PARTE I</w:t>
      </w:r>
    </w:p>
    <w:p w:rsidR="00DF746F" w:rsidRDefault="00DF746F" w:rsidP="00DF746F">
      <w:pPr>
        <w:spacing w:before="6" w:line="271" w:lineRule="auto"/>
        <w:ind w:right="284"/>
        <w:jc w:val="center"/>
        <w:rPr>
          <w:b/>
          <w:sz w:val="24"/>
          <w:szCs w:val="24"/>
        </w:rPr>
      </w:pPr>
      <w:r>
        <w:rPr>
          <w:b/>
          <w:sz w:val="24"/>
          <w:szCs w:val="24"/>
        </w:rPr>
        <w:t>Comprovante de Baixo Risco a Saúde pelo uso do produto químico emtratamentode água paraconsumo humano</w:t>
      </w:r>
    </w:p>
    <w:p w:rsidR="00DF746F" w:rsidRDefault="00DF746F" w:rsidP="00DF746F">
      <w:pPr>
        <w:pStyle w:val="Ttulo11"/>
        <w:tabs>
          <w:tab w:val="left" w:pos="1434"/>
          <w:tab w:val="left" w:pos="2035"/>
        </w:tabs>
        <w:spacing w:before="196"/>
        <w:ind w:right="283"/>
      </w:pPr>
      <w:r>
        <w:rPr>
          <w:b/>
        </w:rPr>
        <w:t>CBRS</w:t>
      </w:r>
      <w:r>
        <w:t>nº</w:t>
      </w:r>
      <w:r>
        <w:rPr>
          <w:u w:val="single"/>
        </w:rPr>
        <w:tab/>
      </w:r>
      <w:r>
        <w:t>/20</w:t>
      </w:r>
      <w:r>
        <w:rPr>
          <w:u w:val="single"/>
        </w:rPr>
        <w:tab/>
      </w:r>
      <w:r>
        <w:t>/EmpresaFornecedora do ProdutoQuímico</w:t>
      </w:r>
    </w:p>
    <w:p w:rsidR="00DF746F" w:rsidRDefault="00DF746F" w:rsidP="00DF746F">
      <w:pPr>
        <w:pStyle w:val="Corpodetexto"/>
        <w:spacing w:before="10"/>
      </w:pPr>
    </w:p>
    <w:p w:rsidR="00DF746F" w:rsidRDefault="00DF746F" w:rsidP="00DF746F">
      <w:pPr>
        <w:pStyle w:val="Corpodetexto"/>
        <w:tabs>
          <w:tab w:val="left" w:pos="2629"/>
          <w:tab w:val="left" w:pos="4101"/>
          <w:tab w:val="left" w:pos="5744"/>
          <w:tab w:val="left" w:pos="7681"/>
        </w:tabs>
        <w:spacing w:line="288" w:lineRule="auto"/>
        <w:ind w:left="105" w:right="389"/>
      </w:pPr>
      <w:r>
        <w:rPr>
          <w:w w:val="105"/>
        </w:rPr>
        <w:t xml:space="preserve">Em atendimento aos critérios nacionalmente estabelecidos para atendimento do </w:t>
      </w:r>
      <w:proofErr w:type="gramStart"/>
      <w:r>
        <w:rPr>
          <w:w w:val="105"/>
        </w:rPr>
        <w:t>incisoVIII</w:t>
      </w:r>
      <w:proofErr w:type="gramEnd"/>
      <w:r>
        <w:rPr>
          <w:w w:val="105"/>
        </w:rPr>
        <w:t xml:space="preserve"> do artigo 14 da Portaria GM / MS Nº 888 de 24 de maio de 2021 que altera o AnexoXX da Portaria de Consolidação Nº 5 de 28 de setembro de 2017 do Ministério da Saúde,comprovamosparaosdevidosfinsqueoprodutoquímicoabaixorelacionadocomercializado</w:t>
      </w:r>
      <w:r>
        <w:rPr>
          <w:w w:val="105"/>
        </w:rPr>
        <w:tab/>
        <w:t xml:space="preserve">pela nossa Empresa </w:t>
      </w:r>
      <w:r>
        <w:t>denominada ________________________________________,sediadaà</w:t>
      </w:r>
    </w:p>
    <w:p w:rsidR="00DF746F" w:rsidRDefault="00DF746F" w:rsidP="00DF746F">
      <w:pPr>
        <w:pStyle w:val="Corpodetexto"/>
        <w:spacing w:before="52" w:line="288" w:lineRule="auto"/>
        <w:ind w:left="105" w:right="389"/>
      </w:pPr>
      <w:r>
        <w:t>_____________________________________________</w:t>
      </w:r>
      <w:proofErr w:type="gramStart"/>
      <w:r>
        <w:t>,</w:t>
      </w:r>
      <w:proofErr w:type="gramEnd"/>
      <w:r>
        <w:rPr>
          <w:w w:val="105"/>
        </w:rPr>
        <w:t>CEP.:____________,  CNPJ:  _________________________,  Inscrição  Estadual:</w:t>
      </w:r>
    </w:p>
    <w:p w:rsidR="00DF746F" w:rsidRDefault="00DF746F" w:rsidP="00DF746F">
      <w:pPr>
        <w:pStyle w:val="Corpodetexto"/>
        <w:spacing w:line="288" w:lineRule="auto"/>
        <w:ind w:left="105" w:right="391"/>
      </w:pPr>
      <w:r>
        <w:rPr>
          <w:w w:val="105"/>
        </w:rPr>
        <w:t>________________, atende os requisitos da Norma Técnica ABNT NBR 15784 e nãooferece riscos à saúde humana, quando utilizado no tratamento de água para consumohumano,respeitando-seaDosagem MáximadeUso–DMU,conformediscriminado:</w:t>
      </w:r>
    </w:p>
    <w:p w:rsidR="00DF746F" w:rsidRDefault="00DF746F" w:rsidP="00DF746F">
      <w:pPr>
        <w:pStyle w:val="Corpodetexto"/>
        <w:spacing w:before="6"/>
        <w:rPr>
          <w:sz w:val="16"/>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49"/>
        <w:gridCol w:w="1829"/>
        <w:gridCol w:w="1138"/>
        <w:gridCol w:w="1700"/>
        <w:gridCol w:w="1700"/>
        <w:gridCol w:w="908"/>
      </w:tblGrid>
      <w:tr w:rsidR="00DF746F" w:rsidTr="00DF746F">
        <w:trPr>
          <w:trHeight w:val="470"/>
        </w:trPr>
        <w:tc>
          <w:tcPr>
            <w:tcW w:w="1349"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before="124"/>
              <w:ind w:left="169"/>
              <w:rPr>
                <w:b/>
                <w:sz w:val="19"/>
              </w:rPr>
            </w:pPr>
            <w:r>
              <w:rPr>
                <w:b/>
                <w:w w:val="105"/>
                <w:sz w:val="19"/>
              </w:rPr>
              <w:lastRenderedPageBreak/>
              <w:t>Fabricante</w:t>
            </w:r>
          </w:p>
        </w:tc>
        <w:tc>
          <w:tcPr>
            <w:tcW w:w="1829"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line="230" w:lineRule="exact"/>
              <w:ind w:left="106" w:right="80" w:firstLine="49"/>
              <w:rPr>
                <w:b/>
                <w:sz w:val="19"/>
              </w:rPr>
            </w:pPr>
            <w:r>
              <w:rPr>
                <w:b/>
                <w:w w:val="105"/>
                <w:sz w:val="19"/>
              </w:rPr>
              <w:t>Identificação doProdutoQuímico</w:t>
            </w:r>
          </w:p>
        </w:tc>
        <w:tc>
          <w:tcPr>
            <w:tcW w:w="1138"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line="230" w:lineRule="exact"/>
              <w:ind w:left="357" w:hanging="167"/>
              <w:rPr>
                <w:b/>
                <w:sz w:val="19"/>
              </w:rPr>
            </w:pPr>
            <w:r>
              <w:rPr>
                <w:b/>
                <w:sz w:val="19"/>
              </w:rPr>
              <w:t>Número</w:t>
            </w:r>
            <w:r>
              <w:rPr>
                <w:b/>
                <w:w w:val="105"/>
                <w:sz w:val="19"/>
              </w:rPr>
              <w:t>CAS</w:t>
            </w:r>
          </w:p>
        </w:tc>
        <w:tc>
          <w:tcPr>
            <w:tcW w:w="1700"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line="230" w:lineRule="exact"/>
              <w:ind w:left="390" w:right="282" w:hanging="78"/>
              <w:rPr>
                <w:b/>
                <w:sz w:val="19"/>
              </w:rPr>
            </w:pPr>
            <w:r>
              <w:rPr>
                <w:b/>
                <w:w w:val="105"/>
                <w:sz w:val="19"/>
              </w:rPr>
              <w:t>Unidade deProdução</w:t>
            </w:r>
          </w:p>
        </w:tc>
        <w:tc>
          <w:tcPr>
            <w:tcW w:w="1700"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line="230" w:lineRule="exact"/>
              <w:ind w:left="134" w:right="118" w:firstLine="49"/>
              <w:rPr>
                <w:b/>
                <w:sz w:val="19"/>
              </w:rPr>
            </w:pPr>
            <w:r>
              <w:rPr>
                <w:b/>
                <w:w w:val="105"/>
                <w:sz w:val="19"/>
              </w:rPr>
              <w:t>ConcentraçãodoProduto(%)</w:t>
            </w:r>
          </w:p>
        </w:tc>
        <w:tc>
          <w:tcPr>
            <w:tcW w:w="908" w:type="dxa"/>
            <w:tcBorders>
              <w:top w:val="single" w:sz="4" w:space="0" w:color="000000"/>
              <w:left w:val="single" w:sz="4" w:space="0" w:color="000000"/>
              <w:bottom w:val="single" w:sz="4" w:space="0" w:color="000000"/>
              <w:right w:val="single" w:sz="4" w:space="0" w:color="000000"/>
            </w:tcBorders>
            <w:hideMark/>
          </w:tcPr>
          <w:p w:rsidR="00DF746F" w:rsidRDefault="00DF746F">
            <w:pPr>
              <w:pStyle w:val="TableParagraph"/>
              <w:spacing w:before="8"/>
              <w:ind w:left="225"/>
              <w:rPr>
                <w:b/>
                <w:sz w:val="19"/>
              </w:rPr>
            </w:pPr>
            <w:r>
              <w:rPr>
                <w:b/>
                <w:w w:val="105"/>
                <w:sz w:val="19"/>
              </w:rPr>
              <w:t>DMU</w:t>
            </w:r>
          </w:p>
          <w:p w:rsidR="00DF746F" w:rsidRDefault="00DF746F">
            <w:pPr>
              <w:pStyle w:val="TableParagraph"/>
              <w:spacing w:before="12" w:line="211" w:lineRule="exact"/>
              <w:ind w:left="147"/>
              <w:rPr>
                <w:b/>
                <w:sz w:val="19"/>
              </w:rPr>
            </w:pPr>
            <w:r>
              <w:rPr>
                <w:b/>
                <w:w w:val="105"/>
                <w:sz w:val="19"/>
              </w:rPr>
              <w:t>(mg/L)</w:t>
            </w:r>
          </w:p>
        </w:tc>
      </w:tr>
      <w:tr w:rsidR="00DF746F" w:rsidTr="00DF746F">
        <w:trPr>
          <w:trHeight w:val="469"/>
        </w:trPr>
        <w:tc>
          <w:tcPr>
            <w:tcW w:w="1349"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c>
          <w:tcPr>
            <w:tcW w:w="1829"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c>
          <w:tcPr>
            <w:tcW w:w="1138"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c>
          <w:tcPr>
            <w:tcW w:w="1700"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c>
          <w:tcPr>
            <w:tcW w:w="1700"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c>
          <w:tcPr>
            <w:tcW w:w="908" w:type="dxa"/>
            <w:tcBorders>
              <w:top w:val="single" w:sz="4" w:space="0" w:color="000000"/>
              <w:left w:val="single" w:sz="4" w:space="0" w:color="000000"/>
              <w:bottom w:val="single" w:sz="4" w:space="0" w:color="000000"/>
              <w:right w:val="single" w:sz="4" w:space="0" w:color="000000"/>
            </w:tcBorders>
          </w:tcPr>
          <w:p w:rsidR="00DF746F" w:rsidRDefault="00DF746F">
            <w:pPr>
              <w:pStyle w:val="TableParagraph"/>
              <w:rPr>
                <w:rFonts w:ascii="Times New Roman"/>
                <w:sz w:val="18"/>
              </w:rPr>
            </w:pPr>
          </w:p>
        </w:tc>
      </w:tr>
    </w:tbl>
    <w:p w:rsidR="00DF746F" w:rsidRDefault="00DF746F" w:rsidP="00DF746F">
      <w:pPr>
        <w:pStyle w:val="Corpodetexto"/>
        <w:spacing w:before="5" w:line="288" w:lineRule="auto"/>
        <w:ind w:left="105" w:right="389"/>
      </w:pPr>
      <w:r>
        <w:rPr>
          <w:w w:val="105"/>
        </w:rPr>
        <w:t>Declaramos que esta comprovação de Baixo Risco a Saúde está fundamentada nosresultados das análises especificadas nas tabelas de 1 a 4 da ABNT NBR 15784 enaquelas suplementares definidas pelo laboratório responsável pelo Estudo, em funçãodasinformaçõessobreformulação,matérias-primaseprocessosempregadosparafabricaçãodesteproduto,queforamfornecidasparaoRelatóriodeEstudopelofornecedor que manipulou o produto por último</w:t>
      </w:r>
      <w:r>
        <w:rPr>
          <w:color w:val="7030A0"/>
          <w:w w:val="105"/>
        </w:rPr>
        <w:t xml:space="preserve">, </w:t>
      </w:r>
      <w:r>
        <w:rPr>
          <w:w w:val="105"/>
        </w:rPr>
        <w:t>e nos demais critérios estabelecidos pelaNormaTécnicaABNTNBR 15784,conforme seguintesdocumentos anexos:</w:t>
      </w:r>
    </w:p>
    <w:p w:rsidR="00DF746F" w:rsidRDefault="00DF746F" w:rsidP="00DF746F">
      <w:pPr>
        <w:pStyle w:val="PargrafodaLista"/>
        <w:widowControl w:val="0"/>
        <w:numPr>
          <w:ilvl w:val="0"/>
          <w:numId w:val="8"/>
        </w:numPr>
        <w:tabs>
          <w:tab w:val="left" w:pos="814"/>
        </w:tabs>
        <w:suppressAutoHyphens w:val="0"/>
        <w:autoSpaceDE w:val="0"/>
        <w:autoSpaceDN w:val="0"/>
        <w:spacing w:before="191" w:line="283" w:lineRule="auto"/>
        <w:ind w:right="391" w:hanging="360"/>
        <w:jc w:val="both"/>
        <w:rPr>
          <w:sz w:val="21"/>
        </w:rPr>
      </w:pPr>
      <w:r>
        <w:rPr>
          <w:w w:val="105"/>
          <w:sz w:val="21"/>
        </w:rPr>
        <w:t>Conclusão do Relatório de Estudo de nº ___, emitido em __/__/___, com data devencimentoem__/__/__;</w:t>
      </w:r>
    </w:p>
    <w:p w:rsidR="00DF746F" w:rsidRDefault="00DF746F" w:rsidP="00DF746F">
      <w:pPr>
        <w:pStyle w:val="PargrafodaLista"/>
        <w:widowControl w:val="0"/>
        <w:numPr>
          <w:ilvl w:val="0"/>
          <w:numId w:val="8"/>
        </w:numPr>
        <w:tabs>
          <w:tab w:val="left" w:pos="814"/>
        </w:tabs>
        <w:suppressAutoHyphens w:val="0"/>
        <w:autoSpaceDE w:val="0"/>
        <w:autoSpaceDN w:val="0"/>
        <w:spacing w:before="199" w:line="247" w:lineRule="auto"/>
        <w:ind w:right="389" w:hanging="360"/>
        <w:jc w:val="both"/>
      </w:pPr>
      <w:r>
        <w:rPr>
          <w:w w:val="105"/>
          <w:sz w:val="21"/>
        </w:rPr>
        <w:t>LaudodeAtendimentoaosRequisitosdeSaúde-LARSdenº_______,doLaboratório_____________,quepossuiCertificadodeReconhecimentodaConformidadeaosPrincípiosdasBoasPráticasdeLaboratórioemitidopeloINMETRO em____/____/____,comvalidadeaté____/____/____</w:t>
      </w:r>
      <w:r>
        <w:rPr>
          <w:color w:val="7030A0"/>
          <w:w w:val="105"/>
          <w:sz w:val="21"/>
        </w:rPr>
        <w:t>.</w:t>
      </w:r>
    </w:p>
    <w:p w:rsidR="00DF746F" w:rsidRDefault="00DF746F" w:rsidP="00DF746F">
      <w:pPr>
        <w:pStyle w:val="Ttulo11"/>
        <w:tabs>
          <w:tab w:val="left" w:pos="2961"/>
          <w:tab w:val="left" w:pos="3494"/>
          <w:tab w:val="left" w:pos="4962"/>
          <w:tab w:val="left" w:pos="6030"/>
        </w:tabs>
        <w:spacing w:before="188"/>
        <w:ind w:left="825"/>
      </w:pPr>
      <w:r>
        <w:rPr>
          <w:u w:val="single"/>
        </w:rPr>
        <w:tab/>
      </w:r>
      <w:r>
        <w:t>,</w:t>
      </w:r>
      <w:r>
        <w:rPr>
          <w:u w:val="single"/>
        </w:rPr>
        <w:tab/>
      </w:r>
      <w:r>
        <w:t>de</w:t>
      </w:r>
      <w:r>
        <w:rPr>
          <w:u w:val="single"/>
        </w:rPr>
        <w:tab/>
      </w:r>
      <w:r>
        <w:t>de20</w:t>
      </w:r>
      <w:r>
        <w:rPr>
          <w:u w:val="single"/>
        </w:rPr>
        <w:tab/>
      </w:r>
    </w:p>
    <w:p w:rsidR="00DF746F" w:rsidRDefault="00DF746F" w:rsidP="00DF746F">
      <w:pPr>
        <w:pStyle w:val="Corpodetexto"/>
        <w:jc w:val="center"/>
        <w:rPr>
          <w:sz w:val="20"/>
        </w:rPr>
      </w:pPr>
    </w:p>
    <w:p w:rsidR="00DF746F" w:rsidRDefault="00EF5D3D" w:rsidP="00DF746F">
      <w:pPr>
        <w:pStyle w:val="Corpodetexto"/>
        <w:spacing w:before="8"/>
        <w:jc w:val="center"/>
        <w:rPr>
          <w:sz w:val="19"/>
        </w:rPr>
      </w:pPr>
      <w:r w:rsidRPr="00EF5D3D">
        <w:rPr>
          <w:noProof/>
          <w:lang w:eastAsia="pt-BR"/>
        </w:rPr>
        <w:pict>
          <v:shape id="docshape1" o:spid="_x0000_s1026" style="position:absolute;left:0;text-align:left;margin-left:71.3pt;margin-top:12.55pt;width:360.3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" path="m,l7207,e" filled="f" strokeweight=".26669mm">
            <v:path arrowok="t" o:connecttype="custom" o:connectlocs="0,0;4576445,0" o:connectangles="0,0"/>
            <w10:wrap type="topAndBottom" anchorx="page"/>
          </v:shape>
        </w:pict>
      </w:r>
    </w:p>
    <w:p w:rsidR="00DF746F" w:rsidRDefault="00DF746F" w:rsidP="00DF746F">
      <w:pPr>
        <w:spacing w:before="5"/>
        <w:ind w:left="105"/>
        <w:rPr>
          <w:sz w:val="24"/>
        </w:rPr>
      </w:pPr>
      <w:r>
        <w:rPr>
          <w:sz w:val="24"/>
        </w:rPr>
        <w:t>ResponsávelTécnico daEmpresa Fornecedora do Produto Químico</w:t>
      </w:r>
    </w:p>
    <w:p w:rsidR="00DF746F" w:rsidRPr="00DF746F" w:rsidRDefault="00DF746F" w:rsidP="007264C8">
      <w:pPr>
        <w:pStyle w:val="Corpodetexto"/>
        <w:spacing w:before="7"/>
        <w:ind w:left="105"/>
        <w:rPr>
          <w:rFonts w:cs="Arial"/>
          <w:bCs/>
          <w:sz w:val="24"/>
          <w:szCs w:val="24"/>
        </w:rPr>
      </w:pPr>
      <w:r>
        <w:rPr>
          <w:w w:val="105"/>
        </w:rPr>
        <w:t>RegistrodeClasseNº:____________</w:t>
      </w:r>
    </w:p>
    <w:sectPr w:rsidR="00DF746F" w:rsidRPr="00DF746F"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4D7" w:rsidRDefault="007104D7" w:rsidP="00912249">
      <w:pPr>
        <w:spacing w:after="0" w:line="240" w:lineRule="auto"/>
      </w:pPr>
      <w:r>
        <w:separator/>
      </w:r>
    </w:p>
  </w:endnote>
  <w:endnote w:type="continuationSeparator" w:id="1">
    <w:p w:rsidR="007104D7" w:rsidRDefault="007104D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4D7" w:rsidRDefault="007104D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4D7" w:rsidRPr="00262B4E" w:rsidRDefault="007104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7104D7" w:rsidRPr="00262B4E" w:rsidRDefault="007104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104D7" w:rsidRPr="00262B4E" w:rsidRDefault="007104D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7104D7" w:rsidRPr="00262B4E" w:rsidRDefault="007104D7" w:rsidP="00D7507E">
    <w:pPr>
      <w:pStyle w:val="Rodap"/>
      <w:tabs>
        <w:tab w:val="clear" w:pos="8504"/>
        <w:tab w:val="right" w:pos="8505"/>
      </w:tabs>
      <w:ind w:right="-1"/>
      <w:jc w:val="center"/>
      <w:rPr>
        <w:rFonts w:ascii="Arial" w:hAnsi="Arial" w:cs="Arial"/>
        <w:color w:val="AEAAAA"/>
        <w:sz w:val="16"/>
        <w:szCs w:val="16"/>
      </w:rPr>
    </w:pPr>
  </w:p>
  <w:p w:rsidR="007104D7" w:rsidRPr="00262B4E" w:rsidRDefault="007104D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4D7" w:rsidRDefault="007104D7" w:rsidP="00912249">
      <w:pPr>
        <w:spacing w:after="0" w:line="240" w:lineRule="auto"/>
      </w:pPr>
      <w:r>
        <w:separator/>
      </w:r>
    </w:p>
  </w:footnote>
  <w:footnote w:type="continuationSeparator" w:id="1">
    <w:p w:rsidR="007104D7" w:rsidRDefault="007104D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4D7" w:rsidRPr="00262B4E" w:rsidRDefault="007104D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1">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7165"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EBD11ED"/>
    <w:multiLevelType w:val="hybridMultilevel"/>
    <w:tmpl w:val="B0623562"/>
    <w:lvl w:ilvl="0" w:tplc="541C2BB2">
      <w:start w:val="1"/>
      <w:numFmt w:val="decimal"/>
      <w:lvlText w:val="%1)"/>
      <w:lvlJc w:val="left"/>
      <w:pPr>
        <w:ind w:left="825" w:hanging="348"/>
      </w:pPr>
      <w:rPr>
        <w:rFonts w:hint="default"/>
        <w:spacing w:val="0"/>
        <w:w w:val="102"/>
        <w:lang w:val="pt-PT" w:eastAsia="en-US" w:bidi="ar-SA"/>
      </w:rPr>
    </w:lvl>
    <w:lvl w:ilvl="1" w:tplc="C1288F86">
      <w:numFmt w:val="bullet"/>
      <w:lvlText w:val="•"/>
      <w:lvlJc w:val="left"/>
      <w:pPr>
        <w:ind w:left="1666" w:hanging="348"/>
      </w:pPr>
      <w:rPr>
        <w:rFonts w:hint="default"/>
        <w:lang w:val="pt-PT" w:eastAsia="en-US" w:bidi="ar-SA"/>
      </w:rPr>
    </w:lvl>
    <w:lvl w:ilvl="2" w:tplc="A6D828BA">
      <w:numFmt w:val="bullet"/>
      <w:lvlText w:val="•"/>
      <w:lvlJc w:val="left"/>
      <w:pPr>
        <w:ind w:left="2512" w:hanging="348"/>
      </w:pPr>
      <w:rPr>
        <w:rFonts w:hint="default"/>
        <w:lang w:val="pt-PT" w:eastAsia="en-US" w:bidi="ar-SA"/>
      </w:rPr>
    </w:lvl>
    <w:lvl w:ilvl="3" w:tplc="C2140434">
      <w:numFmt w:val="bullet"/>
      <w:lvlText w:val="•"/>
      <w:lvlJc w:val="left"/>
      <w:pPr>
        <w:ind w:left="3359" w:hanging="348"/>
      </w:pPr>
      <w:rPr>
        <w:rFonts w:hint="default"/>
        <w:lang w:val="pt-PT" w:eastAsia="en-US" w:bidi="ar-SA"/>
      </w:rPr>
    </w:lvl>
    <w:lvl w:ilvl="4" w:tplc="BD32A2B8">
      <w:numFmt w:val="bullet"/>
      <w:lvlText w:val="•"/>
      <w:lvlJc w:val="left"/>
      <w:pPr>
        <w:ind w:left="4205" w:hanging="348"/>
      </w:pPr>
      <w:rPr>
        <w:rFonts w:hint="default"/>
        <w:lang w:val="pt-PT" w:eastAsia="en-US" w:bidi="ar-SA"/>
      </w:rPr>
    </w:lvl>
    <w:lvl w:ilvl="5" w:tplc="1812B17A">
      <w:numFmt w:val="bullet"/>
      <w:lvlText w:val="•"/>
      <w:lvlJc w:val="left"/>
      <w:pPr>
        <w:ind w:left="5052" w:hanging="348"/>
      </w:pPr>
      <w:rPr>
        <w:rFonts w:hint="default"/>
        <w:lang w:val="pt-PT" w:eastAsia="en-US" w:bidi="ar-SA"/>
      </w:rPr>
    </w:lvl>
    <w:lvl w:ilvl="6" w:tplc="471C54AE">
      <w:numFmt w:val="bullet"/>
      <w:lvlText w:val="•"/>
      <w:lvlJc w:val="left"/>
      <w:pPr>
        <w:ind w:left="5898" w:hanging="348"/>
      </w:pPr>
      <w:rPr>
        <w:rFonts w:hint="default"/>
        <w:lang w:val="pt-PT" w:eastAsia="en-US" w:bidi="ar-SA"/>
      </w:rPr>
    </w:lvl>
    <w:lvl w:ilvl="7" w:tplc="25CC90C4">
      <w:numFmt w:val="bullet"/>
      <w:lvlText w:val="•"/>
      <w:lvlJc w:val="left"/>
      <w:pPr>
        <w:ind w:left="6744" w:hanging="348"/>
      </w:pPr>
      <w:rPr>
        <w:rFonts w:hint="default"/>
        <w:lang w:val="pt-PT" w:eastAsia="en-US" w:bidi="ar-SA"/>
      </w:rPr>
    </w:lvl>
    <w:lvl w:ilvl="8" w:tplc="3394FDDA">
      <w:numFmt w:val="bullet"/>
      <w:lvlText w:val="•"/>
      <w:lvlJc w:val="left"/>
      <w:pPr>
        <w:ind w:left="7591" w:hanging="348"/>
      </w:pPr>
      <w:rPr>
        <w:rFonts w:hint="default"/>
        <w:lang w:val="pt-PT" w:eastAsia="en-US" w:bidi="ar-SA"/>
      </w:rPr>
    </w:lvl>
  </w:abstractNum>
  <w:abstractNum w:abstractNumId="6">
    <w:nsid w:val="723F210F"/>
    <w:multiLevelType w:val="hybridMultilevel"/>
    <w:tmpl w:val="31D8A4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6"/>
  </w:num>
  <w:num w:numId="7">
    <w:abstractNumId w:val="5"/>
  </w:num>
  <w:num w:numId="8">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912249"/>
    <w:rsid w:val="00001A11"/>
    <w:rsid w:val="00013676"/>
    <w:rsid w:val="00066340"/>
    <w:rsid w:val="000A68B5"/>
    <w:rsid w:val="001147DE"/>
    <w:rsid w:val="001467A3"/>
    <w:rsid w:val="001A7473"/>
    <w:rsid w:val="001F2EEB"/>
    <w:rsid w:val="001F61C3"/>
    <w:rsid w:val="002333E6"/>
    <w:rsid w:val="002543AB"/>
    <w:rsid w:val="00262B4E"/>
    <w:rsid w:val="00294423"/>
    <w:rsid w:val="00332E41"/>
    <w:rsid w:val="0033543C"/>
    <w:rsid w:val="00356342"/>
    <w:rsid w:val="00383143"/>
    <w:rsid w:val="003B59D3"/>
    <w:rsid w:val="003C4C58"/>
    <w:rsid w:val="004206C7"/>
    <w:rsid w:val="00475FF6"/>
    <w:rsid w:val="00493B9A"/>
    <w:rsid w:val="004B74E5"/>
    <w:rsid w:val="005616A1"/>
    <w:rsid w:val="005774FC"/>
    <w:rsid w:val="005815B4"/>
    <w:rsid w:val="005B7B8C"/>
    <w:rsid w:val="005C278C"/>
    <w:rsid w:val="005F792F"/>
    <w:rsid w:val="00630048"/>
    <w:rsid w:val="006828EC"/>
    <w:rsid w:val="006A4414"/>
    <w:rsid w:val="006B41D5"/>
    <w:rsid w:val="006F54C9"/>
    <w:rsid w:val="006F71E0"/>
    <w:rsid w:val="007104D7"/>
    <w:rsid w:val="007118E6"/>
    <w:rsid w:val="007264C8"/>
    <w:rsid w:val="00733DB0"/>
    <w:rsid w:val="0076066E"/>
    <w:rsid w:val="007966A1"/>
    <w:rsid w:val="007B4B27"/>
    <w:rsid w:val="007E1662"/>
    <w:rsid w:val="00845E3E"/>
    <w:rsid w:val="008537DD"/>
    <w:rsid w:val="00874540"/>
    <w:rsid w:val="008807A9"/>
    <w:rsid w:val="008A2424"/>
    <w:rsid w:val="008B5212"/>
    <w:rsid w:val="008C0C6D"/>
    <w:rsid w:val="00912249"/>
    <w:rsid w:val="0092142C"/>
    <w:rsid w:val="0094367C"/>
    <w:rsid w:val="009502FD"/>
    <w:rsid w:val="00956C1A"/>
    <w:rsid w:val="00996CF5"/>
    <w:rsid w:val="009A5C36"/>
    <w:rsid w:val="00A61659"/>
    <w:rsid w:val="00A67E8C"/>
    <w:rsid w:val="00A8400B"/>
    <w:rsid w:val="00A968CF"/>
    <w:rsid w:val="00B2721E"/>
    <w:rsid w:val="00B42FED"/>
    <w:rsid w:val="00B46801"/>
    <w:rsid w:val="00B46C0E"/>
    <w:rsid w:val="00B9367C"/>
    <w:rsid w:val="00BE553C"/>
    <w:rsid w:val="00C45988"/>
    <w:rsid w:val="00C863C8"/>
    <w:rsid w:val="00CA5DC5"/>
    <w:rsid w:val="00CB637E"/>
    <w:rsid w:val="00CE3763"/>
    <w:rsid w:val="00D267FF"/>
    <w:rsid w:val="00D2685C"/>
    <w:rsid w:val="00D31244"/>
    <w:rsid w:val="00D451A9"/>
    <w:rsid w:val="00D7507E"/>
    <w:rsid w:val="00D824C9"/>
    <w:rsid w:val="00DC08CD"/>
    <w:rsid w:val="00DF746F"/>
    <w:rsid w:val="00E3276E"/>
    <w:rsid w:val="00E36D39"/>
    <w:rsid w:val="00E53A99"/>
    <w:rsid w:val="00EF5D3D"/>
    <w:rsid w:val="00F247ED"/>
    <w:rsid w:val="00F34254"/>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31244"/>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D31244"/>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D3124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31244"/>
    <w:rPr>
      <w:rFonts w:ascii="Arial" w:eastAsia="Times New Roman" w:hAnsi="Arial"/>
      <w:sz w:val="22"/>
      <w:lang w:eastAsia="ar-SA"/>
    </w:rPr>
  </w:style>
  <w:style w:type="paragraph" w:customStyle="1" w:styleId="Contedodatabela">
    <w:name w:val="Conteúdo da tabela"/>
    <w:basedOn w:val="Corpodetexto"/>
    <w:rsid w:val="00D31244"/>
    <w:pPr>
      <w:suppressLineNumbers/>
    </w:pPr>
  </w:style>
  <w:style w:type="paragraph" w:customStyle="1" w:styleId="Ttulodatabela">
    <w:name w:val="Título da tabela"/>
    <w:basedOn w:val="Contedodatabela"/>
    <w:rsid w:val="00D31244"/>
    <w:pPr>
      <w:jc w:val="center"/>
    </w:pPr>
    <w:rPr>
      <w:b/>
      <w:i/>
    </w:rPr>
  </w:style>
  <w:style w:type="paragraph" w:customStyle="1" w:styleId="WW-Recuodecorpodetexto2">
    <w:name w:val="WW-Recuo de corpo de texto 2"/>
    <w:basedOn w:val="Normal"/>
    <w:rsid w:val="00D3124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3124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31244"/>
    <w:rPr>
      <w:rFonts w:ascii="Arial" w:eastAsia="Times New Roman" w:hAnsi="Arial" w:cs="Arial"/>
      <w:color w:val="000000"/>
      <w:sz w:val="22"/>
      <w:szCs w:val="22"/>
      <w:lang w:eastAsia="ar-SA"/>
    </w:rPr>
  </w:style>
  <w:style w:type="paragraph" w:styleId="SemEspaamento">
    <w:name w:val="No Spacing"/>
    <w:qFormat/>
    <w:rsid w:val="00D31244"/>
    <w:rPr>
      <w:sz w:val="22"/>
      <w:szCs w:val="22"/>
      <w:lang w:eastAsia="en-US"/>
    </w:rPr>
  </w:style>
  <w:style w:type="paragraph" w:styleId="PargrafodaLista">
    <w:name w:val="List Paragraph"/>
    <w:basedOn w:val="Normal"/>
    <w:uiPriority w:val="1"/>
    <w:qFormat/>
    <w:rsid w:val="00D31244"/>
    <w:pPr>
      <w:suppressAutoHyphens/>
      <w:spacing w:after="0" w:line="240" w:lineRule="auto"/>
      <w:ind w:left="708"/>
    </w:pPr>
    <w:rPr>
      <w:rFonts w:ascii="Times New Roman" w:eastAsia="Times New Roman" w:hAnsi="Times New Roman"/>
      <w:sz w:val="24"/>
      <w:szCs w:val="24"/>
      <w:lang w:eastAsia="ar-SA"/>
    </w:rPr>
  </w:style>
  <w:style w:type="paragraph" w:customStyle="1" w:styleId="Recuodecorpodetexto31">
    <w:name w:val="Recuo de corpo de texto 31"/>
    <w:basedOn w:val="Normal"/>
    <w:rsid w:val="00D31244"/>
    <w:pPr>
      <w:tabs>
        <w:tab w:val="left" w:pos="12901"/>
      </w:tabs>
      <w:suppressAutoHyphens/>
      <w:spacing w:after="0" w:line="240" w:lineRule="auto"/>
      <w:ind w:left="709"/>
      <w:jc w:val="both"/>
    </w:pPr>
    <w:rPr>
      <w:rFonts w:ascii="Arial" w:eastAsia="Times New Roman" w:hAnsi="Arial"/>
      <w:sz w:val="24"/>
      <w:szCs w:val="24"/>
      <w:lang w:eastAsia="ar-SA"/>
    </w:rPr>
  </w:style>
  <w:style w:type="paragraph" w:customStyle="1" w:styleId="Citaes">
    <w:name w:val="Citações"/>
    <w:basedOn w:val="Normal"/>
    <w:rsid w:val="00D31244"/>
    <w:pPr>
      <w:suppressAutoHyphens/>
      <w:spacing w:after="283" w:line="240" w:lineRule="auto"/>
      <w:ind w:left="567" w:right="567"/>
    </w:pPr>
    <w:rPr>
      <w:rFonts w:ascii="Times New Roman" w:eastAsia="Times New Roman" w:hAnsi="Times New Roman"/>
      <w:sz w:val="20"/>
      <w:szCs w:val="20"/>
      <w:lang w:eastAsia="ar-SA"/>
    </w:rPr>
  </w:style>
  <w:style w:type="table" w:customStyle="1" w:styleId="TableNormal">
    <w:name w:val="Table Normal"/>
    <w:uiPriority w:val="2"/>
    <w:semiHidden/>
    <w:unhideWhenUsed/>
    <w:qFormat/>
    <w:rsid w:val="004206C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4206C7"/>
    <w:pPr>
      <w:widowControl w:val="0"/>
      <w:autoSpaceDE w:val="0"/>
      <w:autoSpaceDN w:val="0"/>
      <w:spacing w:before="5" w:after="0" w:line="240" w:lineRule="auto"/>
      <w:outlineLvl w:val="1"/>
    </w:pPr>
    <w:rPr>
      <w:rFonts w:ascii="Arial" w:eastAsia="Arial" w:hAnsi="Arial" w:cs="Arial"/>
      <w:sz w:val="24"/>
      <w:szCs w:val="24"/>
      <w:lang w:val="pt-PT"/>
    </w:rPr>
  </w:style>
  <w:style w:type="paragraph" w:customStyle="1" w:styleId="TableParagraph">
    <w:name w:val="Table Paragraph"/>
    <w:basedOn w:val="Normal"/>
    <w:uiPriority w:val="1"/>
    <w:qFormat/>
    <w:rsid w:val="004206C7"/>
    <w:pPr>
      <w:widowControl w:val="0"/>
      <w:autoSpaceDE w:val="0"/>
      <w:autoSpaceDN w:val="0"/>
      <w:spacing w:after="0" w:line="240" w:lineRule="auto"/>
    </w:pPr>
    <w:rPr>
      <w:rFonts w:ascii="Arial" w:eastAsia="Arial" w:hAnsi="Arial" w:cs="Arial"/>
      <w:lang w:val="pt-PT"/>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4156708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45133169">
      <w:bodyDiv w:val="1"/>
      <w:marLeft w:val="0"/>
      <w:marRight w:val="0"/>
      <w:marTop w:val="0"/>
      <w:marBottom w:val="0"/>
      <w:divBdr>
        <w:top w:val="none" w:sz="0" w:space="0" w:color="auto"/>
        <w:left w:val="none" w:sz="0" w:space="0" w:color="auto"/>
        <w:bottom w:val="none" w:sz="0" w:space="0" w:color="auto"/>
        <w:right w:val="none" w:sz="0" w:space="0" w:color="auto"/>
      </w:divBdr>
    </w:div>
    <w:div w:id="1564099314">
      <w:bodyDiv w:val="1"/>
      <w:marLeft w:val="0"/>
      <w:marRight w:val="0"/>
      <w:marTop w:val="0"/>
      <w:marBottom w:val="0"/>
      <w:divBdr>
        <w:top w:val="none" w:sz="0" w:space="0" w:color="auto"/>
        <w:left w:val="none" w:sz="0" w:space="0" w:color="auto"/>
        <w:bottom w:val="none" w:sz="0" w:space="0" w:color="auto"/>
        <w:right w:val="none" w:sz="0" w:space="0" w:color="auto"/>
      </w:divBdr>
    </w:div>
    <w:div w:id="170971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4142</Words>
  <Characters>22371</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2021-09-22T12:30:00Z</cp:lastPrinted>
  <dcterms:created xsi:type="dcterms:W3CDTF">2021-10-26T16:11:00Z</dcterms:created>
  <dcterms:modified xsi:type="dcterms:W3CDTF">2021-10-27T21:09:00Z</dcterms:modified>
</cp:coreProperties>
</file>