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shd w:val="clear" w:color="auto" w:fill="D9D9D9"/>
        <w:tblLook w:val="04A0" w:firstRow="1" w:lastRow="0" w:firstColumn="1" w:lastColumn="0" w:noHBand="0" w:noVBand="1"/>
      </w:tblPr>
      <w:tblGrid>
        <w:gridCol w:w="8504"/>
      </w:tblGrid>
      <w:tr w:rsidR="00CB4CD6" w:rsidTr="00965B7A">
        <w:tc>
          <w:tcPr>
            <w:tcW w:w="9212" w:type="dxa"/>
            <w:shd w:val="clear" w:color="auto" w:fill="D9D9D9"/>
          </w:tcPr>
          <w:p w:rsidR="00CB4CD6" w:rsidRPr="00081AAE" w:rsidRDefault="00CB4CD6" w:rsidP="00081AAE">
            <w:pPr>
              <w:pStyle w:val="Ttulo3"/>
              <w:tabs>
                <w:tab w:val="left" w:pos="0"/>
              </w:tabs>
              <w:jc w:val="center"/>
              <w:rPr>
                <w:rFonts w:cs="Arial"/>
                <w:b/>
                <w:bCs/>
                <w:sz w:val="28"/>
                <w:szCs w:val="28"/>
              </w:rPr>
            </w:pPr>
            <w:r w:rsidRPr="00081AAE">
              <w:rPr>
                <w:rFonts w:cs="Arial"/>
                <w:b/>
                <w:bCs/>
                <w:color w:val="auto"/>
                <w:sz w:val="28"/>
                <w:szCs w:val="28"/>
              </w:rPr>
              <w:t>TERMO DE REFERÊNCIA</w:t>
            </w:r>
          </w:p>
        </w:tc>
      </w:tr>
    </w:tbl>
    <w:p w:rsidR="00CB4CD6" w:rsidRPr="00081AAE" w:rsidRDefault="00CB4CD6" w:rsidP="00CB4CD6">
      <w:pPr>
        <w:pStyle w:val="SemEspaamento"/>
        <w:numPr>
          <w:ilvl w:val="0"/>
          <w:numId w:val="1"/>
        </w:numPr>
        <w:spacing w:before="480" w:line="360" w:lineRule="auto"/>
        <w:ind w:left="284" w:hanging="284"/>
        <w:jc w:val="both"/>
        <w:rPr>
          <w:rFonts w:ascii="Arial" w:hAnsi="Arial" w:cs="Arial"/>
          <w:b/>
          <w:sz w:val="24"/>
          <w:szCs w:val="24"/>
        </w:rPr>
      </w:pPr>
      <w:r w:rsidRPr="00081AAE">
        <w:rPr>
          <w:rFonts w:ascii="Arial" w:hAnsi="Arial" w:cs="Arial"/>
          <w:b/>
          <w:sz w:val="24"/>
          <w:szCs w:val="24"/>
        </w:rPr>
        <w:t>OBJETO</w:t>
      </w:r>
    </w:p>
    <w:p w:rsidR="00383DFF" w:rsidRDefault="00CB4CD6" w:rsidP="00383DFF">
      <w:pPr>
        <w:spacing w:after="240" w:line="360" w:lineRule="auto"/>
        <w:ind w:firstLine="567"/>
        <w:jc w:val="both"/>
        <w:rPr>
          <w:rFonts w:cs="Arial"/>
          <w:bCs/>
          <w:i/>
          <w:iCs/>
          <w:sz w:val="24"/>
          <w:szCs w:val="24"/>
          <w:lang w:eastAsia="ar-SA"/>
        </w:rPr>
      </w:pPr>
      <w:r w:rsidRPr="00383DFF">
        <w:rPr>
          <w:rFonts w:ascii="Arial" w:hAnsi="Arial" w:cs="Arial"/>
          <w:b/>
          <w:i/>
          <w:sz w:val="24"/>
          <w:szCs w:val="24"/>
        </w:rPr>
        <w:t xml:space="preserve">Implantação do Sistema de Registro de Preços, pelo prazo de 12 meses, para eventual </w:t>
      </w:r>
      <w:r w:rsidR="00383DFF" w:rsidRPr="00383DFF">
        <w:rPr>
          <w:rFonts w:ascii="Arial" w:hAnsi="Arial" w:cs="Arial"/>
          <w:b/>
          <w:i/>
          <w:sz w:val="24"/>
          <w:szCs w:val="24"/>
        </w:rPr>
        <w:t xml:space="preserve">aquisição de </w:t>
      </w:r>
      <w:r w:rsidR="008D35D4">
        <w:rPr>
          <w:rFonts w:ascii="Arial" w:hAnsi="Arial" w:cs="Arial"/>
          <w:b/>
          <w:i/>
          <w:sz w:val="24"/>
          <w:szCs w:val="24"/>
        </w:rPr>
        <w:t xml:space="preserve">cavaletes de madeira para uso da CESAMA em sinalização de obras, </w:t>
      </w:r>
      <w:r w:rsidR="00383DFF" w:rsidRPr="00383DFF">
        <w:rPr>
          <w:rFonts w:ascii="Arial" w:hAnsi="Arial" w:cs="Arial"/>
          <w:b/>
          <w:i/>
          <w:sz w:val="24"/>
          <w:szCs w:val="24"/>
        </w:rPr>
        <w:t>conforme especificações contidas neste Termo de Referência</w:t>
      </w:r>
      <w:r w:rsidR="00383DFF">
        <w:rPr>
          <w:rFonts w:cs="Arial"/>
          <w:b/>
          <w:i/>
          <w:sz w:val="24"/>
          <w:szCs w:val="24"/>
        </w:rPr>
        <w:t>.</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JUSTIFICATIVAS</w:t>
      </w:r>
    </w:p>
    <w:p w:rsidR="00CB4CD6" w:rsidRPr="00383DFF" w:rsidRDefault="006776CA" w:rsidP="00CB4CD6">
      <w:pPr>
        <w:numPr>
          <w:ilvl w:val="1"/>
          <w:numId w:val="1"/>
        </w:numPr>
        <w:suppressAutoHyphens/>
        <w:spacing w:before="120" w:after="0" w:line="360" w:lineRule="auto"/>
        <w:jc w:val="both"/>
        <w:rPr>
          <w:rFonts w:ascii="Arial" w:hAnsi="Arial" w:cs="Arial"/>
          <w:sz w:val="24"/>
          <w:szCs w:val="24"/>
          <w:lang w:eastAsia="pt-BR"/>
        </w:rPr>
      </w:pPr>
      <w:r>
        <w:rPr>
          <w:rFonts w:ascii="Arial" w:hAnsi="Arial" w:cs="Arial"/>
          <w:bCs/>
          <w:sz w:val="24"/>
          <w:szCs w:val="24"/>
        </w:rPr>
        <w:t>Aquisição de cavaletes de madeira para r</w:t>
      </w:r>
      <w:r w:rsidRPr="000118E0">
        <w:rPr>
          <w:rFonts w:ascii="Arial" w:hAnsi="Arial" w:cs="Arial"/>
          <w:bCs/>
          <w:sz w:val="24"/>
          <w:szCs w:val="24"/>
        </w:rPr>
        <w:t xml:space="preserve">eposição gradual do </w:t>
      </w:r>
      <w:r>
        <w:rPr>
          <w:rFonts w:ascii="Arial" w:hAnsi="Arial" w:cs="Arial"/>
          <w:bCs/>
          <w:sz w:val="24"/>
          <w:szCs w:val="24"/>
        </w:rPr>
        <w:t>estoque da CESAMA conforme demanda, os cavaletes são utilizados pelos d</w:t>
      </w:r>
      <w:r w:rsidRPr="000118E0">
        <w:rPr>
          <w:rFonts w:ascii="Arial" w:hAnsi="Arial" w:cs="Arial"/>
          <w:bCs/>
          <w:sz w:val="24"/>
          <w:szCs w:val="24"/>
        </w:rPr>
        <w:t>epartamentos</w:t>
      </w:r>
      <w:r>
        <w:rPr>
          <w:rFonts w:ascii="Arial" w:hAnsi="Arial" w:cs="Arial"/>
          <w:bCs/>
          <w:sz w:val="24"/>
          <w:szCs w:val="24"/>
        </w:rPr>
        <w:t xml:space="preserve"> r</w:t>
      </w:r>
      <w:r w:rsidRPr="000118E0">
        <w:rPr>
          <w:rFonts w:ascii="Arial" w:hAnsi="Arial" w:cs="Arial"/>
          <w:bCs/>
          <w:sz w:val="24"/>
          <w:szCs w:val="24"/>
        </w:rPr>
        <w:t>egionais da CESAMA para sinalização das obras</w:t>
      </w:r>
      <w:r w:rsidR="0042711E" w:rsidRPr="00383DFF">
        <w:rPr>
          <w:rFonts w:ascii="Arial" w:hAnsi="Arial" w:cs="Arial"/>
          <w:sz w:val="24"/>
          <w:szCs w:val="24"/>
          <w:lang w:eastAsia="pt-BR"/>
        </w:rPr>
        <w:t>.</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Os quantitativos totais expressos no Item 05 deste Termo de Referência são estimativos, baseiam-se no consumo dos 12 últimos meses e representam previsões para as compras futuras durante o prazo de vigência da ata (12 meses).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 Sistema de Registro de Preços justifica-se, pois além da natureza do bem – materiais de consumo –, de serem meramente utilizados nas atividades de apoio, sem se agregar ao produto final da nossa empresa; há também a necessidade de contratações frequentes com a finalidade de manter o estoque e garantir a manutenção das atividades da Companhia, pois não é possível definir a exata quantidade a ser demandada para pedido único ou programado, visto que a necessidade é variável conforme épocas de maior ou menor incidência de consumo dos mesmos. Vide hipóteses legais previstas no art. 2º, inciso I e II, alínea “a” do Decreto Municipal nº 7962/2003, combinado com art. 112 e art. 113, inciso II do RILC.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Esta contratação refere-se à aquisição de objeto de natureza comum, cujo padrão de desempenho e qualidade é objetivamente definido por meio de especificações reconhecidas e usuais do mercado, </w:t>
      </w:r>
      <w:r w:rsidRPr="00081AAE">
        <w:rPr>
          <w:rFonts w:ascii="Arial" w:hAnsi="Arial" w:cs="Arial"/>
          <w:bCs/>
          <w:sz w:val="24"/>
          <w:szCs w:val="24"/>
        </w:rPr>
        <w:lastRenderedPageBreak/>
        <w:t>enquadrando-se no art. 32, inciso IV da Lei Federal nº.13.303/16 e art. 1º, parágrafo único da Lei Federal nº. 10.520/02, a saber, a modalidade pregão</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sz w:val="24"/>
          <w:szCs w:val="24"/>
          <w:lang w:eastAsia="pt-BR"/>
        </w:rPr>
        <w:t>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p>
    <w:p w:rsidR="00CB4CD6" w:rsidRPr="00081AAE" w:rsidRDefault="00CB4CD6" w:rsidP="00CB4CD6">
      <w:pPr>
        <w:numPr>
          <w:ilvl w:val="0"/>
          <w:numId w:val="1"/>
        </w:numPr>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RECURSOS FINANCEIROS</w:t>
      </w:r>
    </w:p>
    <w:p w:rsidR="006776CA" w:rsidRPr="00081AAE" w:rsidRDefault="00CB4CD6" w:rsidP="009A31D0">
      <w:pPr>
        <w:spacing w:before="120" w:line="360" w:lineRule="auto"/>
        <w:ind w:firstLine="567"/>
        <w:jc w:val="both"/>
        <w:rPr>
          <w:rFonts w:ascii="Arial" w:hAnsi="Arial" w:cs="Arial"/>
          <w:sz w:val="24"/>
          <w:szCs w:val="24"/>
        </w:rPr>
      </w:pPr>
      <w:r w:rsidRPr="00081AAE">
        <w:rPr>
          <w:rFonts w:ascii="Arial" w:hAnsi="Arial" w:cs="Arial"/>
          <w:sz w:val="24"/>
          <w:szCs w:val="24"/>
        </w:rPr>
        <w:t>Os recursos financeiros necessários aos pagamentos do objeto desta licitação são oriundos da CESAMA.</w:t>
      </w:r>
    </w:p>
    <w:p w:rsidR="00CB4CD6" w:rsidRPr="00081AAE" w:rsidRDefault="00CB4CD6" w:rsidP="00CB4CD6">
      <w:pPr>
        <w:numPr>
          <w:ilvl w:val="0"/>
          <w:numId w:val="1"/>
        </w:numPr>
        <w:suppressAutoHyphens/>
        <w:spacing w:before="120" w:after="0" w:line="360" w:lineRule="auto"/>
        <w:ind w:left="284" w:hanging="284"/>
        <w:jc w:val="both"/>
        <w:rPr>
          <w:rFonts w:ascii="Arial" w:hAnsi="Arial" w:cs="Arial"/>
          <w:sz w:val="24"/>
          <w:szCs w:val="24"/>
        </w:rPr>
      </w:pPr>
      <w:r w:rsidRPr="00081AAE">
        <w:rPr>
          <w:rFonts w:ascii="Arial" w:hAnsi="Arial" w:cs="Arial"/>
          <w:b/>
          <w:bCs/>
          <w:sz w:val="24"/>
          <w:szCs w:val="24"/>
        </w:rPr>
        <w:t>ESPECIFICAÇÃO DO OBJETO</w:t>
      </w:r>
    </w:p>
    <w:p w:rsidR="00CB4CD6" w:rsidRPr="00081AAE" w:rsidRDefault="00CB4CD6" w:rsidP="00CB4CD6">
      <w:pPr>
        <w:spacing w:before="120" w:line="360" w:lineRule="auto"/>
        <w:rPr>
          <w:rFonts w:ascii="Arial" w:hAnsi="Arial" w:cs="Arial"/>
          <w:b/>
          <w:sz w:val="24"/>
          <w:szCs w:val="24"/>
        </w:rPr>
      </w:pPr>
      <w:r w:rsidRPr="00081AAE">
        <w:rPr>
          <w:rFonts w:ascii="Arial" w:hAnsi="Arial" w:cs="Arial"/>
          <w:b/>
          <w:sz w:val="24"/>
          <w:szCs w:val="24"/>
        </w:rPr>
        <w:t xml:space="preserve">ITEM 01 – </w:t>
      </w:r>
      <w:r w:rsidR="006776CA" w:rsidRPr="006776CA">
        <w:rPr>
          <w:rFonts w:ascii="Arial" w:hAnsi="Arial" w:cs="Arial"/>
          <w:b/>
          <w:sz w:val="24"/>
          <w:szCs w:val="24"/>
        </w:rPr>
        <w:t>CAVALETE DE MADEIRA</w:t>
      </w:r>
    </w:p>
    <w:p w:rsidR="006776CA" w:rsidRPr="006D58E1" w:rsidRDefault="00CB4CD6" w:rsidP="006776CA">
      <w:pPr>
        <w:jc w:val="both"/>
        <w:rPr>
          <w:rFonts w:ascii="Arial" w:hAnsi="Arial" w:cs="Arial"/>
          <w:bCs/>
          <w:sz w:val="24"/>
          <w:szCs w:val="24"/>
        </w:rPr>
      </w:pPr>
      <w:r w:rsidRPr="00081AAE">
        <w:rPr>
          <w:rFonts w:ascii="Arial" w:hAnsi="Arial" w:cs="Arial"/>
          <w:b/>
          <w:sz w:val="24"/>
          <w:szCs w:val="24"/>
        </w:rPr>
        <w:t>Descrição:</w:t>
      </w:r>
      <w:r w:rsidR="009A31D0">
        <w:rPr>
          <w:rFonts w:ascii="Arial" w:hAnsi="Arial" w:cs="Arial"/>
          <w:b/>
          <w:sz w:val="24"/>
          <w:szCs w:val="24"/>
        </w:rPr>
        <w:t xml:space="preserve"> </w:t>
      </w:r>
      <w:r w:rsidR="006776CA" w:rsidRPr="006D58E1">
        <w:rPr>
          <w:rFonts w:ascii="Arial" w:hAnsi="Arial" w:cs="Arial"/>
          <w:color w:val="000000"/>
          <w:sz w:val="24"/>
          <w:szCs w:val="24"/>
        </w:rPr>
        <w:t xml:space="preserve">Fabricado em madeira Pinus de primeira qualidade, com parte superior (horizontal) em tábua </w:t>
      </w:r>
      <w:r w:rsidR="009075D6">
        <w:rPr>
          <w:rFonts w:ascii="Arial" w:hAnsi="Arial" w:cs="Arial"/>
          <w:color w:val="000000"/>
          <w:sz w:val="24"/>
          <w:szCs w:val="24"/>
        </w:rPr>
        <w:t>aparelhada</w:t>
      </w:r>
      <w:r w:rsidR="006776CA" w:rsidRPr="006D58E1">
        <w:rPr>
          <w:rFonts w:ascii="Arial" w:hAnsi="Arial" w:cs="Arial"/>
          <w:color w:val="000000"/>
          <w:sz w:val="24"/>
          <w:szCs w:val="24"/>
        </w:rPr>
        <w:t xml:space="preserve"> com dimensões de 100,00 cm x 15,00 cm e espessura de 2,0 cm na cor branca tendo quatro faixas de 11,0 cm de largura em material adesivo refletivo na cor laranja e ter na parte em branco centralizada inscrição: OBRAS, pintado na cor preta. O adesivo deve ser fixado envolvendo a madeira e ultrapassando pelo menos quatro centímetros de adesivo sobre adesivo. Nas partes laterais em branco deve possuir nas duas faces sistema de encaixe para parte inferior em duas ripas paralelas de 3,0 cm x 2,0 cm com 13,0 cm de comprimento cada, conforme figura 1. A parte inferior na cor branca confeccionada nas laterais em ripas de 4,0 cm x 2,0 cm com 98,0 cm de comprimento e travessas: superior em formato de trapézio em tábua de 10,0 cm de largura e espessura de 2,0 cm e travessa inferior em formato de trapézio em ripa de 5,0 cm de largura e espessura de 1,0 cm, conforme figura 2. O cavalete montado deve possuir altura de 100,0 cm e largura da base de 38,0 cm.</w:t>
      </w:r>
    </w:p>
    <w:p w:rsidR="00CB4CD6" w:rsidRPr="00081AAE" w:rsidRDefault="00CB4CD6" w:rsidP="00CB4CD6">
      <w:pPr>
        <w:spacing w:before="120" w:line="360" w:lineRule="auto"/>
        <w:rPr>
          <w:rFonts w:ascii="Arial" w:hAnsi="Arial" w:cs="Arial"/>
          <w:sz w:val="24"/>
          <w:szCs w:val="24"/>
        </w:rPr>
      </w:pPr>
      <w:r w:rsidRPr="00081AAE">
        <w:rPr>
          <w:rFonts w:ascii="Arial" w:hAnsi="Arial" w:cs="Arial"/>
          <w:b/>
          <w:sz w:val="24"/>
          <w:szCs w:val="24"/>
        </w:rPr>
        <w:t>Quantidade:</w:t>
      </w:r>
      <w:r w:rsidR="009A31D0">
        <w:rPr>
          <w:rFonts w:ascii="Arial" w:hAnsi="Arial" w:cs="Arial"/>
          <w:b/>
          <w:sz w:val="24"/>
          <w:szCs w:val="24"/>
        </w:rPr>
        <w:t xml:space="preserve"> </w:t>
      </w:r>
      <w:r w:rsidR="006776CA">
        <w:rPr>
          <w:rFonts w:ascii="Arial" w:hAnsi="Arial" w:cs="Arial"/>
          <w:sz w:val="24"/>
          <w:szCs w:val="24"/>
        </w:rPr>
        <w:t>2.100</w:t>
      </w:r>
    </w:p>
    <w:p w:rsidR="0042711E" w:rsidRDefault="00CB4CD6" w:rsidP="00CB4CD6">
      <w:pPr>
        <w:spacing w:before="120" w:line="360" w:lineRule="auto"/>
        <w:rPr>
          <w:rFonts w:ascii="Arial" w:hAnsi="Arial" w:cs="Arial"/>
          <w:sz w:val="24"/>
          <w:szCs w:val="24"/>
        </w:rPr>
      </w:pPr>
      <w:r w:rsidRPr="00081AAE">
        <w:rPr>
          <w:rFonts w:ascii="Arial" w:hAnsi="Arial" w:cs="Arial"/>
          <w:b/>
          <w:sz w:val="24"/>
          <w:szCs w:val="24"/>
        </w:rPr>
        <w:t>Unidade:</w:t>
      </w:r>
      <w:r w:rsidR="009A31D0">
        <w:rPr>
          <w:rFonts w:ascii="Arial" w:hAnsi="Arial" w:cs="Arial"/>
          <w:b/>
          <w:sz w:val="24"/>
          <w:szCs w:val="24"/>
        </w:rPr>
        <w:t xml:space="preserve"> </w:t>
      </w:r>
      <w:r w:rsidR="00427565">
        <w:rPr>
          <w:rFonts w:ascii="Arial" w:hAnsi="Arial" w:cs="Arial"/>
          <w:sz w:val="24"/>
          <w:szCs w:val="24"/>
        </w:rPr>
        <w:t>Peça</w:t>
      </w:r>
    </w:p>
    <w:tbl>
      <w:tblPr>
        <w:tblW w:w="8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04"/>
        <w:gridCol w:w="2516"/>
      </w:tblGrid>
      <w:tr w:rsidR="00711336" w:rsidTr="00711336">
        <w:tc>
          <w:tcPr>
            <w:tcW w:w="6204"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rPr>
                <w:rFonts w:ascii="Times New Roman" w:eastAsia="Lucida Sans Unicode" w:hAnsi="Times New Roman" w:cs="Tahoma"/>
                <w:kern w:val="2"/>
                <w:sz w:val="24"/>
                <w:szCs w:val="24"/>
                <w:lang w:eastAsia="hi-IN" w:bidi="hi-IN"/>
              </w:rPr>
            </w:pPr>
            <w:r>
              <w:rPr>
                <w:noProof/>
                <w:lang w:eastAsia="pt-BR"/>
              </w:rPr>
              <w:lastRenderedPageBreak/>
              <w:drawing>
                <wp:inline distT="0" distB="0" distL="0" distR="0">
                  <wp:extent cx="3771900" cy="147637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1900" cy="1476375"/>
                          </a:xfrm>
                          <a:prstGeom prst="rect">
                            <a:avLst/>
                          </a:prstGeom>
                          <a:noFill/>
                          <a:ln>
                            <a:noFill/>
                          </a:ln>
                        </pic:spPr>
                      </pic:pic>
                    </a:graphicData>
                  </a:graphic>
                </wp:inline>
              </w:drawing>
            </w:r>
          </w:p>
          <w:p w:rsidR="00711336" w:rsidRDefault="00711336" w:rsidP="00803D79">
            <w:pPr>
              <w:widowControl w:val="0"/>
              <w:tabs>
                <w:tab w:val="left" w:pos="990"/>
              </w:tabs>
              <w:rPr>
                <w:rFonts w:ascii="Times New Roman" w:eastAsia="Lucida Sans Unicode" w:hAnsi="Times New Roman" w:cs="Tahoma"/>
                <w:kern w:val="2"/>
                <w:sz w:val="24"/>
                <w:szCs w:val="24"/>
                <w:lang w:eastAsia="hi-IN" w:bidi="hi-IN"/>
              </w:rPr>
            </w:pPr>
            <w:r>
              <w:rPr>
                <w:noProof/>
                <w:lang w:eastAsia="pt-BR"/>
              </w:rPr>
              <w:drawing>
                <wp:inline distT="0" distB="0" distL="0" distR="0">
                  <wp:extent cx="1266825" cy="390525"/>
                  <wp:effectExtent l="0" t="0" r="9525"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66825" cy="390525"/>
                          </a:xfrm>
                          <a:prstGeom prst="rect">
                            <a:avLst/>
                          </a:prstGeom>
                          <a:noFill/>
                          <a:ln>
                            <a:noFill/>
                          </a:ln>
                        </pic:spPr>
                      </pic:pic>
                    </a:graphicData>
                  </a:graphic>
                </wp:inline>
              </w:drawing>
            </w:r>
          </w:p>
        </w:tc>
        <w:tc>
          <w:tcPr>
            <w:tcW w:w="2516"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widowControl w:val="0"/>
              <w:jc w:val="center"/>
              <w:rPr>
                <w:rFonts w:ascii="Times New Roman" w:eastAsia="Lucida Sans Unicode" w:hAnsi="Times New Roman" w:cs="Tahoma"/>
                <w:kern w:val="2"/>
                <w:sz w:val="24"/>
                <w:szCs w:val="24"/>
                <w:lang w:eastAsia="hi-IN" w:bidi="hi-IN"/>
              </w:rPr>
            </w:pPr>
            <w:r w:rsidRPr="001A4071">
              <w:rPr>
                <w:rFonts w:ascii="Times New Roman" w:eastAsia="Lucida Sans Unicode" w:hAnsi="Times New Roman" w:cs="Tahoma"/>
                <w:kern w:val="2"/>
                <w:sz w:val="24"/>
                <w:szCs w:val="24"/>
                <w:lang w:eastAsia="hi-IN" w:bidi="hi-IN"/>
              </w:rPr>
              <w:object w:dxaOrig="3135" w:dyaOrig="64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5pt;height:179.25pt" o:ole="">
                  <v:imagedata r:id="rId10" o:title=""/>
                </v:shape>
                <o:OLEObject Type="Embed" ProgID="PBrush" ShapeID="_x0000_i1025" DrawAspect="Content" ObjectID="_1696850645" r:id="rId11"/>
              </w:object>
            </w:r>
          </w:p>
        </w:tc>
      </w:tr>
      <w:tr w:rsidR="00711336" w:rsidTr="00711336">
        <w:tc>
          <w:tcPr>
            <w:tcW w:w="6204"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widowControl w:val="0"/>
              <w:rPr>
                <w:rFonts w:ascii="Times New Roman" w:eastAsia="Lucida Sans Unicode" w:hAnsi="Times New Roman" w:cs="Tahoma"/>
                <w:kern w:val="2"/>
                <w:sz w:val="24"/>
                <w:szCs w:val="24"/>
                <w:lang w:eastAsia="hi-IN" w:bidi="hi-IN"/>
              </w:rPr>
            </w:pPr>
            <w:r>
              <w:t xml:space="preserve">Figura 1- Parte superior  </w:t>
            </w:r>
          </w:p>
        </w:tc>
        <w:tc>
          <w:tcPr>
            <w:tcW w:w="2516"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widowControl w:val="0"/>
              <w:rPr>
                <w:rFonts w:ascii="Times New Roman" w:eastAsia="Lucida Sans Unicode" w:hAnsi="Times New Roman" w:cs="Tahoma"/>
                <w:kern w:val="2"/>
                <w:sz w:val="24"/>
                <w:szCs w:val="24"/>
                <w:lang w:eastAsia="hi-IN" w:bidi="hi-IN"/>
              </w:rPr>
            </w:pPr>
            <w:r>
              <w:t>Figura 2 - Parte inferior</w:t>
            </w:r>
          </w:p>
        </w:tc>
      </w:tr>
    </w:tbl>
    <w:p w:rsidR="00711336" w:rsidRDefault="00711336" w:rsidP="00711336">
      <w:pPr>
        <w:jc w:val="both"/>
        <w:rPr>
          <w:rFonts w:ascii="Arial" w:hAnsi="Arial" w:cs="Arial"/>
          <w:bCs/>
          <w:sz w:val="25"/>
          <w:szCs w:val="25"/>
        </w:rPr>
      </w:pPr>
    </w:p>
    <w:p w:rsidR="00711336" w:rsidRDefault="00711336" w:rsidP="00711336">
      <w:pPr>
        <w:jc w:val="both"/>
        <w:rPr>
          <w:rFonts w:ascii="Arial" w:hAnsi="Arial" w:cs="Arial"/>
          <w:bCs/>
          <w:sz w:val="25"/>
          <w:szCs w:val="25"/>
        </w:rPr>
      </w:pPr>
      <w:r>
        <w:rPr>
          <w:rFonts w:ascii="Arial" w:hAnsi="Arial" w:cs="Arial"/>
          <w:bCs/>
          <w:sz w:val="25"/>
          <w:szCs w:val="25"/>
        </w:rPr>
        <w:t>*</w:t>
      </w:r>
      <w:proofErr w:type="spellStart"/>
      <w:r>
        <w:rPr>
          <w:rFonts w:ascii="Arial" w:hAnsi="Arial" w:cs="Arial"/>
          <w:bCs/>
          <w:sz w:val="25"/>
          <w:szCs w:val="25"/>
        </w:rPr>
        <w:t>Obs</w:t>
      </w:r>
      <w:proofErr w:type="spellEnd"/>
      <w:r>
        <w:rPr>
          <w:rFonts w:ascii="Arial" w:hAnsi="Arial" w:cs="Arial"/>
          <w:bCs/>
          <w:sz w:val="25"/>
          <w:szCs w:val="25"/>
        </w:rPr>
        <w:t>: Nas partes onde houver a fixação por pregos, estes deverão ser do tipo com cabeça e de tamanho que permita atravessar as partes da madeira e ser rebatido, desta forma melhora a fixação evitando que se soltem com facilidade.</w:t>
      </w:r>
    </w:p>
    <w:p w:rsidR="00711336" w:rsidRDefault="00711336" w:rsidP="00CB4CD6">
      <w:pPr>
        <w:spacing w:before="120" w:line="360" w:lineRule="auto"/>
        <w:rPr>
          <w:rFonts w:ascii="Arial" w:hAnsi="Arial" w:cs="Arial"/>
          <w:sz w:val="24"/>
          <w:szCs w:val="24"/>
        </w:rPr>
      </w:pPr>
    </w:p>
    <w:p w:rsidR="00711336" w:rsidRDefault="00711336" w:rsidP="00CB4CD6">
      <w:pPr>
        <w:spacing w:before="120" w:line="360" w:lineRule="auto"/>
        <w:rPr>
          <w:rFonts w:ascii="Arial" w:hAnsi="Arial" w:cs="Arial"/>
          <w:sz w:val="24"/>
          <w:szCs w:val="24"/>
        </w:rPr>
      </w:pPr>
      <w:r>
        <w:rPr>
          <w:noProof/>
          <w:lang w:eastAsia="pt-BR"/>
        </w:rPr>
        <w:drawing>
          <wp:inline distT="0" distB="0" distL="0" distR="0">
            <wp:extent cx="3952875" cy="2964656"/>
            <wp:effectExtent l="0" t="0" r="0" b="762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3954274" cy="2965705"/>
                    </a:xfrm>
                    <a:prstGeom prst="rect">
                      <a:avLst/>
                    </a:prstGeom>
                  </pic:spPr>
                </pic:pic>
              </a:graphicData>
            </a:graphic>
          </wp:inline>
        </w:drawing>
      </w:r>
    </w:p>
    <w:p w:rsidR="00CB4CD6" w:rsidRPr="00081AAE" w:rsidRDefault="00CB4CD6" w:rsidP="00CB4CD6">
      <w:pPr>
        <w:numPr>
          <w:ilvl w:val="0"/>
          <w:numId w:val="1"/>
        </w:numPr>
        <w:autoSpaceDE w:val="0"/>
        <w:autoSpaceDN w:val="0"/>
        <w:adjustRightInd w:val="0"/>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VALORES MÁXIMOS ACEITÁVEIS</w:t>
      </w:r>
    </w:p>
    <w:p w:rsidR="00CB4CD6" w:rsidRDefault="00CB4CD6" w:rsidP="009A31D0">
      <w:pPr>
        <w:spacing w:before="120" w:line="360" w:lineRule="auto"/>
        <w:ind w:firstLine="567"/>
        <w:jc w:val="both"/>
        <w:rPr>
          <w:rFonts w:ascii="Arial" w:hAnsi="Arial" w:cs="Arial"/>
          <w:sz w:val="24"/>
          <w:szCs w:val="24"/>
        </w:rPr>
      </w:pPr>
      <w:r w:rsidRPr="00081AAE">
        <w:rPr>
          <w:rFonts w:ascii="Arial" w:hAnsi="Arial" w:cs="Arial"/>
          <w:sz w:val="24"/>
          <w:szCs w:val="24"/>
        </w:rPr>
        <w:t xml:space="preserve">Os valores para a aquisição foram apurados através de pesquisa de mercado, conforme informações constantes no processo licitatório. </w:t>
      </w:r>
    </w:p>
    <w:tbl>
      <w:tblPr>
        <w:tblW w:w="8570" w:type="dxa"/>
        <w:tblCellMar>
          <w:left w:w="70" w:type="dxa"/>
          <w:right w:w="70" w:type="dxa"/>
        </w:tblCellMar>
        <w:tblLook w:val="04A0" w:firstRow="1" w:lastRow="0" w:firstColumn="1" w:lastColumn="0" w:noHBand="0" w:noVBand="1"/>
      </w:tblPr>
      <w:tblGrid>
        <w:gridCol w:w="627"/>
        <w:gridCol w:w="1301"/>
        <w:gridCol w:w="2308"/>
        <w:gridCol w:w="1388"/>
        <w:gridCol w:w="1586"/>
        <w:gridCol w:w="1360"/>
      </w:tblGrid>
      <w:tr w:rsidR="006776CA" w:rsidRPr="006776CA" w:rsidTr="006776CA">
        <w:trPr>
          <w:trHeight w:val="675"/>
        </w:trPr>
        <w:tc>
          <w:tcPr>
            <w:tcW w:w="627"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lastRenderedPageBreak/>
              <w:t>ITEM</w:t>
            </w:r>
          </w:p>
        </w:tc>
        <w:tc>
          <w:tcPr>
            <w:tcW w:w="1301"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Código</w:t>
            </w:r>
          </w:p>
        </w:tc>
        <w:tc>
          <w:tcPr>
            <w:tcW w:w="2308"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Descrição do material</w:t>
            </w:r>
          </w:p>
        </w:tc>
        <w:tc>
          <w:tcPr>
            <w:tcW w:w="1388"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Quant.</w:t>
            </w:r>
          </w:p>
        </w:tc>
        <w:tc>
          <w:tcPr>
            <w:tcW w:w="1586"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Média Unitária</w:t>
            </w:r>
          </w:p>
        </w:tc>
        <w:tc>
          <w:tcPr>
            <w:tcW w:w="1360"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Média Total</w:t>
            </w:r>
          </w:p>
        </w:tc>
      </w:tr>
      <w:tr w:rsidR="006776CA" w:rsidRPr="006776CA" w:rsidTr="006776CA">
        <w:trPr>
          <w:trHeight w:val="675"/>
        </w:trPr>
        <w:tc>
          <w:tcPr>
            <w:tcW w:w="627" w:type="dxa"/>
            <w:tcBorders>
              <w:top w:val="nil"/>
              <w:left w:val="single" w:sz="4" w:space="0" w:color="auto"/>
              <w:bottom w:val="single" w:sz="4" w:space="0" w:color="auto"/>
              <w:right w:val="single" w:sz="4" w:space="0" w:color="auto"/>
            </w:tcBorders>
            <w:shd w:val="clear" w:color="000000" w:fill="FFFFFF"/>
            <w:noWrap/>
            <w:vAlign w:val="center"/>
            <w:hideMark/>
          </w:tcPr>
          <w:p w:rsidR="006776CA" w:rsidRPr="006776CA" w:rsidRDefault="006776CA" w:rsidP="006776CA">
            <w:pPr>
              <w:spacing w:after="0" w:line="240" w:lineRule="auto"/>
              <w:jc w:val="center"/>
              <w:rPr>
                <w:rFonts w:ascii="Arial" w:eastAsia="Times New Roman" w:hAnsi="Arial" w:cs="Arial"/>
                <w:sz w:val="16"/>
                <w:szCs w:val="16"/>
                <w:lang w:eastAsia="pt-BR"/>
              </w:rPr>
            </w:pPr>
            <w:r w:rsidRPr="006776CA">
              <w:rPr>
                <w:rFonts w:ascii="Arial" w:eastAsia="Times New Roman" w:hAnsi="Arial" w:cs="Arial"/>
                <w:sz w:val="16"/>
                <w:szCs w:val="16"/>
                <w:lang w:eastAsia="pt-BR"/>
              </w:rPr>
              <w:t>1</w:t>
            </w:r>
          </w:p>
        </w:tc>
        <w:tc>
          <w:tcPr>
            <w:tcW w:w="1301" w:type="dxa"/>
            <w:tcBorders>
              <w:top w:val="nil"/>
              <w:left w:val="nil"/>
              <w:bottom w:val="single" w:sz="4" w:space="0" w:color="auto"/>
              <w:right w:val="single" w:sz="4" w:space="0" w:color="auto"/>
            </w:tcBorders>
            <w:shd w:val="clear" w:color="auto" w:fill="auto"/>
            <w:vAlign w:val="center"/>
            <w:hideMark/>
          </w:tcPr>
          <w:p w:rsidR="006776CA" w:rsidRPr="006776CA" w:rsidRDefault="006776CA" w:rsidP="006776CA">
            <w:pPr>
              <w:spacing w:after="0" w:line="240" w:lineRule="auto"/>
              <w:jc w:val="center"/>
              <w:rPr>
                <w:rFonts w:ascii="Arial" w:eastAsia="Times New Roman" w:hAnsi="Arial" w:cs="Arial"/>
                <w:color w:val="000000"/>
                <w:sz w:val="16"/>
                <w:szCs w:val="16"/>
                <w:lang w:eastAsia="pt-BR"/>
              </w:rPr>
            </w:pPr>
            <w:r w:rsidRPr="006776CA">
              <w:rPr>
                <w:rFonts w:ascii="Arial" w:eastAsia="Times New Roman" w:hAnsi="Arial" w:cs="Arial"/>
                <w:color w:val="000000"/>
                <w:sz w:val="16"/>
                <w:szCs w:val="16"/>
                <w:lang w:eastAsia="pt-BR"/>
              </w:rPr>
              <w:t>016.145.0001-0</w:t>
            </w:r>
          </w:p>
        </w:tc>
        <w:tc>
          <w:tcPr>
            <w:tcW w:w="2308" w:type="dxa"/>
            <w:tcBorders>
              <w:top w:val="nil"/>
              <w:left w:val="nil"/>
              <w:bottom w:val="single" w:sz="4" w:space="0" w:color="auto"/>
              <w:right w:val="single" w:sz="4" w:space="0" w:color="auto"/>
            </w:tcBorders>
            <w:shd w:val="clear" w:color="000000" w:fill="FFFFFF"/>
            <w:noWrap/>
            <w:vAlign w:val="center"/>
            <w:hideMark/>
          </w:tcPr>
          <w:p w:rsidR="006776CA" w:rsidRPr="006776CA" w:rsidRDefault="006776CA" w:rsidP="006776CA">
            <w:pPr>
              <w:spacing w:after="0" w:line="240" w:lineRule="auto"/>
              <w:rPr>
                <w:rFonts w:ascii="Arial" w:eastAsia="Times New Roman" w:hAnsi="Arial" w:cs="Arial"/>
                <w:sz w:val="16"/>
                <w:szCs w:val="16"/>
                <w:lang w:eastAsia="pt-BR"/>
              </w:rPr>
            </w:pPr>
            <w:r w:rsidRPr="006776CA">
              <w:rPr>
                <w:rFonts w:ascii="Arial" w:eastAsia="Times New Roman" w:hAnsi="Arial" w:cs="Arial"/>
                <w:sz w:val="16"/>
                <w:szCs w:val="16"/>
                <w:lang w:eastAsia="pt-BR"/>
              </w:rPr>
              <w:t>CAVALETE DE MADEIRA</w:t>
            </w:r>
          </w:p>
        </w:tc>
        <w:tc>
          <w:tcPr>
            <w:tcW w:w="1388" w:type="dxa"/>
            <w:tcBorders>
              <w:top w:val="nil"/>
              <w:left w:val="nil"/>
              <w:bottom w:val="single" w:sz="4" w:space="0" w:color="auto"/>
              <w:right w:val="single" w:sz="4" w:space="0" w:color="auto"/>
            </w:tcBorders>
            <w:shd w:val="clear" w:color="000000" w:fill="FFFFFF"/>
            <w:noWrap/>
            <w:vAlign w:val="center"/>
            <w:hideMark/>
          </w:tcPr>
          <w:p w:rsidR="006776CA" w:rsidRPr="006776CA" w:rsidRDefault="006776CA" w:rsidP="006776CA">
            <w:pPr>
              <w:spacing w:after="0" w:line="240" w:lineRule="auto"/>
              <w:jc w:val="center"/>
              <w:rPr>
                <w:rFonts w:ascii="Arial" w:eastAsia="Times New Roman" w:hAnsi="Arial" w:cs="Arial"/>
                <w:sz w:val="16"/>
                <w:szCs w:val="16"/>
                <w:lang w:eastAsia="pt-BR"/>
              </w:rPr>
            </w:pPr>
            <w:r w:rsidRPr="006776CA">
              <w:rPr>
                <w:rFonts w:ascii="Arial" w:eastAsia="Times New Roman" w:hAnsi="Arial" w:cs="Arial"/>
                <w:sz w:val="16"/>
                <w:szCs w:val="16"/>
                <w:lang w:eastAsia="pt-BR"/>
              </w:rPr>
              <w:t>2100</w:t>
            </w:r>
          </w:p>
        </w:tc>
        <w:tc>
          <w:tcPr>
            <w:tcW w:w="1586" w:type="dxa"/>
            <w:tcBorders>
              <w:top w:val="nil"/>
              <w:left w:val="nil"/>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jc w:val="center"/>
              <w:rPr>
                <w:rFonts w:ascii="Arial" w:eastAsia="Times New Roman" w:hAnsi="Arial" w:cs="Arial"/>
                <w:sz w:val="16"/>
                <w:szCs w:val="16"/>
                <w:lang w:eastAsia="pt-BR"/>
              </w:rPr>
            </w:pPr>
            <w:r w:rsidRPr="006776CA">
              <w:rPr>
                <w:rFonts w:ascii="Arial" w:eastAsia="Times New Roman" w:hAnsi="Arial" w:cs="Arial"/>
                <w:sz w:val="16"/>
                <w:szCs w:val="16"/>
                <w:lang w:eastAsia="pt-BR"/>
              </w:rPr>
              <w:t>R$75,66</w:t>
            </w:r>
          </w:p>
        </w:tc>
        <w:tc>
          <w:tcPr>
            <w:tcW w:w="1360" w:type="dxa"/>
            <w:tcBorders>
              <w:top w:val="nil"/>
              <w:left w:val="nil"/>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jc w:val="center"/>
              <w:rPr>
                <w:rFonts w:ascii="Arial" w:eastAsia="Times New Roman" w:hAnsi="Arial" w:cs="Arial"/>
                <w:sz w:val="16"/>
                <w:szCs w:val="16"/>
                <w:lang w:eastAsia="pt-BR"/>
              </w:rPr>
            </w:pPr>
            <w:r w:rsidRPr="006776CA">
              <w:rPr>
                <w:rFonts w:ascii="Arial" w:eastAsia="Times New Roman" w:hAnsi="Arial" w:cs="Arial"/>
                <w:sz w:val="16"/>
                <w:szCs w:val="16"/>
                <w:lang w:eastAsia="pt-BR"/>
              </w:rPr>
              <w:t>R$158.886,00</w:t>
            </w:r>
          </w:p>
        </w:tc>
      </w:tr>
      <w:tr w:rsidR="006776CA" w:rsidRPr="006776CA" w:rsidTr="006776CA">
        <w:trPr>
          <w:gridAfter w:val="2"/>
          <w:wAfter w:w="2946" w:type="dxa"/>
          <w:trHeight w:val="495"/>
        </w:trPr>
        <w:tc>
          <w:tcPr>
            <w:tcW w:w="627" w:type="dxa"/>
            <w:tcBorders>
              <w:top w:val="nil"/>
              <w:left w:val="single" w:sz="4" w:space="0" w:color="auto"/>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rPr>
                <w:rFonts w:ascii="Arial" w:eastAsia="Times New Roman" w:hAnsi="Arial" w:cs="Arial"/>
                <w:color w:val="000000"/>
                <w:sz w:val="16"/>
                <w:szCs w:val="16"/>
                <w:lang w:eastAsia="pt-BR"/>
              </w:rPr>
            </w:pPr>
            <w:r w:rsidRPr="006776CA">
              <w:rPr>
                <w:rFonts w:ascii="Arial" w:eastAsia="Times New Roman" w:hAnsi="Arial" w:cs="Arial"/>
                <w:color w:val="000000"/>
                <w:sz w:val="16"/>
                <w:szCs w:val="16"/>
                <w:lang w:eastAsia="pt-BR"/>
              </w:rPr>
              <w:t> </w:t>
            </w:r>
          </w:p>
        </w:tc>
        <w:tc>
          <w:tcPr>
            <w:tcW w:w="1301" w:type="dxa"/>
            <w:tcBorders>
              <w:top w:val="nil"/>
              <w:left w:val="nil"/>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rPr>
                <w:rFonts w:ascii="Arial" w:eastAsia="Times New Roman" w:hAnsi="Arial" w:cs="Arial"/>
                <w:color w:val="000000"/>
                <w:sz w:val="16"/>
                <w:szCs w:val="16"/>
                <w:lang w:eastAsia="pt-BR"/>
              </w:rPr>
            </w:pPr>
            <w:r w:rsidRPr="006776CA">
              <w:rPr>
                <w:rFonts w:ascii="Arial" w:eastAsia="Times New Roman" w:hAnsi="Arial" w:cs="Arial"/>
                <w:color w:val="000000"/>
                <w:sz w:val="16"/>
                <w:szCs w:val="16"/>
                <w:lang w:eastAsia="pt-BR"/>
              </w:rPr>
              <w:t> </w:t>
            </w:r>
          </w:p>
        </w:tc>
        <w:tc>
          <w:tcPr>
            <w:tcW w:w="2308" w:type="dxa"/>
            <w:tcBorders>
              <w:top w:val="single" w:sz="4" w:space="0" w:color="auto"/>
              <w:left w:val="nil"/>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jc w:val="right"/>
              <w:rPr>
                <w:rFonts w:ascii="Arial" w:eastAsia="Times New Roman" w:hAnsi="Arial" w:cs="Arial"/>
                <w:b/>
                <w:bCs/>
                <w:color w:val="000000"/>
                <w:sz w:val="16"/>
                <w:szCs w:val="16"/>
                <w:lang w:eastAsia="pt-BR"/>
              </w:rPr>
            </w:pPr>
            <w:r w:rsidRPr="006776CA">
              <w:rPr>
                <w:rFonts w:ascii="Arial" w:eastAsia="Times New Roman" w:hAnsi="Arial" w:cs="Arial"/>
                <w:b/>
                <w:bCs/>
                <w:color w:val="000000"/>
                <w:sz w:val="16"/>
                <w:szCs w:val="16"/>
                <w:lang w:eastAsia="pt-BR"/>
              </w:rPr>
              <w:t>TOTAL</w:t>
            </w:r>
          </w:p>
        </w:tc>
        <w:tc>
          <w:tcPr>
            <w:tcW w:w="1388" w:type="dxa"/>
            <w:tcBorders>
              <w:top w:val="nil"/>
              <w:left w:val="nil"/>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jc w:val="center"/>
              <w:rPr>
                <w:rFonts w:ascii="Arial" w:eastAsia="Times New Roman" w:hAnsi="Arial" w:cs="Arial"/>
                <w:color w:val="FF0000"/>
                <w:sz w:val="16"/>
                <w:szCs w:val="16"/>
                <w:lang w:eastAsia="pt-BR"/>
              </w:rPr>
            </w:pPr>
            <w:r w:rsidRPr="006776CA">
              <w:rPr>
                <w:rFonts w:ascii="Arial" w:eastAsia="Times New Roman" w:hAnsi="Arial" w:cs="Arial"/>
                <w:color w:val="FF0000"/>
                <w:sz w:val="16"/>
                <w:szCs w:val="16"/>
                <w:lang w:eastAsia="pt-BR"/>
              </w:rPr>
              <w:t>R$ 158.886,00</w:t>
            </w:r>
          </w:p>
        </w:tc>
      </w:tr>
    </w:tbl>
    <w:p w:rsidR="00CB4CD6" w:rsidRDefault="00CB4CD6" w:rsidP="007A59CB">
      <w:pPr>
        <w:spacing w:before="480" w:line="360" w:lineRule="auto"/>
        <w:jc w:val="both"/>
        <w:rPr>
          <w:rFonts w:ascii="Arial" w:hAnsi="Arial" w:cs="Arial"/>
          <w:bCs/>
          <w:sz w:val="20"/>
          <w:szCs w:val="20"/>
        </w:rPr>
      </w:pPr>
      <w:r w:rsidRPr="00081AAE">
        <w:rPr>
          <w:rFonts w:ascii="Arial" w:hAnsi="Arial" w:cs="Arial"/>
          <w:bCs/>
          <w:sz w:val="20"/>
          <w:szCs w:val="20"/>
        </w:rPr>
        <w:t xml:space="preserve">Obs.: </w:t>
      </w:r>
      <w:r w:rsidR="006776CA" w:rsidRPr="006776CA">
        <w:rPr>
          <w:rFonts w:ascii="Arial" w:hAnsi="Arial" w:cs="Arial"/>
          <w:bCs/>
          <w:sz w:val="20"/>
          <w:szCs w:val="20"/>
        </w:rPr>
        <w:t>Pesquisa feita direta com fornecedores e contratos anteriores conforme artigo 17 do RILC, para a requisição de compra nº 87606 o preço de referência foi obtido através da média entre os valores considerados válidos, desconsiderando o valor elevado visando a economicidade e considerando que a composição da média não foi prejudicada visto que não foi apresentado menos de três preços. Não foi localizado preço na ferramenta Banco de Preços e sítios eletrônicos.</w:t>
      </w:r>
    </w:p>
    <w:p w:rsidR="00711336" w:rsidRPr="00EA1C38" w:rsidRDefault="00711336" w:rsidP="00711336">
      <w:pPr>
        <w:numPr>
          <w:ilvl w:val="0"/>
          <w:numId w:val="1"/>
        </w:numPr>
        <w:suppressAutoHyphens/>
        <w:spacing w:before="480" w:after="0" w:line="360" w:lineRule="auto"/>
        <w:ind w:left="284" w:hanging="284"/>
        <w:jc w:val="both"/>
        <w:rPr>
          <w:rFonts w:ascii="Arial" w:hAnsi="Arial" w:cs="Arial"/>
          <w:b/>
          <w:bCs/>
          <w:sz w:val="25"/>
          <w:szCs w:val="25"/>
        </w:rPr>
      </w:pPr>
      <w:r w:rsidRPr="00EA1C38">
        <w:rPr>
          <w:rFonts w:ascii="Arial" w:hAnsi="Arial" w:cs="Arial"/>
          <w:b/>
          <w:bCs/>
          <w:sz w:val="25"/>
          <w:szCs w:val="25"/>
        </w:rPr>
        <w:t>ACEITABILIDADE DA PROPOSTA</w:t>
      </w:r>
    </w:p>
    <w:p w:rsidR="00711336" w:rsidRPr="00EA1C38" w:rsidRDefault="00711336" w:rsidP="00711336">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 xml:space="preserve">Finalizada a etapa de lances, a CESAMA </w:t>
      </w:r>
      <w:r w:rsidR="009075D6">
        <w:rPr>
          <w:rFonts w:ascii="Arial" w:hAnsi="Arial" w:cs="Arial"/>
          <w:sz w:val="25"/>
          <w:szCs w:val="25"/>
        </w:rPr>
        <w:t>exigirá AMOSTRA</w:t>
      </w:r>
      <w:r w:rsidRPr="00EA1C38">
        <w:rPr>
          <w:rFonts w:ascii="Arial" w:hAnsi="Arial" w:cs="Arial"/>
          <w:sz w:val="25"/>
          <w:szCs w:val="25"/>
        </w:rPr>
        <w:t xml:space="preserve"> do licitante detentor do menor preço, para verificação da conformidade do material ofertado com as especificações exigidas neste Termo de Referência.</w:t>
      </w:r>
    </w:p>
    <w:p w:rsidR="009075D6" w:rsidRPr="00CA7B0D" w:rsidRDefault="009075D6" w:rsidP="009075D6">
      <w:pPr>
        <w:pStyle w:val="PargrafodaLista"/>
        <w:numPr>
          <w:ilvl w:val="2"/>
          <w:numId w:val="1"/>
        </w:numPr>
        <w:autoSpaceDE w:val="0"/>
        <w:autoSpaceDN w:val="0"/>
        <w:adjustRightInd w:val="0"/>
        <w:spacing w:before="120" w:line="360" w:lineRule="auto"/>
        <w:ind w:left="0" w:firstLine="0"/>
        <w:jc w:val="both"/>
        <w:rPr>
          <w:rFonts w:ascii="Arial" w:hAnsi="Arial" w:cs="Arial"/>
          <w:iCs/>
        </w:rPr>
      </w:pPr>
      <w:r w:rsidRPr="00CA7B0D">
        <w:rPr>
          <w:rFonts w:ascii="Arial" w:hAnsi="Arial" w:cs="Arial"/>
        </w:rPr>
        <w:t xml:space="preserve">Por se tratar de material </w:t>
      </w:r>
      <w:r w:rsidRPr="00CA7B0D">
        <w:rPr>
          <w:rFonts w:ascii="Arial" w:hAnsi="Arial" w:cs="Arial"/>
          <w:iCs/>
        </w:rPr>
        <w:t>utilizado em vias públicas</w:t>
      </w:r>
      <w:r>
        <w:rPr>
          <w:rFonts w:ascii="Arial" w:hAnsi="Arial" w:cs="Arial"/>
          <w:iCs/>
        </w:rPr>
        <w:t xml:space="preserve"> na sinalização de obras, reutilizável, transportados em ca</w:t>
      </w:r>
      <w:r w:rsidR="00B157AC">
        <w:rPr>
          <w:rFonts w:ascii="Arial" w:hAnsi="Arial" w:cs="Arial"/>
          <w:iCs/>
        </w:rPr>
        <w:t>rros, caminhonetes e caminhões é</w:t>
      </w:r>
      <w:r>
        <w:rPr>
          <w:rFonts w:ascii="Arial" w:hAnsi="Arial" w:cs="Arial"/>
          <w:iCs/>
        </w:rPr>
        <w:t xml:space="preserve"> necessário que a</w:t>
      </w:r>
      <w:r w:rsidR="00B157AC">
        <w:rPr>
          <w:rFonts w:ascii="Arial" w:hAnsi="Arial" w:cs="Arial"/>
          <w:iCs/>
        </w:rPr>
        <w:t xml:space="preserve"> qualidade e </w:t>
      </w:r>
      <w:r w:rsidR="00B157AC" w:rsidRPr="00CA7B0D">
        <w:rPr>
          <w:rFonts w:ascii="Arial" w:hAnsi="Arial" w:cs="Arial"/>
          <w:iCs/>
        </w:rPr>
        <w:t>resistência</w:t>
      </w:r>
      <w:r w:rsidRPr="00CA7B0D">
        <w:rPr>
          <w:rFonts w:ascii="Arial" w:hAnsi="Arial" w:cs="Arial"/>
          <w:iCs/>
        </w:rPr>
        <w:t xml:space="preserve"> do material </w:t>
      </w:r>
      <w:r w:rsidR="00B157AC">
        <w:rPr>
          <w:rFonts w:ascii="Arial" w:hAnsi="Arial" w:cs="Arial"/>
          <w:iCs/>
        </w:rPr>
        <w:t>atendam</w:t>
      </w:r>
      <w:r w:rsidRPr="00CA7B0D">
        <w:rPr>
          <w:rFonts w:ascii="Arial" w:hAnsi="Arial" w:cs="Arial"/>
          <w:iCs/>
        </w:rPr>
        <w:t xml:space="preserve"> completamente a especificação sendo imprescindível conhecer a sua natureza através de exame de unidade que possibilite aferir a compatibilidade material entre o objeto ofertado pelo licitante e a neces</w:t>
      </w:r>
      <w:r>
        <w:rPr>
          <w:rFonts w:ascii="Arial" w:hAnsi="Arial" w:cs="Arial"/>
          <w:iCs/>
        </w:rPr>
        <w:t xml:space="preserve">sidade da Administração Pública; assim </w:t>
      </w:r>
      <w:r w:rsidR="00B157AC">
        <w:rPr>
          <w:rFonts w:ascii="Arial" w:hAnsi="Arial" w:cs="Arial"/>
          <w:iCs/>
        </w:rPr>
        <w:t>garantindo que não haja aumento de consumo devido a material de baixa qualidade</w:t>
      </w:r>
      <w:r>
        <w:rPr>
          <w:rFonts w:ascii="Arial" w:hAnsi="Arial" w:cs="Arial"/>
          <w:iCs/>
        </w:rPr>
        <w:t>.</w:t>
      </w:r>
      <w:r w:rsidRPr="00CA7B0D">
        <w:rPr>
          <w:rFonts w:ascii="Arial" w:hAnsi="Arial" w:cs="Arial"/>
          <w:iCs/>
        </w:rPr>
        <w:t xml:space="preserve"> Isto pois a análise formal da proposta </w:t>
      </w:r>
      <w:r w:rsidRPr="00CA7B0D">
        <w:rPr>
          <w:rFonts w:ascii="Arial" w:hAnsi="Arial" w:cs="Arial"/>
          <w:i/>
          <w:iCs/>
        </w:rPr>
        <w:t>versus</w:t>
      </w:r>
      <w:r w:rsidRPr="00CA7B0D">
        <w:rPr>
          <w:rFonts w:ascii="Arial" w:hAnsi="Arial" w:cs="Arial"/>
          <w:iCs/>
        </w:rPr>
        <w:t xml:space="preserve"> edital não é suficiente para conferir segurança à Administração quanto à adequação do objeto ofertado pelo licitante.</w:t>
      </w:r>
    </w:p>
    <w:p w:rsidR="009075D6" w:rsidRPr="00CA7B0D" w:rsidRDefault="009075D6" w:rsidP="009075D6">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CA7B0D">
        <w:rPr>
          <w:rFonts w:ascii="Arial" w:hAnsi="Arial" w:cs="Arial"/>
        </w:rPr>
        <w:t xml:space="preserve">Na realização da análise da amostra, que será realizada pela área operacional da Companhia, serão verificadas as características </w:t>
      </w:r>
      <w:r w:rsidR="00B157AC">
        <w:rPr>
          <w:rFonts w:ascii="Arial" w:hAnsi="Arial" w:cs="Arial"/>
        </w:rPr>
        <w:t>informadas</w:t>
      </w:r>
      <w:r w:rsidRPr="00CA7B0D">
        <w:rPr>
          <w:rFonts w:ascii="Arial" w:hAnsi="Arial" w:cs="Arial"/>
        </w:rPr>
        <w:t xml:space="preserve"> neste Termo de Referência, no item 4, </w:t>
      </w:r>
      <w:r w:rsidR="00B157AC">
        <w:rPr>
          <w:rFonts w:ascii="Arial" w:hAnsi="Arial" w:cs="Arial"/>
        </w:rPr>
        <w:t xml:space="preserve">como a madeira utilizada, medidas, tábua aparelhada sem rebarbas que </w:t>
      </w:r>
      <w:r w:rsidR="004A74A5">
        <w:rPr>
          <w:rFonts w:ascii="Arial" w:hAnsi="Arial" w:cs="Arial"/>
        </w:rPr>
        <w:t xml:space="preserve">possibilita melhor análise visual da madeira utilizada e possíveis imperfeições, o encaixe entre as partes inferior e superior </w:t>
      </w:r>
      <w:r w:rsidR="004A74A5">
        <w:rPr>
          <w:rFonts w:ascii="Arial" w:hAnsi="Arial" w:cs="Arial"/>
        </w:rPr>
        <w:lastRenderedPageBreak/>
        <w:t>além da fixação das mesmas com preços rebatidos que garantem melhor fixação e sem riscos aos usuários.</w:t>
      </w:r>
    </w:p>
    <w:p w:rsidR="009075D6" w:rsidRPr="00CA7B0D" w:rsidRDefault="009075D6" w:rsidP="009075D6">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CA7B0D">
        <w:rPr>
          <w:rFonts w:ascii="Arial" w:hAnsi="Arial" w:cs="Arial"/>
        </w:rPr>
        <w:t xml:space="preserve">Este procedimento visa conferir segurança a Administração Pública, garantindo a aquisição de produto que atenda às especificações e que tenha qualidade necessária da qual sua finalidade exige.  </w:t>
      </w:r>
    </w:p>
    <w:p w:rsidR="009075D6" w:rsidRPr="00CA7B0D" w:rsidRDefault="009075D6" w:rsidP="009075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sz w:val="24"/>
          <w:szCs w:val="24"/>
        </w:rPr>
        <w:t xml:space="preserve">A amostra solicitada deverá ser entregue em embalagem própria, devidamente lacrada e observadas as demais condições de segurança, no </w:t>
      </w:r>
      <w:r w:rsidRPr="00CA7B0D">
        <w:rPr>
          <w:rFonts w:ascii="Arial" w:hAnsi="Arial" w:cs="Arial"/>
          <w:b/>
          <w:sz w:val="24"/>
          <w:szCs w:val="24"/>
        </w:rPr>
        <w:t>Departamento de Compras e Estoque</w:t>
      </w:r>
      <w:r w:rsidRPr="00CA7B0D">
        <w:rPr>
          <w:rFonts w:ascii="Arial" w:hAnsi="Arial" w:cs="Arial"/>
          <w:sz w:val="24"/>
          <w:szCs w:val="24"/>
        </w:rPr>
        <w:t xml:space="preserve">, à Rua Santa Terezinha, nº 505, Bairro Santa Terezinha, Juiz de Fora / MG, CEP 36.045-490, no </w:t>
      </w:r>
      <w:r w:rsidRPr="00CA7B0D">
        <w:rPr>
          <w:rFonts w:ascii="Arial" w:hAnsi="Arial" w:cs="Arial"/>
          <w:b/>
          <w:sz w:val="24"/>
          <w:szCs w:val="24"/>
        </w:rPr>
        <w:t>prazo de 0</w:t>
      </w:r>
      <w:r>
        <w:rPr>
          <w:rFonts w:ascii="Arial" w:hAnsi="Arial" w:cs="Arial"/>
          <w:b/>
          <w:sz w:val="24"/>
          <w:szCs w:val="24"/>
        </w:rPr>
        <w:t>3</w:t>
      </w:r>
      <w:r w:rsidRPr="00CA7B0D">
        <w:rPr>
          <w:rFonts w:ascii="Arial" w:hAnsi="Arial" w:cs="Arial"/>
          <w:b/>
          <w:sz w:val="24"/>
          <w:szCs w:val="24"/>
        </w:rPr>
        <w:t xml:space="preserve"> (</w:t>
      </w:r>
      <w:r>
        <w:rPr>
          <w:rFonts w:ascii="Arial" w:hAnsi="Arial" w:cs="Arial"/>
          <w:b/>
          <w:sz w:val="24"/>
          <w:szCs w:val="24"/>
        </w:rPr>
        <w:t>três</w:t>
      </w:r>
      <w:r w:rsidRPr="00CA7B0D">
        <w:rPr>
          <w:rFonts w:ascii="Arial" w:hAnsi="Arial" w:cs="Arial"/>
          <w:b/>
          <w:sz w:val="24"/>
          <w:szCs w:val="24"/>
        </w:rPr>
        <w:t>) dias úteis</w:t>
      </w:r>
      <w:r w:rsidRPr="00CA7B0D">
        <w:rPr>
          <w:rFonts w:ascii="Arial" w:hAnsi="Arial" w:cs="Arial"/>
          <w:sz w:val="24"/>
          <w:szCs w:val="24"/>
        </w:rPr>
        <w:t xml:space="preserve"> contados a partir da solicitação do(a) Pregoeiro (a) no </w:t>
      </w:r>
      <w:r w:rsidRPr="00CA7B0D">
        <w:rPr>
          <w:rFonts w:ascii="Arial" w:hAnsi="Arial" w:cs="Arial"/>
          <w:i/>
          <w:sz w:val="24"/>
          <w:szCs w:val="24"/>
        </w:rPr>
        <w:t>chat</w:t>
      </w:r>
      <w:r w:rsidRPr="00CA7B0D">
        <w:rPr>
          <w:rFonts w:ascii="Arial" w:hAnsi="Arial" w:cs="Arial"/>
          <w:sz w:val="24"/>
          <w:szCs w:val="24"/>
        </w:rPr>
        <w:t xml:space="preserve"> do </w:t>
      </w:r>
      <w:r w:rsidRPr="00CA7B0D">
        <w:rPr>
          <w:rFonts w:ascii="Arial" w:hAnsi="Arial" w:cs="Arial"/>
          <w:i/>
          <w:sz w:val="24"/>
          <w:szCs w:val="24"/>
        </w:rPr>
        <w:t>Portal de Compras Governamentais</w:t>
      </w:r>
      <w:r w:rsidRPr="00CA7B0D">
        <w:rPr>
          <w:rFonts w:ascii="Arial" w:hAnsi="Arial" w:cs="Arial"/>
          <w:sz w:val="24"/>
          <w:szCs w:val="24"/>
        </w:rPr>
        <w:t>.</w:t>
      </w:r>
    </w:p>
    <w:p w:rsidR="009075D6" w:rsidRPr="00CA7B0D" w:rsidRDefault="009075D6" w:rsidP="009075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4C699D">
        <w:rPr>
          <w:rFonts w:ascii="Arial" w:hAnsi="Arial" w:cs="Arial"/>
          <w:sz w:val="24"/>
          <w:szCs w:val="24"/>
          <w:u w:val="single"/>
        </w:rPr>
        <w:t>O licitante que não puder encaminhar amostra no prazo acima indicado deverá solicitar sua prorrogação IMEDIATAMENTE</w:t>
      </w:r>
      <w:r w:rsidRPr="00CA7B0D">
        <w:rPr>
          <w:rFonts w:ascii="Arial" w:hAnsi="Arial" w:cs="Arial"/>
          <w:sz w:val="24"/>
          <w:szCs w:val="24"/>
        </w:rPr>
        <w:t xml:space="preserve">, no </w:t>
      </w:r>
      <w:r w:rsidRPr="00CA7B0D">
        <w:rPr>
          <w:rFonts w:ascii="Arial" w:hAnsi="Arial" w:cs="Arial"/>
          <w:i/>
          <w:sz w:val="24"/>
          <w:szCs w:val="24"/>
        </w:rPr>
        <w:t>chat</w:t>
      </w:r>
      <w:r w:rsidRPr="00CA7B0D">
        <w:rPr>
          <w:rFonts w:ascii="Arial" w:hAnsi="Arial" w:cs="Arial"/>
          <w:sz w:val="24"/>
          <w:szCs w:val="24"/>
        </w:rPr>
        <w:t xml:space="preserve"> do sistema ou por e-mail, desde que por motivo justificado e aceito pelo (a) Pregoeiro (a), que definirá prazo suficiente para o envio do material, </w:t>
      </w:r>
      <w:r w:rsidRPr="00CA7B0D">
        <w:rPr>
          <w:rFonts w:ascii="Arial" w:hAnsi="Arial" w:cs="Arial"/>
          <w:sz w:val="24"/>
          <w:szCs w:val="24"/>
          <w:u w:val="single"/>
        </w:rPr>
        <w:t>sob pena de desclassificação</w:t>
      </w:r>
      <w:r w:rsidRPr="00CA7B0D">
        <w:rPr>
          <w:rFonts w:ascii="Arial" w:hAnsi="Arial" w:cs="Arial"/>
          <w:sz w:val="24"/>
          <w:szCs w:val="24"/>
        </w:rPr>
        <w:t>.</w:t>
      </w:r>
    </w:p>
    <w:p w:rsidR="009075D6" w:rsidRPr="00CA7B0D" w:rsidRDefault="009075D6" w:rsidP="009075D6">
      <w:pPr>
        <w:numPr>
          <w:ilvl w:val="2"/>
          <w:numId w:val="1"/>
        </w:numPr>
        <w:suppressAutoHyphens/>
        <w:spacing w:before="120" w:after="0" w:line="360" w:lineRule="auto"/>
        <w:ind w:left="0" w:firstLine="0"/>
        <w:jc w:val="both"/>
        <w:rPr>
          <w:rFonts w:ascii="Arial" w:hAnsi="Arial" w:cs="Arial"/>
          <w:bCs/>
          <w:sz w:val="24"/>
          <w:szCs w:val="24"/>
        </w:rPr>
      </w:pPr>
      <w:r w:rsidRPr="00CA7B0D">
        <w:rPr>
          <w:rFonts w:ascii="Arial" w:hAnsi="Arial" w:cs="Arial"/>
          <w:bCs/>
          <w:sz w:val="24"/>
          <w:szCs w:val="24"/>
        </w:rPr>
        <w:t>O licitante que não encaminhar a amostra no prazo estabelecido será DESCLASSIFICADO.</w:t>
      </w:r>
    </w:p>
    <w:p w:rsidR="009075D6" w:rsidRPr="00CA7B0D" w:rsidRDefault="009075D6" w:rsidP="009075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bCs/>
          <w:sz w:val="24"/>
          <w:szCs w:val="24"/>
        </w:rPr>
        <w:t>Após vencido o prazo de entrega da amostra, não será permitido fazer ajustes ou modificações no material apresentado para fins de adequá-lo à especificação constante deste Termo de Referência.</w:t>
      </w:r>
    </w:p>
    <w:p w:rsidR="009075D6" w:rsidRPr="00CA7B0D" w:rsidRDefault="009075D6" w:rsidP="009075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sz w:val="24"/>
          <w:szCs w:val="24"/>
        </w:rPr>
        <w:t>O material apresentado como amostra ficará à disposição da área responsável pela sua análise e aprovação e poderá ser aberto, manuseado, sendo devolvido ao licitante, posteriormente, no estado em que se encontrar, podendo ficar retida até a entrega total do item licitado.</w:t>
      </w:r>
    </w:p>
    <w:p w:rsidR="009075D6" w:rsidRPr="00CA7B0D" w:rsidRDefault="009075D6" w:rsidP="009075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sz w:val="24"/>
          <w:szCs w:val="24"/>
        </w:rPr>
        <w:t>A amostra será analisada pela área técnica da CESAMA, que emitirá parecer sobre sua aceitação no prazo de 10 (dez) dias, podendo ser prorrogado em situações extraordinárias.</w:t>
      </w:r>
    </w:p>
    <w:p w:rsidR="009075D6" w:rsidRPr="00CA7B0D" w:rsidRDefault="009075D6" w:rsidP="009075D6">
      <w:pPr>
        <w:numPr>
          <w:ilvl w:val="1"/>
          <w:numId w:val="1"/>
        </w:numPr>
        <w:suppressAutoHyphens/>
        <w:spacing w:before="120" w:after="0" w:line="360" w:lineRule="auto"/>
        <w:ind w:left="0" w:firstLine="0"/>
        <w:jc w:val="both"/>
        <w:rPr>
          <w:rFonts w:ascii="Arial" w:hAnsi="Arial" w:cs="Arial"/>
          <w:sz w:val="24"/>
          <w:szCs w:val="24"/>
        </w:rPr>
      </w:pPr>
      <w:r w:rsidRPr="00CA7B0D">
        <w:rPr>
          <w:rFonts w:ascii="Arial" w:hAnsi="Arial" w:cs="Arial"/>
          <w:sz w:val="24"/>
          <w:szCs w:val="24"/>
        </w:rPr>
        <w:t>A CESAMA poderá submeter a amostra à instituição especializada para análise do atendimento às características exigidas no edital.</w:t>
      </w:r>
    </w:p>
    <w:p w:rsidR="009075D6" w:rsidRPr="00CA7B0D" w:rsidRDefault="009075D6" w:rsidP="009075D6">
      <w:pPr>
        <w:numPr>
          <w:ilvl w:val="1"/>
          <w:numId w:val="1"/>
        </w:numPr>
        <w:suppressAutoHyphens/>
        <w:spacing w:before="480" w:after="0" w:line="360" w:lineRule="auto"/>
        <w:ind w:left="0" w:firstLine="0"/>
        <w:jc w:val="both"/>
        <w:rPr>
          <w:rFonts w:ascii="Arial" w:hAnsi="Arial" w:cs="Arial"/>
          <w:b/>
          <w:bCs/>
          <w:sz w:val="24"/>
          <w:szCs w:val="24"/>
        </w:rPr>
      </w:pPr>
      <w:r w:rsidRPr="00CA7B0D">
        <w:rPr>
          <w:rFonts w:ascii="Arial" w:hAnsi="Arial" w:cs="Arial"/>
          <w:sz w:val="24"/>
          <w:szCs w:val="24"/>
        </w:rPr>
        <w:lastRenderedPageBreak/>
        <w:t xml:space="preserve">A amostra REPROVADA ficará disponível para retirada no prazo de 10 (dez) dias após a divulgação do resultado dos testes, na condição em que se encontrar. O interessado deverá retirar a amostra no Departamento de Compras e Estoque (Rua Santa Terezinha, nº 505, Bairro Santa Terezinha) em dias úteis, das </w:t>
      </w:r>
      <w:r w:rsidRPr="00CA7B0D">
        <w:rPr>
          <w:rFonts w:ascii="Arial" w:hAnsi="Arial" w:cs="Arial"/>
          <w:bCs/>
          <w:sz w:val="24"/>
          <w:szCs w:val="24"/>
        </w:rPr>
        <w:t>08:00h às 11:30h e de 13:00h as 16:00h</w:t>
      </w:r>
      <w:r w:rsidRPr="00CA7B0D">
        <w:rPr>
          <w:rFonts w:ascii="Arial" w:hAnsi="Arial" w:cs="Arial"/>
          <w:sz w:val="24"/>
          <w:szCs w:val="24"/>
        </w:rPr>
        <w:t>.</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u w:val="single"/>
        </w:rPr>
      </w:pPr>
      <w:r w:rsidRPr="00081AAE">
        <w:rPr>
          <w:rFonts w:ascii="Arial" w:hAnsi="Arial" w:cs="Arial"/>
          <w:b/>
          <w:bCs/>
          <w:sz w:val="24"/>
          <w:szCs w:val="24"/>
        </w:rPr>
        <w:t>ENTREGA E CONDIÇÕES DE FORNECIMENTO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sz w:val="24"/>
          <w:szCs w:val="24"/>
        </w:rPr>
        <w:t xml:space="preserve">A entrega será realizada de acordo com as necessidades da CESAMA, no prazo máximo de </w:t>
      </w:r>
      <w:r w:rsidR="006776CA">
        <w:rPr>
          <w:rFonts w:ascii="Arial" w:hAnsi="Arial" w:cs="Arial"/>
          <w:b/>
          <w:sz w:val="24"/>
          <w:szCs w:val="24"/>
        </w:rPr>
        <w:t>2</w:t>
      </w:r>
      <w:r w:rsidRPr="00081AAE">
        <w:rPr>
          <w:rFonts w:ascii="Arial" w:hAnsi="Arial" w:cs="Arial"/>
          <w:b/>
          <w:sz w:val="24"/>
          <w:szCs w:val="24"/>
        </w:rPr>
        <w:t>0 dias</w:t>
      </w:r>
      <w:r w:rsidRPr="00081AAE">
        <w:rPr>
          <w:rFonts w:ascii="Arial" w:hAnsi="Arial" w:cs="Arial"/>
          <w:sz w:val="24"/>
          <w:szCs w:val="24"/>
        </w:rPr>
        <w:t xml:space="preserve"> contados a partir do recebimento da solicitação, feita através da Ordem de Compra</w:t>
      </w:r>
      <w:r w:rsidRPr="00081AAE">
        <w:rPr>
          <w:rFonts w:ascii="Arial" w:hAnsi="Arial" w:cs="Arial"/>
          <w:bCs/>
          <w:sz w:val="24"/>
          <w:szCs w:val="24"/>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bCs/>
          <w:sz w:val="24"/>
          <w:szCs w:val="24"/>
        </w:rPr>
        <w:t xml:space="preserve">Os materiais deverão ser entregues no </w:t>
      </w:r>
      <w:r w:rsidRPr="00081AAE">
        <w:rPr>
          <w:rFonts w:ascii="Arial" w:hAnsi="Arial" w:cs="Arial"/>
          <w:b/>
          <w:sz w:val="24"/>
          <w:szCs w:val="24"/>
        </w:rPr>
        <w:t>Departamento de Compras e Estoque</w:t>
      </w:r>
      <w:r w:rsidRPr="00081AAE">
        <w:rPr>
          <w:rFonts w:ascii="Arial" w:hAnsi="Arial" w:cs="Arial"/>
          <w:sz w:val="24"/>
          <w:szCs w:val="24"/>
        </w:rPr>
        <w:t xml:space="preserve">, à Rua Santa Terezinha, nº 505, Bairro Santa Terezinha, Juiz de Fora / MG, CEP 36.045-490, em dias úteis, das </w:t>
      </w:r>
      <w:r w:rsidRPr="00081AAE">
        <w:rPr>
          <w:rFonts w:ascii="Arial" w:hAnsi="Arial" w:cs="Arial"/>
          <w:bCs/>
          <w:sz w:val="24"/>
          <w:szCs w:val="24"/>
        </w:rPr>
        <w:t>08:00h às 11:30h e de 14:00h as 17:00h</w:t>
      </w:r>
      <w:r w:rsidRPr="00081AAE">
        <w:rPr>
          <w:rFonts w:ascii="Arial" w:hAnsi="Arial" w:cs="Arial"/>
          <w:sz w:val="24"/>
          <w:szCs w:val="24"/>
        </w:rPr>
        <w:t>.</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o Secretaria de Trabalho, do Ministério da Economia) será de responsabilidade exclusiva da detentora da Ata de Registro de Preços.</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bCs/>
          <w:sz w:val="24"/>
          <w:szCs w:val="24"/>
        </w:rPr>
        <w:t xml:space="preserve">O veículo utilizado para entrega dos materiais no Departamento de Compras e Estoque deverá ter no máximo 14 metros de comprimento, de pára-choque a pára-choque, e altura máxima de 4 metros. </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lastRenderedPageBreak/>
        <w:t>A CESAMA irá designar um empregado para acompanhar o recebimento dos materiais.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081AAE">
        <w:rPr>
          <w:rFonts w:ascii="Arial" w:hAnsi="Arial" w:cs="Arial"/>
          <w:sz w:val="24"/>
          <w:szCs w:val="24"/>
        </w:rPr>
        <w:t>editalícia</w:t>
      </w:r>
      <w:proofErr w:type="spellEnd"/>
      <w:r w:rsidRPr="00081AAE">
        <w:rPr>
          <w:rFonts w:ascii="Arial" w:hAnsi="Arial" w:cs="Arial"/>
          <w:sz w:val="24"/>
          <w:szCs w:val="24"/>
        </w:rPr>
        <w:t xml:space="preserve"> no prazo máximo de 10 (dez) dias úteis a contar de sua entr</w:t>
      </w:r>
      <w:r w:rsidR="004A74A5">
        <w:rPr>
          <w:rFonts w:ascii="Arial" w:hAnsi="Arial" w:cs="Arial"/>
          <w:sz w:val="24"/>
          <w:szCs w:val="24"/>
        </w:rPr>
        <w:t>ega no local informado no item 7</w:t>
      </w:r>
      <w:r w:rsidRPr="00081AAE">
        <w:rPr>
          <w:rFonts w:ascii="Arial" w:hAnsi="Arial" w:cs="Arial"/>
          <w:sz w:val="24"/>
          <w:szCs w:val="24"/>
        </w:rPr>
        <w:t>.2.</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serão devolvidos / recusados na hipótese de não corresponderem às especificações deste Edital, devendo ser recolhidos das dependências da CESAMA para substituição, às custas da fornecedora, no prazo máximo de 02 (dois) dias úteis.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su</w:t>
      </w:r>
      <w:r w:rsidR="004A74A5">
        <w:rPr>
          <w:rFonts w:ascii="Arial" w:hAnsi="Arial" w:cs="Arial"/>
          <w:sz w:val="24"/>
          <w:szCs w:val="24"/>
        </w:rPr>
        <w:t>bstituição de que trata o item 7</w:t>
      </w:r>
      <w:r w:rsidRPr="00081AAE">
        <w:rPr>
          <w:rFonts w:ascii="Arial" w:hAnsi="Arial" w:cs="Arial"/>
          <w:sz w:val="24"/>
          <w:szCs w:val="24"/>
        </w:rPr>
        <w:t>.5 deverá ser feita no prazo máximo de 05 (cinco) dias corridos, a contar da data do recolhimento dos materiais na CESAMA, sujeitando-se a fornecedora, na inobservância, às penalidades previstas no Edital.</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Verificando-se, novamente, a desconformidade do material entregue com o exigido em edital, ficará demonstrada a incapacidade da empresa fornecedora, sujeitando-se, a mesma, as penalidades previstas neste Edital.</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t>DA VALIDADE DO REGISTRO DE PREÇOS</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O prazo de vigência da Ata de Registro de Preços é de 12 (doze) meses a contar da data da assinatura.</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t>DO PAGAMENTO</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A CESAMA efetuará os pagamentos </w:t>
      </w:r>
      <w:r w:rsidRPr="00081AAE">
        <w:rPr>
          <w:rFonts w:cs="Arial"/>
          <w:iCs/>
          <w:sz w:val="24"/>
          <w:szCs w:val="24"/>
        </w:rPr>
        <w:t xml:space="preserve">30 </w:t>
      </w:r>
      <w:r w:rsidRPr="00081AAE">
        <w:rPr>
          <w:rFonts w:cs="Arial"/>
          <w:sz w:val="24"/>
          <w:szCs w:val="24"/>
        </w:rPr>
        <w:t>(trinta) diasapós a entrega dos materiais juntamente com a apresentação e aceitação da Nota Fiscal / Fatura pelo departamento competente.</w:t>
      </w:r>
    </w:p>
    <w:p w:rsidR="00CB4CD6" w:rsidRPr="00081AAE" w:rsidRDefault="00CB4CD6" w:rsidP="00CB4CD6">
      <w:pPr>
        <w:pStyle w:val="Corpodetexto"/>
        <w:numPr>
          <w:ilvl w:val="2"/>
          <w:numId w:val="1"/>
        </w:numPr>
        <w:tabs>
          <w:tab w:val="left" w:pos="851"/>
        </w:tabs>
        <w:spacing w:before="120" w:line="360" w:lineRule="auto"/>
        <w:ind w:left="0" w:firstLine="0"/>
        <w:rPr>
          <w:rFonts w:cs="Arial"/>
          <w:sz w:val="24"/>
          <w:szCs w:val="24"/>
        </w:rPr>
      </w:pPr>
      <w:r w:rsidRPr="00081AAE">
        <w:rPr>
          <w:rFonts w:cs="Arial"/>
          <w:sz w:val="24"/>
          <w:szCs w:val="24"/>
        </w:rPr>
        <w:lastRenderedPageBreak/>
        <w:t xml:space="preserve">Caso o vencimento ocorra no sábado, domingo, feriado ou ponto facultativo para a </w:t>
      </w:r>
      <w:proofErr w:type="spellStart"/>
      <w:r w:rsidRPr="00081AAE">
        <w:rPr>
          <w:rFonts w:cs="Arial"/>
          <w:sz w:val="24"/>
          <w:szCs w:val="24"/>
        </w:rPr>
        <w:t>Cesama</w:t>
      </w:r>
      <w:proofErr w:type="spellEnd"/>
      <w:r w:rsidRPr="00081AAE">
        <w:rPr>
          <w:rFonts w:cs="Arial"/>
          <w:sz w:val="24"/>
          <w:szCs w:val="24"/>
        </w:rPr>
        <w:t xml:space="preserve">, o pagamento será realizado no primeiro dia subseqüente. </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O pagamento será efetuado através de depósito em conta bancária ou via </w:t>
      </w:r>
      <w:r w:rsidRPr="00081AAE">
        <w:rPr>
          <w:rFonts w:cs="Arial"/>
          <w:b/>
          <w:bCs/>
          <w:sz w:val="24"/>
          <w:szCs w:val="24"/>
        </w:rPr>
        <w:t>TED</w:t>
      </w:r>
      <w:r w:rsidRPr="00081AAE">
        <w:rPr>
          <w:rFonts w:cs="Arial"/>
          <w:sz w:val="24"/>
          <w:szCs w:val="24"/>
        </w:rPr>
        <w:t xml:space="preserve"> (transferência eletrônica disponível), cujas tarifas extras correrão por conta da </w:t>
      </w:r>
      <w:r w:rsidRPr="00081AAE">
        <w:rPr>
          <w:rFonts w:cs="Arial"/>
          <w:bCs/>
          <w:sz w:val="24"/>
          <w:szCs w:val="24"/>
        </w:rPr>
        <w:t>empresa fornecedora</w:t>
      </w:r>
      <w:r w:rsidRPr="00081AAE">
        <w:rPr>
          <w:rFonts w:cs="Arial"/>
          <w:sz w:val="24"/>
          <w:szCs w:val="24"/>
        </w:rPr>
        <w:t>.</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cs="Arial"/>
          <w:sz w:val="24"/>
          <w:szCs w:val="24"/>
        </w:rPr>
        <w:t xml:space="preserve">A Nota Fiscal Eletrônica – NF-e – deverá ser enviada para o e-mail </w:t>
      </w:r>
      <w:hyperlink r:id="rId13" w:history="1">
        <w:r w:rsidRPr="00081AAE">
          <w:rPr>
            <w:rStyle w:val="Hyperlink"/>
            <w:rFonts w:cs="Arial"/>
            <w:sz w:val="24"/>
            <w:szCs w:val="24"/>
          </w:rPr>
          <w:t>nfe@cesama.com.br</w:t>
        </w:r>
      </w:hyperlink>
      <w:r w:rsidRPr="00081AAE">
        <w:rPr>
          <w:rFonts w:cs="Arial"/>
          <w:sz w:val="24"/>
          <w:szCs w:val="24"/>
        </w:rPr>
        <w:t xml:space="preserve">. </w:t>
      </w:r>
    </w:p>
    <w:p w:rsidR="00CB4CD6" w:rsidRPr="00081AAE" w:rsidRDefault="00CB4CD6" w:rsidP="00CB4CD6">
      <w:pPr>
        <w:pStyle w:val="Corpodetexto"/>
        <w:numPr>
          <w:ilvl w:val="3"/>
          <w:numId w:val="1"/>
        </w:numPr>
        <w:tabs>
          <w:tab w:val="left" w:pos="993"/>
        </w:tabs>
        <w:spacing w:before="120" w:line="360" w:lineRule="auto"/>
        <w:ind w:left="0" w:firstLine="0"/>
        <w:rPr>
          <w:rFonts w:cs="Arial"/>
          <w:sz w:val="24"/>
          <w:szCs w:val="24"/>
        </w:rPr>
      </w:pPr>
      <w:r w:rsidRPr="00081AAE">
        <w:rPr>
          <w:rFonts w:cs="Arial"/>
          <w:sz w:val="24"/>
          <w:szCs w:val="24"/>
        </w:rPr>
        <w:t>O pagamento só poderá ser realizado em nome do fornecedor e os boletos não poderão, em hipótese nenhuma, ser pagos em nome de outro beneficiário.</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eastAsia="Arial Unicode MS" w:cs="Arial"/>
          <w:iCs/>
          <w:sz w:val="24"/>
          <w:szCs w:val="24"/>
        </w:rPr>
        <w:t xml:space="preserve">Deverá constar na descrição da </w:t>
      </w:r>
      <w:r w:rsidRPr="00081AAE">
        <w:rPr>
          <w:rFonts w:cs="Arial"/>
          <w:sz w:val="24"/>
          <w:szCs w:val="24"/>
        </w:rPr>
        <w:t>Nota Fiscal / Fatura</w:t>
      </w:r>
      <w:r w:rsidRPr="00081AAE">
        <w:rPr>
          <w:rFonts w:eastAsia="Arial Unicode MS" w:cs="Arial"/>
          <w:iCs/>
          <w:sz w:val="24"/>
          <w:szCs w:val="24"/>
        </w:rPr>
        <w:t xml:space="preserve"> o número da licitação e da Ordem de Compra.</w:t>
      </w:r>
    </w:p>
    <w:p w:rsidR="00CB4CD6" w:rsidRPr="00081AAE" w:rsidRDefault="00CB4CD6" w:rsidP="00CB4CD6">
      <w:pPr>
        <w:pStyle w:val="WW-Recuodecorpodetexto2"/>
        <w:numPr>
          <w:ilvl w:val="1"/>
          <w:numId w:val="1"/>
        </w:numPr>
        <w:spacing w:before="120" w:line="360" w:lineRule="auto"/>
        <w:ind w:left="0" w:firstLine="0"/>
        <w:rPr>
          <w:rFonts w:cs="Arial"/>
          <w:sz w:val="24"/>
          <w:szCs w:val="24"/>
        </w:rPr>
      </w:pPr>
      <w:r w:rsidRPr="00081AAE">
        <w:rPr>
          <w:rFonts w:cs="Arial"/>
          <w:sz w:val="24"/>
          <w:szCs w:val="24"/>
        </w:rPr>
        <w:t xml:space="preserve">O pagamento </w:t>
      </w:r>
      <w:r w:rsidRPr="00081AAE">
        <w:rPr>
          <w:rFonts w:cs="Arial"/>
          <w:b/>
          <w:bCs/>
          <w:sz w:val="24"/>
          <w:szCs w:val="24"/>
        </w:rPr>
        <w:t>SOMENTE</w:t>
      </w:r>
      <w:r w:rsidRPr="00081AAE">
        <w:rPr>
          <w:rFonts w:cs="Arial"/>
          <w:sz w:val="24"/>
          <w:szCs w:val="24"/>
        </w:rPr>
        <w:t xml:space="preserve"> será efetuado:</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a aceitação da Nota Fiscal / Fatura.</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o recolhimento pela adjudicatária de quaisquer multas que lhe tenham sido impostas em decorrência de inadimplemento contratual.</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 xml:space="preserve">Na </w:t>
      </w:r>
      <w:r w:rsidRPr="00081AAE">
        <w:rPr>
          <w:sz w:val="24"/>
          <w:szCs w:val="24"/>
        </w:rPr>
        <w:t>Nota Fiscal / Fatura</w:t>
      </w:r>
      <w:r w:rsidRPr="00081AAE">
        <w:rPr>
          <w:color w:val="auto"/>
          <w:sz w:val="24"/>
          <w:szCs w:val="24"/>
        </w:rPr>
        <w:t xml:space="preserve"> (em duas vias) deverão ser anexadas as certidões atualizadas de regularidade junto ao INSS, ao FGTS e à Justiça do Trabalho.</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Na eventualidade de aplicação de multas, estas deverão ser liquidadas simultaneamente com parcela vinculada ao evento cujo descumprimento der origem à aplicação da penalidade.</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O CNPJ da empresa fornecedora, constante da Nota Fiscal / Fatura, deverá ser o mesmo da documentação apresentada na licitação.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iCs/>
          <w:sz w:val="24"/>
          <w:szCs w:val="24"/>
        </w:rPr>
      </w:pPr>
      <w:r w:rsidRPr="00081AAE">
        <w:rPr>
          <w:rFonts w:ascii="Arial" w:hAnsi="Arial" w:cs="Arial"/>
          <w:iCs/>
          <w:sz w:val="24"/>
          <w:szCs w:val="24"/>
        </w:rPr>
        <w:t>A proponente tem conhecimento dos termos do Decreto 8.542 de 09/05/2005, que regulamenta o reajuste de preços nos contratos da Administração Pública Municipal Direta e Indireta e cujas normas se incorporam à Ata de Registro de Preços e suas Ordens de Compra, no que couber.</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lang w:val="de-DE"/>
        </w:rPr>
      </w:pPr>
      <w:r w:rsidRPr="00081AAE">
        <w:rPr>
          <w:rFonts w:ascii="Arial" w:hAnsi="Arial" w:cs="Arial"/>
          <w:sz w:val="24"/>
          <w:szCs w:val="24"/>
        </w:rPr>
        <w:lastRenderedPageBreak/>
        <w:t>Na hipótese de ocorrer atraso no pagamento da Nota Fiscal / Fatura por responsabilidade da CESAMA, esta se compromete a aplicar, conforme legislação em vigor, juros de mora sobre o valor devido “</w:t>
      </w:r>
      <w:r w:rsidRPr="00081AAE">
        <w:rPr>
          <w:rFonts w:ascii="Arial" w:hAnsi="Arial" w:cs="Arial"/>
          <w:i/>
          <w:iCs/>
          <w:sz w:val="24"/>
          <w:szCs w:val="24"/>
        </w:rPr>
        <w:t>pro rata”</w:t>
      </w:r>
      <w:r w:rsidRPr="00081AAE">
        <w:rPr>
          <w:rFonts w:ascii="Arial" w:hAnsi="Arial" w:cs="Arial"/>
          <w:sz w:val="24"/>
          <w:szCs w:val="24"/>
        </w:rPr>
        <w:t xml:space="preserve"> entre a data do vencimento e o efetivo pagamento</w:t>
      </w:r>
      <w:r w:rsidRPr="00081AAE">
        <w:rPr>
          <w:rFonts w:ascii="Arial" w:hAnsi="Arial" w:cs="Arial"/>
          <w:sz w:val="24"/>
          <w:szCs w:val="24"/>
          <w:lang w:val="de-DE"/>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A empresa fornecedora não poderá ceder ou dar em garantia, em qualquer hipótese, no todo ou em parte, os créditos de qualquer natureza, decorrentes ou oriundos da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
          <w:bCs/>
          <w:sz w:val="24"/>
          <w:szCs w:val="24"/>
        </w:rPr>
      </w:pPr>
      <w:r w:rsidRPr="00081AAE">
        <w:rPr>
          <w:rFonts w:ascii="Arial" w:hAnsi="Arial" w:cs="Arial"/>
          <w:color w:val="000000"/>
          <w:sz w:val="24"/>
          <w:szCs w:val="24"/>
        </w:rPr>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antecipação de pagamento só poderá ocorrer caso o </w:t>
      </w:r>
      <w:r w:rsidRPr="00081AAE">
        <w:rPr>
          <w:color w:val="auto"/>
          <w:sz w:val="24"/>
          <w:szCs w:val="24"/>
        </w:rPr>
        <w:t>produto / material</w:t>
      </w:r>
      <w:r w:rsidRPr="00081AAE">
        <w:rPr>
          <w:sz w:val="24"/>
          <w:szCs w:val="24"/>
        </w:rPr>
        <w:t xml:space="preserve"> tenha sido entregue. </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w:t>
      </w:r>
      <w:proofErr w:type="spellStart"/>
      <w:r w:rsidRPr="00081AAE">
        <w:rPr>
          <w:sz w:val="24"/>
          <w:szCs w:val="24"/>
        </w:rPr>
        <w:t>Cesama</w:t>
      </w:r>
      <w:proofErr w:type="spellEnd"/>
      <w:r w:rsidRPr="00081AAE">
        <w:rPr>
          <w:sz w:val="24"/>
          <w:szCs w:val="24"/>
        </w:rPr>
        <w:t xml:space="preserve"> poderá realizar o pagamento antes do prazo definido no item 9.1, através de solicitação expressa do fornecedor, que será analisada pela Gerência Financeira e Contábil, de acordo com as condições financeiras da </w:t>
      </w:r>
      <w:proofErr w:type="spellStart"/>
      <w:r w:rsidRPr="00081AAE">
        <w:rPr>
          <w:sz w:val="24"/>
          <w:szCs w:val="24"/>
        </w:rPr>
        <w:t>Cesama</w:t>
      </w:r>
      <w:proofErr w:type="spellEnd"/>
      <w:r w:rsidRPr="00081AAE">
        <w:rPr>
          <w:sz w:val="24"/>
          <w:szCs w:val="24"/>
        </w:rPr>
        <w:t>. Havendo a antecipação do pagamento, o mesmo sofrerá um desconto financeiro, e o índice a ser utilizado será o Índice Nacional de Preços ao Consumidor – INPC acrescido de 1% (um por cento) “</w:t>
      </w:r>
      <w:r w:rsidRPr="00081AAE">
        <w:rPr>
          <w:i/>
          <w:sz w:val="24"/>
          <w:szCs w:val="24"/>
        </w:rPr>
        <w:t>pro rata</w:t>
      </w:r>
      <w:r w:rsidRPr="00081AAE">
        <w:rPr>
          <w:sz w:val="24"/>
          <w:szCs w:val="24"/>
        </w:rPr>
        <w:t>”.</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FORNECEDORA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Providenciar, imediatamente, a correção das deficiências apontadas pela CESAMA com respeito ao fornecimento do objeto.</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Entregar os materiais dentro das condições estabelecidas e respeitando os prazos fixados.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Ata de Registro de Preços e suas Ordens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lastRenderedPageBreak/>
        <w:t>Cumprir os prazos previstos em Edital ou outros que venham a ser fixados pela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Dirimir qualquer dúvida e prestar esclarecimentos acerca da execução da Ata, durante toda a sua vigência, a pedido da CESAMA.</w:t>
      </w:r>
    </w:p>
    <w:p w:rsidR="00CB4CD6" w:rsidRPr="004028BF" w:rsidRDefault="004028BF" w:rsidP="004028BF">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Retirar os materiais / amostras em desacordo com </w:t>
      </w:r>
      <w:r>
        <w:rPr>
          <w:rFonts w:ascii="Arial" w:hAnsi="Arial" w:cs="Arial"/>
          <w:sz w:val="24"/>
          <w:szCs w:val="24"/>
        </w:rPr>
        <w:t xml:space="preserve">o edital, conforme itens 6.6 e </w:t>
      </w:r>
      <w:r w:rsidR="009A31D0">
        <w:rPr>
          <w:rFonts w:ascii="Arial" w:hAnsi="Arial" w:cs="Arial"/>
          <w:sz w:val="24"/>
          <w:szCs w:val="24"/>
        </w:rPr>
        <w:t>7</w:t>
      </w:r>
      <w:r w:rsidRPr="00081AAE">
        <w:rPr>
          <w:rFonts w:ascii="Arial" w:hAnsi="Arial" w:cs="Arial"/>
          <w:sz w:val="24"/>
          <w:szCs w:val="24"/>
        </w:rPr>
        <w:t>.5. Os produtos que não forem retirados receberão, a critério da CESAMA, destinação adequada a sua natureza, vedadas reivindicações por parte do fornecedor.</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licitante vencedora deverá estar quite com a CESAMA, quando sediada ou domiciliada no município de Juiz de Fora/MG.</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Emitir o(s) pedido(s) através da Ordem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Efetuar todos os pagamentos devidos à fornecedora, nas condições estabelecidas.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Fiscalizar a execução da Ata de Registro de Preços e </w:t>
      </w:r>
      <w:proofErr w:type="gramStart"/>
      <w:r w:rsidRPr="00081AAE">
        <w:rPr>
          <w:rFonts w:ascii="Arial" w:hAnsi="Arial" w:cs="Arial"/>
          <w:sz w:val="24"/>
          <w:szCs w:val="24"/>
        </w:rPr>
        <w:t>sua(</w:t>
      </w:r>
      <w:proofErr w:type="gramEnd"/>
      <w:r w:rsidRPr="00081AAE">
        <w:rPr>
          <w:rFonts w:ascii="Arial" w:hAnsi="Arial" w:cs="Arial"/>
          <w:sz w:val="24"/>
          <w:szCs w:val="24"/>
        </w:rPr>
        <w:t>s) Ordem(</w:t>
      </w:r>
      <w:proofErr w:type="spellStart"/>
      <w:r w:rsidRPr="00081AAE">
        <w:rPr>
          <w:rFonts w:ascii="Arial" w:hAnsi="Arial" w:cs="Arial"/>
          <w:sz w:val="24"/>
          <w:szCs w:val="24"/>
        </w:rPr>
        <w:t>ns</w:t>
      </w:r>
      <w:proofErr w:type="spellEnd"/>
      <w:r w:rsidRPr="00081AAE">
        <w:rPr>
          <w:rFonts w:ascii="Arial" w:hAnsi="Arial" w:cs="Arial"/>
          <w:sz w:val="24"/>
          <w:szCs w:val="24"/>
        </w:rPr>
        <w:t>) de Compra, o que não fará cessar ou diminuir a responsabilidade da fornecedora pelo perfeito cumprimento das obrigações estipuladas, nem por quaisquer danos, inclusive quanto a terceiros, ou por irregularidades constatadas;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Rejeitar todo e qualquer material de má qualidade e em desconformidade com as especificações deste Termo;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Efetuar o recebimento provisório e o recebimento definitivo do objeto, por meio do Departamento de Compras e Estoque.</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hAnsi="Arial" w:cs="Arial"/>
          <w:b/>
          <w:sz w:val="24"/>
          <w:szCs w:val="24"/>
        </w:rPr>
        <w:t>CRITÉRIO DE JULGAMENTO</w:t>
      </w:r>
    </w:p>
    <w:p w:rsidR="00CB4CD6" w:rsidRDefault="00CB4CD6" w:rsidP="00CB4CD6">
      <w:pPr>
        <w:autoSpaceDE w:val="0"/>
        <w:autoSpaceDN w:val="0"/>
        <w:adjustRightInd w:val="0"/>
        <w:spacing w:before="120" w:line="360" w:lineRule="auto"/>
        <w:ind w:firstLine="567"/>
        <w:rPr>
          <w:rFonts w:ascii="Arial" w:hAnsi="Arial" w:cs="Arial"/>
          <w:sz w:val="24"/>
          <w:szCs w:val="24"/>
        </w:rPr>
      </w:pPr>
      <w:r w:rsidRPr="00081AAE">
        <w:rPr>
          <w:rFonts w:ascii="Arial" w:eastAsia="Arial Unicode MS" w:hAnsi="Arial" w:cs="Arial"/>
          <w:sz w:val="24"/>
          <w:szCs w:val="24"/>
        </w:rPr>
        <w:t xml:space="preserve">Esta licitação é do tipo MENOR PREÇO sob o critério de julgamento pelo </w:t>
      </w:r>
      <w:r w:rsidR="004B12C9" w:rsidRPr="004B12C9">
        <w:rPr>
          <w:rStyle w:val="fontstyle0"/>
          <w:rFonts w:ascii="Arial" w:hAnsi="Arial" w:cs="Arial"/>
          <w:sz w:val="24"/>
          <w:szCs w:val="24"/>
          <w:u w:val="single"/>
        </w:rPr>
        <w:t>MENOR PREÇO UNITÁRIO REGISTRADO POR ITEM</w:t>
      </w:r>
      <w:r w:rsidRPr="00081AAE">
        <w:rPr>
          <w:rFonts w:ascii="Arial" w:eastAsia="Arial Unicode MS" w:hAnsi="Arial" w:cs="Arial"/>
          <w:sz w:val="24"/>
          <w:szCs w:val="24"/>
          <w:u w:val="single"/>
        </w:rPr>
        <w:t>,</w:t>
      </w:r>
      <w:r w:rsidR="009A31D0">
        <w:rPr>
          <w:rFonts w:ascii="Arial" w:eastAsia="Arial Unicode MS" w:hAnsi="Arial" w:cs="Arial"/>
          <w:sz w:val="24"/>
          <w:szCs w:val="24"/>
          <w:u w:val="single"/>
        </w:rPr>
        <w:t xml:space="preserve"> </w:t>
      </w:r>
      <w:r w:rsidRPr="00081AAE">
        <w:rPr>
          <w:rFonts w:ascii="Arial" w:hAnsi="Arial" w:cs="Arial"/>
          <w:sz w:val="24"/>
          <w:szCs w:val="24"/>
        </w:rPr>
        <w:t>desde que observadas às especificações e demais condições estabelecidas no Edital e seus anexos.</w:t>
      </w:r>
    </w:p>
    <w:p w:rsidR="00476FE8" w:rsidRDefault="00476FE8" w:rsidP="00476FE8">
      <w:pPr>
        <w:numPr>
          <w:ilvl w:val="0"/>
          <w:numId w:val="1"/>
        </w:numPr>
        <w:suppressAutoHyphens/>
        <w:spacing w:after="0" w:line="360" w:lineRule="auto"/>
        <w:ind w:left="284" w:hanging="284"/>
        <w:jc w:val="both"/>
        <w:rPr>
          <w:rFonts w:ascii="Arial" w:hAnsi="Arial" w:cs="Arial"/>
          <w:b/>
          <w:sz w:val="25"/>
          <w:szCs w:val="25"/>
        </w:rPr>
      </w:pPr>
      <w:r>
        <w:rPr>
          <w:rFonts w:ascii="Arial" w:hAnsi="Arial" w:cs="Arial"/>
          <w:b/>
          <w:sz w:val="25"/>
          <w:szCs w:val="25"/>
        </w:rPr>
        <w:t>EXIGÊNCIAS PARA HABILITAÇÃO:</w:t>
      </w:r>
    </w:p>
    <w:p w:rsidR="00476FE8" w:rsidRPr="00B559E6" w:rsidRDefault="00615CFA" w:rsidP="00476FE8">
      <w:pPr>
        <w:suppressAutoHyphens/>
        <w:spacing w:after="0" w:line="360" w:lineRule="auto"/>
        <w:jc w:val="both"/>
        <w:rPr>
          <w:rFonts w:ascii="Arial" w:hAnsi="Arial" w:cs="Arial"/>
          <w:sz w:val="24"/>
          <w:szCs w:val="24"/>
        </w:rPr>
      </w:pPr>
      <w:r>
        <w:rPr>
          <w:rFonts w:ascii="Arial" w:hAnsi="Arial" w:cs="Arial"/>
          <w:sz w:val="24"/>
          <w:szCs w:val="24"/>
        </w:rPr>
        <w:lastRenderedPageBreak/>
        <w:t>13.1</w:t>
      </w:r>
      <w:r w:rsidR="00476FE8">
        <w:rPr>
          <w:rFonts w:ascii="Arial" w:hAnsi="Arial" w:cs="Arial"/>
          <w:sz w:val="24"/>
          <w:szCs w:val="24"/>
        </w:rPr>
        <w:t xml:space="preserve">. </w:t>
      </w:r>
      <w:r w:rsidR="00476FE8" w:rsidRPr="00B559E6">
        <w:rPr>
          <w:rFonts w:ascii="Arial" w:hAnsi="Arial" w:cs="Arial"/>
          <w:sz w:val="24"/>
          <w:szCs w:val="24"/>
        </w:rPr>
        <w:t>Comprovação que a licitante (se madeireira) ou a sua fornecedora de matéria prima se encontra cadastrada no Cadastro Técnico Federal do Instituto Brasileiro do Meio Ambiente e dos Recursos Naturais Renováveis – IBAMA.</w:t>
      </w:r>
    </w:p>
    <w:p w:rsidR="00476FE8" w:rsidRPr="00B559E6" w:rsidRDefault="00615CFA" w:rsidP="00476FE8">
      <w:pPr>
        <w:suppressAutoHyphens/>
        <w:spacing w:after="0" w:line="360" w:lineRule="auto"/>
        <w:jc w:val="both"/>
        <w:rPr>
          <w:rFonts w:ascii="Arial" w:hAnsi="Arial" w:cs="Arial"/>
          <w:sz w:val="24"/>
          <w:szCs w:val="24"/>
        </w:rPr>
      </w:pPr>
      <w:r>
        <w:rPr>
          <w:rFonts w:ascii="Arial" w:hAnsi="Arial" w:cs="Arial"/>
          <w:sz w:val="24"/>
          <w:szCs w:val="24"/>
        </w:rPr>
        <w:t>13.2</w:t>
      </w:r>
      <w:r w:rsidR="00476FE8">
        <w:rPr>
          <w:rFonts w:ascii="Arial" w:hAnsi="Arial" w:cs="Arial"/>
          <w:sz w:val="24"/>
          <w:szCs w:val="24"/>
        </w:rPr>
        <w:t xml:space="preserve">. </w:t>
      </w:r>
      <w:r w:rsidR="00476FE8" w:rsidRPr="00B559E6">
        <w:rPr>
          <w:rFonts w:ascii="Arial" w:hAnsi="Arial" w:cs="Arial"/>
          <w:sz w:val="24"/>
          <w:szCs w:val="24"/>
        </w:rPr>
        <w:t>Comprovação que a licitante (se madeireira) ou a sua fornecedora da matéria prima se encontra cadastrada junto ao Instituto Estadual de Florestas – IEF, conforme Portaria IEF nº 08 de 08 de janeiro de 2010.</w:t>
      </w:r>
    </w:p>
    <w:p w:rsidR="00476FE8" w:rsidRPr="00081AAE" w:rsidRDefault="00615CFA" w:rsidP="009A31D0">
      <w:pPr>
        <w:autoSpaceDE w:val="0"/>
        <w:autoSpaceDN w:val="0"/>
        <w:adjustRightInd w:val="0"/>
        <w:spacing w:before="120" w:line="360" w:lineRule="auto"/>
        <w:jc w:val="both"/>
        <w:rPr>
          <w:rFonts w:ascii="Arial" w:hAnsi="Arial" w:cs="Arial"/>
          <w:sz w:val="24"/>
          <w:szCs w:val="24"/>
        </w:rPr>
      </w:pPr>
      <w:r>
        <w:rPr>
          <w:rFonts w:ascii="Arial" w:hAnsi="Arial" w:cs="Arial"/>
          <w:sz w:val="24"/>
          <w:szCs w:val="24"/>
        </w:rPr>
        <w:t>13.3</w:t>
      </w:r>
      <w:r w:rsidR="00476FE8">
        <w:rPr>
          <w:rFonts w:ascii="Arial" w:hAnsi="Arial" w:cs="Arial"/>
          <w:sz w:val="24"/>
          <w:szCs w:val="24"/>
        </w:rPr>
        <w:t xml:space="preserve">. </w:t>
      </w:r>
      <w:r w:rsidR="00476FE8" w:rsidRPr="00B559E6">
        <w:rPr>
          <w:rFonts w:ascii="Arial" w:hAnsi="Arial" w:cs="Arial"/>
          <w:sz w:val="24"/>
          <w:szCs w:val="24"/>
        </w:rPr>
        <w:t>Declaração de fornecimento de produto florestal de procedência legal, nos termos do art. 46 da Lei Federal nº 9.605/1998, conforme modelo no Anexo V.</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eastAsia="Arial Unicode MS" w:hAnsi="Arial" w:cs="Arial"/>
          <w:b/>
          <w:sz w:val="24"/>
          <w:szCs w:val="24"/>
        </w:rPr>
        <w:t>PENALIDADES</w:t>
      </w:r>
    </w:p>
    <w:p w:rsidR="00CB4CD6" w:rsidRPr="00081AAE" w:rsidRDefault="00CB4CD6" w:rsidP="009A31D0">
      <w:pPr>
        <w:spacing w:before="120" w:line="360" w:lineRule="auto"/>
        <w:ind w:firstLine="567"/>
        <w:jc w:val="both"/>
        <w:rPr>
          <w:rFonts w:ascii="Arial" w:eastAsia="Arial Unicode MS" w:hAnsi="Arial" w:cs="Arial"/>
          <w:sz w:val="24"/>
          <w:szCs w:val="24"/>
        </w:rPr>
      </w:pPr>
      <w:r w:rsidRPr="00081AAE">
        <w:rPr>
          <w:rFonts w:ascii="Arial" w:hAnsi="Arial" w:cs="Arial"/>
          <w:bCs/>
          <w:sz w:val="24"/>
          <w:szCs w:val="24"/>
        </w:rPr>
        <w:t xml:space="preserve">O descumprimento de quaisquer cláusulas estabelecidas neste Termo de Referência sujeitará à aplicação das sanções previstas no edital, </w:t>
      </w:r>
      <w:r w:rsidRPr="00081AAE">
        <w:rPr>
          <w:rFonts w:ascii="Arial" w:hAnsi="Arial" w:cs="Arial"/>
          <w:sz w:val="24"/>
          <w:szCs w:val="24"/>
        </w:rPr>
        <w:t>conforme minuta padrão e informações das áreas pertinentes.</w:t>
      </w: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CB4CD6" w:rsidRPr="00081AAE" w:rsidRDefault="00CB4CD6" w:rsidP="00CB4CD6">
      <w:pPr>
        <w:numPr>
          <w:ilvl w:val="0"/>
          <w:numId w:val="3"/>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DISPOSIÇÕES GERAIS</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As possíveis e eventuais aquisições não estabelecem qualquer vínculo de natureza empregatícia ou de responsabilidade entre a CESAMA e os agentes, prepostos, empregados ou demais pessoas designadas pela fornecedora para a execução do objeto contratual, sendo a fornecedora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lastRenderedPageBreak/>
        <w:t>A CESAMA reserva para si o direito de não aceitar nem receber qualquer produto em desacordo com o previsto neste Termo de Referência, ou em desconformidade com as normas legais ou técnicas pertinentes ao seu objeto.</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Qualquer tolerância por parte da CESAMA, no que tange ao cumprimento das obrigações ora assumidas pela fornecedora, não importará, em hipótese alguma, em alteração dos termos pactuados, novação, transação ou perdão, permanecendo em pleno vigor todas as condições do ajuste e podendo a CESAMA exigir o seu cumprimento a qualquer tempo.</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fornecedora, por si, seus agentes, prepostos, empregados ou quaisquer encarregados, assume inteira responsabilidade por quaisquer danos ou prejuízos causados, de forma direta ou indireta, à CESAMA, seus servidores ou terceiros, produzidos em decorrência da execução do objeto, ou da omissão em executá-lo, resguardando-se à CESAMA o direito de regresso na hipótese de ser compelido a responder por tais danos ou prejuízos.</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fornecedora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CB4CD6" w:rsidRPr="00081AAE" w:rsidRDefault="00CB4CD6" w:rsidP="00CB4CD6">
      <w:pPr>
        <w:numPr>
          <w:ilvl w:val="1"/>
          <w:numId w:val="3"/>
        </w:numPr>
        <w:suppressAutoHyphens/>
        <w:spacing w:before="120" w:after="0" w:line="360" w:lineRule="auto"/>
        <w:ind w:left="0" w:firstLine="0"/>
        <w:jc w:val="both"/>
        <w:rPr>
          <w:rFonts w:ascii="Arial" w:hAnsi="Arial" w:cs="Arial"/>
          <w:b/>
          <w:bCs/>
          <w:sz w:val="24"/>
          <w:szCs w:val="24"/>
        </w:rPr>
      </w:pPr>
      <w:r w:rsidRPr="00081AAE">
        <w:rPr>
          <w:rFonts w:ascii="Arial" w:hAnsi="Arial" w:cs="Arial"/>
          <w:bCs/>
          <w:sz w:val="24"/>
          <w:szCs w:val="24"/>
        </w:rPr>
        <w:t>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CB4CD6" w:rsidRPr="00081AAE" w:rsidRDefault="00CB4CD6" w:rsidP="00CB4CD6">
      <w:pPr>
        <w:numPr>
          <w:ilvl w:val="1"/>
          <w:numId w:val="3"/>
        </w:numPr>
        <w:suppressAutoHyphens/>
        <w:spacing w:before="120" w:after="0" w:line="360" w:lineRule="auto"/>
        <w:ind w:left="0" w:firstLine="0"/>
        <w:jc w:val="both"/>
        <w:rPr>
          <w:rFonts w:ascii="Arial" w:hAnsi="Arial" w:cs="Arial"/>
          <w:b/>
          <w:bCs/>
          <w:sz w:val="24"/>
          <w:szCs w:val="24"/>
        </w:rPr>
      </w:pPr>
      <w:r w:rsidRPr="00081AAE">
        <w:rPr>
          <w:rFonts w:ascii="Arial" w:hAnsi="Arial" w:cs="Arial"/>
          <w:bCs/>
          <w:sz w:val="24"/>
          <w:szCs w:val="24"/>
        </w:rPr>
        <w:t>As possíveis e futuras contratações serão formalizadas mediante emissão de Ordem de Compra, nos termos do art. 137, inciso II, do RILC.</w:t>
      </w:r>
    </w:p>
    <w:p w:rsidR="003325C5" w:rsidRPr="00476FE8" w:rsidRDefault="00CB4CD6" w:rsidP="009C00C3">
      <w:pPr>
        <w:numPr>
          <w:ilvl w:val="1"/>
          <w:numId w:val="3"/>
        </w:numPr>
        <w:suppressAutoHyphens/>
        <w:spacing w:before="120" w:after="0" w:line="360" w:lineRule="auto"/>
        <w:ind w:left="0" w:firstLine="0"/>
        <w:jc w:val="both"/>
        <w:rPr>
          <w:rFonts w:ascii="Arial" w:hAnsi="Arial" w:cs="Arial"/>
          <w:bCs/>
          <w:sz w:val="24"/>
          <w:szCs w:val="24"/>
        </w:rPr>
      </w:pPr>
      <w:r w:rsidRPr="00476FE8">
        <w:rPr>
          <w:rFonts w:ascii="Arial" w:hAnsi="Arial" w:cs="Arial"/>
          <w:bCs/>
          <w:sz w:val="24"/>
          <w:szCs w:val="24"/>
        </w:rPr>
        <w:t xml:space="preserve">A CESAMA, constituída na forma de empresa pública, não é contribuinte do ICMS, observando, portanto, o regulamento do Imposto sobre Operações </w:t>
      </w:r>
      <w:r w:rsidRPr="00476FE8">
        <w:rPr>
          <w:rFonts w:ascii="Arial" w:hAnsi="Arial" w:cs="Arial"/>
          <w:bCs/>
          <w:sz w:val="24"/>
          <w:szCs w:val="24"/>
        </w:rPr>
        <w:lastRenderedPageBreak/>
        <w:t>Relativas à Circulação de Mercadorias e Sobre Prestações de Serviços de Transporte Interestadual e Intermunicipal e de Comunicação (RICMS – SEFAZ/MG), em seu Anexo IX, Capítulo XXXVI, que dispõe:</w:t>
      </w:r>
    </w:p>
    <w:p w:rsidR="00CB4CD6" w:rsidRDefault="00CB4CD6" w:rsidP="009A31D0">
      <w:pPr>
        <w:spacing w:before="120"/>
        <w:ind w:left="2268"/>
        <w:jc w:val="both"/>
        <w:rPr>
          <w:rFonts w:ascii="Arial" w:hAnsi="Arial" w:cs="Arial"/>
          <w:bCs/>
          <w:sz w:val="24"/>
          <w:szCs w:val="24"/>
        </w:rPr>
      </w:pPr>
      <w:r w:rsidRPr="00F9134C">
        <w:rPr>
          <w:rFonts w:ascii="Arial" w:hAnsi="Arial" w:cs="Arial"/>
          <w:bCs/>
          <w:sz w:val="24"/>
          <w:szCs w:val="24"/>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F9134C" w:rsidRPr="00F9134C" w:rsidRDefault="00F9134C" w:rsidP="009A31D0">
      <w:pPr>
        <w:spacing w:before="120"/>
        <w:ind w:left="2268"/>
        <w:jc w:val="both"/>
        <w:rPr>
          <w:rFonts w:ascii="Arial" w:hAnsi="Arial" w:cs="Arial"/>
          <w:bCs/>
          <w:sz w:val="24"/>
          <w:szCs w:val="24"/>
        </w:rPr>
      </w:pPr>
    </w:p>
    <w:p w:rsidR="00381D23" w:rsidRDefault="00381D23" w:rsidP="009A31D0">
      <w:pPr>
        <w:spacing w:before="120"/>
        <w:ind w:left="2268"/>
        <w:jc w:val="both"/>
        <w:rPr>
          <w:rFonts w:ascii="Arial" w:hAnsi="Arial" w:cs="Arial"/>
          <w:bCs/>
          <w:sz w:val="20"/>
          <w:szCs w:val="20"/>
        </w:rPr>
      </w:pPr>
    </w:p>
    <w:p w:rsidR="00381D23" w:rsidRPr="009A31D0" w:rsidRDefault="00381D23" w:rsidP="009A31D0">
      <w:pPr>
        <w:spacing w:before="120"/>
        <w:ind w:left="2268"/>
        <w:jc w:val="both"/>
        <w:rPr>
          <w:rFonts w:ascii="Arial" w:hAnsi="Arial" w:cs="Arial"/>
          <w:bCs/>
          <w:sz w:val="20"/>
          <w:szCs w:val="20"/>
        </w:rPr>
      </w:pPr>
    </w:p>
    <w:p w:rsidR="00CB4CD6" w:rsidRPr="00081AAE" w:rsidRDefault="00CB4CD6" w:rsidP="009A31D0">
      <w:pPr>
        <w:jc w:val="center"/>
        <w:rPr>
          <w:rFonts w:ascii="Arial" w:hAnsi="Arial" w:cs="Arial"/>
          <w:sz w:val="24"/>
          <w:szCs w:val="24"/>
        </w:rPr>
      </w:pPr>
      <w:bookmarkStart w:id="0" w:name="_Hlk54609315"/>
      <w:r w:rsidRPr="00081AAE">
        <w:rPr>
          <w:rFonts w:ascii="Arial" w:hAnsi="Arial" w:cs="Arial"/>
          <w:sz w:val="24"/>
          <w:szCs w:val="24"/>
        </w:rPr>
        <w:t xml:space="preserve">____________________        </w:t>
      </w:r>
      <w:r w:rsidR="00081AAE">
        <w:rPr>
          <w:rFonts w:ascii="Arial" w:hAnsi="Arial" w:cs="Arial"/>
          <w:sz w:val="24"/>
          <w:szCs w:val="24"/>
        </w:rPr>
        <w:t xml:space="preserve">                            _______________________</w:t>
      </w:r>
    </w:p>
    <w:p w:rsidR="00CB4CD6" w:rsidRPr="00081AAE" w:rsidRDefault="00CB4CD6" w:rsidP="00CB4CD6">
      <w:pPr>
        <w:rPr>
          <w:rFonts w:ascii="Arial" w:hAnsi="Arial" w:cs="Arial"/>
          <w:sz w:val="24"/>
          <w:szCs w:val="24"/>
        </w:rPr>
      </w:pPr>
      <w:r w:rsidRPr="00081AAE">
        <w:rPr>
          <w:rFonts w:ascii="Arial" w:hAnsi="Arial" w:cs="Arial"/>
          <w:sz w:val="24"/>
          <w:szCs w:val="24"/>
        </w:rPr>
        <w:t>Fabiana Vicente de Mesquita</w:t>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t xml:space="preserve"> </w:t>
      </w:r>
      <w:r w:rsidR="00F9134C">
        <w:rPr>
          <w:rFonts w:ascii="Arial" w:hAnsi="Arial" w:cs="Arial"/>
          <w:sz w:val="24"/>
          <w:szCs w:val="24"/>
        </w:rPr>
        <w:t xml:space="preserve">         </w:t>
      </w:r>
      <w:r w:rsidRPr="00081AAE">
        <w:rPr>
          <w:rFonts w:ascii="Arial" w:hAnsi="Arial" w:cs="Arial"/>
          <w:sz w:val="24"/>
          <w:szCs w:val="24"/>
        </w:rPr>
        <w:t>Robson Dutra</w:t>
      </w:r>
      <w:r w:rsidR="00F9134C">
        <w:rPr>
          <w:rFonts w:ascii="Arial" w:hAnsi="Arial" w:cs="Arial"/>
          <w:sz w:val="24"/>
          <w:szCs w:val="24"/>
        </w:rPr>
        <w:t xml:space="preserve"> </w:t>
      </w:r>
      <w:r w:rsidR="00081AAE" w:rsidRPr="00081AAE">
        <w:rPr>
          <w:rFonts w:ascii="Arial" w:hAnsi="Arial" w:cs="Arial"/>
          <w:sz w:val="24"/>
          <w:szCs w:val="24"/>
        </w:rPr>
        <w:t>Ferreira</w:t>
      </w:r>
    </w:p>
    <w:p w:rsidR="00CB4CD6" w:rsidRPr="00081AAE" w:rsidRDefault="00CB4CD6" w:rsidP="00CB4CD6">
      <w:pPr>
        <w:rPr>
          <w:rFonts w:ascii="Arial" w:hAnsi="Arial" w:cs="Arial"/>
          <w:sz w:val="24"/>
          <w:szCs w:val="24"/>
        </w:rPr>
      </w:pPr>
      <w:r w:rsidRPr="00081AAE">
        <w:rPr>
          <w:rFonts w:ascii="Arial" w:hAnsi="Arial" w:cs="Arial"/>
          <w:sz w:val="24"/>
          <w:szCs w:val="24"/>
        </w:rPr>
        <w:t xml:space="preserve">                DECE</w:t>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t xml:space="preserve">           </w:t>
      </w:r>
      <w:r w:rsidR="00F9134C">
        <w:rPr>
          <w:rFonts w:ascii="Arial" w:hAnsi="Arial" w:cs="Arial"/>
          <w:sz w:val="24"/>
          <w:szCs w:val="24"/>
        </w:rPr>
        <w:t xml:space="preserve">            </w:t>
      </w:r>
      <w:bookmarkStart w:id="1" w:name="_GoBack"/>
      <w:bookmarkEnd w:id="1"/>
      <w:r w:rsidRPr="00081AAE">
        <w:rPr>
          <w:rFonts w:ascii="Arial" w:hAnsi="Arial" w:cs="Arial"/>
          <w:sz w:val="24"/>
          <w:szCs w:val="24"/>
        </w:rPr>
        <w:t>GEFC</w:t>
      </w:r>
    </w:p>
    <w:p w:rsidR="00F9134C" w:rsidRDefault="00F9134C" w:rsidP="00CB4CD6">
      <w:pPr>
        <w:jc w:val="center"/>
        <w:rPr>
          <w:rFonts w:ascii="Arial" w:hAnsi="Arial" w:cs="Arial"/>
          <w:sz w:val="24"/>
          <w:szCs w:val="24"/>
        </w:rPr>
      </w:pPr>
    </w:p>
    <w:p w:rsidR="00F9134C" w:rsidRDefault="00F9134C" w:rsidP="00CB4CD6">
      <w:pPr>
        <w:jc w:val="center"/>
        <w:rPr>
          <w:rFonts w:ascii="Arial" w:hAnsi="Arial" w:cs="Arial"/>
          <w:sz w:val="24"/>
          <w:szCs w:val="24"/>
        </w:rPr>
      </w:pPr>
    </w:p>
    <w:p w:rsidR="00CB4CD6" w:rsidRPr="00081AAE" w:rsidRDefault="00CB4CD6" w:rsidP="00CB4CD6">
      <w:pPr>
        <w:jc w:val="center"/>
        <w:rPr>
          <w:rFonts w:ascii="Arial" w:hAnsi="Arial" w:cs="Arial"/>
          <w:sz w:val="24"/>
          <w:szCs w:val="24"/>
        </w:rPr>
      </w:pPr>
      <w:r w:rsidRPr="00081AAE">
        <w:rPr>
          <w:rFonts w:ascii="Arial" w:hAnsi="Arial" w:cs="Arial"/>
          <w:sz w:val="24"/>
          <w:szCs w:val="24"/>
        </w:rPr>
        <w:t>Aprovado por:</w:t>
      </w:r>
    </w:p>
    <w:p w:rsidR="009A31D0" w:rsidRPr="00081AAE" w:rsidRDefault="009A31D0" w:rsidP="00CB4CD6">
      <w:pPr>
        <w:jc w:val="center"/>
        <w:rPr>
          <w:rFonts w:ascii="Arial" w:hAnsi="Arial" w:cs="Arial"/>
          <w:sz w:val="24"/>
          <w:szCs w:val="24"/>
        </w:rPr>
      </w:pPr>
    </w:p>
    <w:p w:rsidR="00CB4CD6" w:rsidRPr="00081AAE" w:rsidRDefault="00CB4CD6" w:rsidP="00CB4CD6">
      <w:pPr>
        <w:jc w:val="center"/>
        <w:rPr>
          <w:rFonts w:ascii="Arial" w:hAnsi="Arial" w:cs="Arial"/>
          <w:sz w:val="24"/>
          <w:szCs w:val="24"/>
        </w:rPr>
      </w:pPr>
      <w:r w:rsidRPr="00081AAE">
        <w:rPr>
          <w:rFonts w:ascii="Arial" w:hAnsi="Arial" w:cs="Arial"/>
          <w:sz w:val="24"/>
          <w:szCs w:val="24"/>
        </w:rPr>
        <w:t>______________________</w:t>
      </w:r>
    </w:p>
    <w:p w:rsidR="00CB4CD6" w:rsidRPr="00081AAE" w:rsidRDefault="00CB4CD6" w:rsidP="00CB4CD6">
      <w:pPr>
        <w:jc w:val="center"/>
        <w:rPr>
          <w:rFonts w:ascii="Arial" w:hAnsi="Arial" w:cs="Arial"/>
          <w:sz w:val="24"/>
          <w:szCs w:val="24"/>
        </w:rPr>
      </w:pPr>
      <w:r w:rsidRPr="00081AAE">
        <w:rPr>
          <w:rFonts w:ascii="Arial" w:hAnsi="Arial" w:cs="Arial"/>
          <w:sz w:val="24"/>
          <w:szCs w:val="24"/>
        </w:rPr>
        <w:t>Rafaela Medina Cury</w:t>
      </w:r>
    </w:p>
    <w:p w:rsidR="0094367C" w:rsidRDefault="00CB4CD6" w:rsidP="00C11E7C">
      <w:pPr>
        <w:spacing w:line="360" w:lineRule="auto"/>
        <w:jc w:val="center"/>
        <w:rPr>
          <w:rFonts w:ascii="Arial" w:hAnsi="Arial" w:cs="Arial"/>
          <w:color w:val="000000"/>
        </w:rPr>
      </w:pPr>
      <w:r w:rsidRPr="00081AAE">
        <w:rPr>
          <w:rFonts w:ascii="Arial" w:hAnsi="Arial" w:cs="Arial"/>
          <w:sz w:val="24"/>
          <w:szCs w:val="24"/>
        </w:rPr>
        <w:t>DRFA</w:t>
      </w:r>
      <w:bookmarkEnd w:id="0"/>
    </w:p>
    <w:sectPr w:rsidR="0094367C" w:rsidSect="00733DB0">
      <w:headerReference w:type="even" r:id="rId14"/>
      <w:headerReference w:type="default" r:id="rId15"/>
      <w:footerReference w:type="even" r:id="rId16"/>
      <w:footerReference w:type="default" r:id="rId17"/>
      <w:headerReference w:type="first" r:id="rId18"/>
      <w:footerReference w:type="first" r:id="rId1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D4730" w:rsidRDefault="00BD4730" w:rsidP="00912249">
      <w:pPr>
        <w:spacing w:after="0" w:line="240" w:lineRule="auto"/>
      </w:pPr>
      <w:r>
        <w:separator/>
      </w:r>
    </w:p>
  </w:endnote>
  <w:endnote w:type="continuationSeparator" w:id="0">
    <w:p w:rsidR="00BD4730" w:rsidRDefault="00BD4730" w:rsidP="009122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rsidP="00D7507E">
    <w:pPr>
      <w:pStyle w:val="Rodap"/>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Pr="00262B4E" w:rsidRDefault="00C6255E"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Companhia de Saneamento Municipal – </w:t>
    </w:r>
    <w:proofErr w:type="spellStart"/>
    <w:r w:rsidRPr="00262B4E">
      <w:rPr>
        <w:rFonts w:ascii="Arial" w:hAnsi="Arial" w:cs="Arial"/>
        <w:b/>
        <w:color w:val="AEAAAA"/>
        <w:sz w:val="16"/>
        <w:szCs w:val="16"/>
      </w:rPr>
      <w:t>Cesama</w:t>
    </w:r>
    <w:proofErr w:type="spellEnd"/>
  </w:p>
  <w:p w:rsidR="00C6255E" w:rsidRPr="00262B4E" w:rsidRDefault="00C6255E"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C6255E" w:rsidRPr="00262B4E" w:rsidRDefault="00C6255E"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rsidR="00C6255E" w:rsidRPr="00262B4E" w:rsidRDefault="00C6255E" w:rsidP="00D7507E">
    <w:pPr>
      <w:pStyle w:val="Rodap"/>
      <w:tabs>
        <w:tab w:val="clear" w:pos="8504"/>
        <w:tab w:val="right" w:pos="8505"/>
      </w:tabs>
      <w:ind w:right="-1"/>
      <w:jc w:val="center"/>
      <w:rPr>
        <w:rFonts w:ascii="Arial" w:hAnsi="Arial" w:cs="Arial"/>
        <w:color w:val="AEAAAA"/>
        <w:sz w:val="16"/>
        <w:szCs w:val="16"/>
      </w:rPr>
    </w:pPr>
  </w:p>
  <w:p w:rsidR="00C6255E" w:rsidRPr="00262B4E" w:rsidRDefault="00C6255E"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D4730" w:rsidRDefault="00BD4730" w:rsidP="00912249">
      <w:pPr>
        <w:spacing w:after="0" w:line="240" w:lineRule="auto"/>
      </w:pPr>
      <w:r>
        <w:separator/>
      </w:r>
    </w:p>
  </w:footnote>
  <w:footnote w:type="continuationSeparator" w:id="0">
    <w:p w:rsidR="00BD4730" w:rsidRDefault="00BD4730" w:rsidP="0091224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Pr="00262B4E" w:rsidRDefault="00C6255E" w:rsidP="00D7507E">
    <w:pPr>
      <w:pStyle w:val="Cabealho"/>
      <w:jc w:val="both"/>
      <w:rPr>
        <w:sz w:val="16"/>
        <w:szCs w:val="16"/>
      </w:rPr>
    </w:pPr>
    <w:r w:rsidRPr="00262B4E">
      <w:rPr>
        <w:noProof/>
        <w:sz w:val="16"/>
        <w:szCs w:val="16"/>
        <w:lang w:eastAsia="pt-BR"/>
      </w:rPr>
      <w:drawing>
        <wp:inline distT="0" distB="0" distL="0" distR="0">
          <wp:extent cx="5400675" cy="647700"/>
          <wp:effectExtent l="0" t="0" r="9525" b="0"/>
          <wp:docPr id="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675" cy="6477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29F1389E"/>
    <w:multiLevelType w:val="multilevel"/>
    <w:tmpl w:val="392A593A"/>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249"/>
    <w:rsid w:val="00001A11"/>
    <w:rsid w:val="000050D5"/>
    <w:rsid w:val="00013676"/>
    <w:rsid w:val="00081AAE"/>
    <w:rsid w:val="000A2E4E"/>
    <w:rsid w:val="000D4F42"/>
    <w:rsid w:val="001140BB"/>
    <w:rsid w:val="001625B3"/>
    <w:rsid w:val="001A7473"/>
    <w:rsid w:val="001B3ED2"/>
    <w:rsid w:val="001D1B07"/>
    <w:rsid w:val="001D605E"/>
    <w:rsid w:val="00207B64"/>
    <w:rsid w:val="002333E6"/>
    <w:rsid w:val="002543AB"/>
    <w:rsid w:val="00262B4E"/>
    <w:rsid w:val="00267579"/>
    <w:rsid w:val="0028600A"/>
    <w:rsid w:val="002D221D"/>
    <w:rsid w:val="002E5A2A"/>
    <w:rsid w:val="002F5F4E"/>
    <w:rsid w:val="003325C5"/>
    <w:rsid w:val="0033543C"/>
    <w:rsid w:val="003543BB"/>
    <w:rsid w:val="00381D23"/>
    <w:rsid w:val="00383143"/>
    <w:rsid w:val="00383DFF"/>
    <w:rsid w:val="003B17DF"/>
    <w:rsid w:val="003B4AB8"/>
    <w:rsid w:val="003C6179"/>
    <w:rsid w:val="004028BF"/>
    <w:rsid w:val="0042711E"/>
    <w:rsid w:val="00427565"/>
    <w:rsid w:val="00430F3C"/>
    <w:rsid w:val="00441F2E"/>
    <w:rsid w:val="00465183"/>
    <w:rsid w:val="00475FF6"/>
    <w:rsid w:val="00476FE8"/>
    <w:rsid w:val="004901A6"/>
    <w:rsid w:val="004A74A5"/>
    <w:rsid w:val="004B12C9"/>
    <w:rsid w:val="005B7B8C"/>
    <w:rsid w:val="00606041"/>
    <w:rsid w:val="00615CFA"/>
    <w:rsid w:val="00642BDF"/>
    <w:rsid w:val="006776CA"/>
    <w:rsid w:val="006828EC"/>
    <w:rsid w:val="006A3881"/>
    <w:rsid w:val="006A4414"/>
    <w:rsid w:val="006F54C9"/>
    <w:rsid w:val="006F71E0"/>
    <w:rsid w:val="007016D9"/>
    <w:rsid w:val="00701ED9"/>
    <w:rsid w:val="00711336"/>
    <w:rsid w:val="00733DB0"/>
    <w:rsid w:val="0076066E"/>
    <w:rsid w:val="007914EE"/>
    <w:rsid w:val="007A59CB"/>
    <w:rsid w:val="00845E3E"/>
    <w:rsid w:val="00846A51"/>
    <w:rsid w:val="00874540"/>
    <w:rsid w:val="008807A9"/>
    <w:rsid w:val="008D0213"/>
    <w:rsid w:val="008D35D4"/>
    <w:rsid w:val="009075D6"/>
    <w:rsid w:val="00912249"/>
    <w:rsid w:val="0092142C"/>
    <w:rsid w:val="009246F1"/>
    <w:rsid w:val="00924E50"/>
    <w:rsid w:val="0094367C"/>
    <w:rsid w:val="00954527"/>
    <w:rsid w:val="00965B7A"/>
    <w:rsid w:val="00996CF5"/>
    <w:rsid w:val="009A31D0"/>
    <w:rsid w:val="009A5C36"/>
    <w:rsid w:val="00A61659"/>
    <w:rsid w:val="00A67E8C"/>
    <w:rsid w:val="00A82152"/>
    <w:rsid w:val="00A8400B"/>
    <w:rsid w:val="00A94D46"/>
    <w:rsid w:val="00A95E56"/>
    <w:rsid w:val="00A968CF"/>
    <w:rsid w:val="00AB1226"/>
    <w:rsid w:val="00B06D11"/>
    <w:rsid w:val="00B157AC"/>
    <w:rsid w:val="00B15FE1"/>
    <w:rsid w:val="00B46C0E"/>
    <w:rsid w:val="00B81D24"/>
    <w:rsid w:val="00B91525"/>
    <w:rsid w:val="00BC7EFB"/>
    <w:rsid w:val="00BD4730"/>
    <w:rsid w:val="00BE553C"/>
    <w:rsid w:val="00C11E7C"/>
    <w:rsid w:val="00C45988"/>
    <w:rsid w:val="00C6255E"/>
    <w:rsid w:val="00C863C8"/>
    <w:rsid w:val="00CB4CD6"/>
    <w:rsid w:val="00CB637E"/>
    <w:rsid w:val="00CB651C"/>
    <w:rsid w:val="00D267FF"/>
    <w:rsid w:val="00D60D46"/>
    <w:rsid w:val="00D7507E"/>
    <w:rsid w:val="00DC08CD"/>
    <w:rsid w:val="00E21F88"/>
    <w:rsid w:val="00EA5282"/>
    <w:rsid w:val="00EB54C1"/>
    <w:rsid w:val="00F212D6"/>
    <w:rsid w:val="00F36015"/>
    <w:rsid w:val="00F60D8A"/>
    <w:rsid w:val="00F9134C"/>
    <w:rsid w:val="00FF5EE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A18E5C6-1917-4D25-ADEC-9CDA180B58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3DB0"/>
    <w:pPr>
      <w:spacing w:after="160" w:line="259" w:lineRule="auto"/>
    </w:pPr>
    <w:rPr>
      <w:sz w:val="22"/>
      <w:szCs w:val="22"/>
      <w:lang w:eastAsia="en-US"/>
    </w:rPr>
  </w:style>
  <w:style w:type="paragraph" w:styleId="Ttulo3">
    <w:name w:val="heading 3"/>
    <w:basedOn w:val="Normal"/>
    <w:next w:val="Normal"/>
    <w:link w:val="Ttulo3Char"/>
    <w:uiPriority w:val="9"/>
    <w:semiHidden/>
    <w:unhideWhenUsed/>
    <w:qFormat/>
    <w:rsid w:val="00CB4C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basedOn w:val="Fontepargpadro"/>
    <w:link w:val="Ttulo3"/>
    <w:uiPriority w:val="9"/>
    <w:semiHidden/>
    <w:rsid w:val="00CB4CD6"/>
    <w:rPr>
      <w:rFonts w:asciiTheme="majorHAnsi" w:eastAsiaTheme="majorEastAsia" w:hAnsiTheme="majorHAnsi" w:cstheme="majorBidi"/>
      <w:color w:val="1F4D78" w:themeColor="accent1" w:themeShade="7F"/>
      <w:sz w:val="24"/>
      <w:szCs w:val="24"/>
      <w:lang w:eastAsia="en-US"/>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iPriority w:val="99"/>
    <w:semiHidden/>
    <w:unhideWhenUsed/>
    <w:rsid w:val="00A61659"/>
    <w:rPr>
      <w:color w:val="0000FF"/>
      <w:u w:val="single"/>
    </w:rPr>
  </w:style>
  <w:style w:type="paragraph" w:styleId="Corpodetexto">
    <w:name w:val="Body Text"/>
    <w:basedOn w:val="Normal"/>
    <w:link w:val="CorpodetextoChar"/>
    <w:semiHidden/>
    <w:rsid w:val="00CB4CD6"/>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CB4CD6"/>
    <w:rPr>
      <w:rFonts w:ascii="Arial" w:eastAsia="Times New Roman" w:hAnsi="Arial"/>
      <w:sz w:val="22"/>
      <w:lang w:eastAsia="ar-SA"/>
    </w:rPr>
  </w:style>
  <w:style w:type="paragraph" w:customStyle="1" w:styleId="WW-Recuodecorpodetexto2">
    <w:name w:val="WW-Recuo de corpo de texto 2"/>
    <w:basedOn w:val="Normal"/>
    <w:rsid w:val="00CB4CD6"/>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CB4CD6"/>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CB4CD6"/>
    <w:rPr>
      <w:rFonts w:ascii="Arial" w:eastAsia="Times New Roman" w:hAnsi="Arial" w:cs="Arial"/>
      <w:color w:val="000000"/>
      <w:sz w:val="22"/>
      <w:szCs w:val="22"/>
      <w:lang w:eastAsia="ar-SA"/>
    </w:rPr>
  </w:style>
  <w:style w:type="paragraph" w:styleId="SemEspaamento">
    <w:name w:val="No Spacing"/>
    <w:qFormat/>
    <w:rsid w:val="00CB4CD6"/>
    <w:rPr>
      <w:sz w:val="22"/>
      <w:szCs w:val="22"/>
      <w:lang w:eastAsia="en-US"/>
    </w:rPr>
  </w:style>
  <w:style w:type="paragraph" w:styleId="PargrafodaLista">
    <w:name w:val="List Paragraph"/>
    <w:basedOn w:val="Normal"/>
    <w:uiPriority w:val="34"/>
    <w:qFormat/>
    <w:rsid w:val="00CB4CD6"/>
    <w:pPr>
      <w:suppressAutoHyphens/>
      <w:spacing w:after="0" w:line="240" w:lineRule="auto"/>
      <w:ind w:left="708"/>
    </w:pPr>
    <w:rPr>
      <w:rFonts w:ascii="Times New Roman" w:eastAsia="Times New Roman" w:hAnsi="Times New Roman"/>
      <w:sz w:val="24"/>
      <w:szCs w:val="24"/>
      <w:lang w:eastAsia="ar-SA"/>
    </w:rPr>
  </w:style>
  <w:style w:type="character" w:customStyle="1" w:styleId="fontstyle0">
    <w:name w:val="fontstyle0"/>
    <w:basedOn w:val="Fontepargpadro"/>
    <w:rsid w:val="004B12C9"/>
  </w:style>
  <w:style w:type="paragraph" w:customStyle="1" w:styleId="WW-Corpodetexto2">
    <w:name w:val="WW-Corpo de texto 2"/>
    <w:basedOn w:val="Normal"/>
    <w:rsid w:val="00711336"/>
    <w:pPr>
      <w:suppressAutoHyphens/>
      <w:spacing w:after="0" w:line="240" w:lineRule="atLeast"/>
      <w:jc w:val="both"/>
    </w:pPr>
    <w:rPr>
      <w:rFonts w:ascii="Arial" w:eastAsia="Times New Roman" w:hAnsi="Arial" w:cs="Arial"/>
      <w:sz w:val="28"/>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522176">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222719294">
      <w:bodyDiv w:val="1"/>
      <w:marLeft w:val="0"/>
      <w:marRight w:val="0"/>
      <w:marTop w:val="0"/>
      <w:marBottom w:val="0"/>
      <w:divBdr>
        <w:top w:val="none" w:sz="0" w:space="0" w:color="auto"/>
        <w:left w:val="none" w:sz="0" w:space="0" w:color="auto"/>
        <w:bottom w:val="none" w:sz="0" w:space="0" w:color="auto"/>
        <w:right w:val="none" w:sz="0" w:space="0" w:color="auto"/>
      </w:divBdr>
    </w:div>
    <w:div w:id="305474239">
      <w:bodyDiv w:val="1"/>
      <w:marLeft w:val="0"/>
      <w:marRight w:val="0"/>
      <w:marTop w:val="0"/>
      <w:marBottom w:val="0"/>
      <w:divBdr>
        <w:top w:val="none" w:sz="0" w:space="0" w:color="auto"/>
        <w:left w:val="none" w:sz="0" w:space="0" w:color="auto"/>
        <w:bottom w:val="none" w:sz="0" w:space="0" w:color="auto"/>
        <w:right w:val="none" w:sz="0" w:space="0" w:color="auto"/>
      </w:divBdr>
    </w:div>
    <w:div w:id="443548130">
      <w:bodyDiv w:val="1"/>
      <w:marLeft w:val="0"/>
      <w:marRight w:val="0"/>
      <w:marTop w:val="0"/>
      <w:marBottom w:val="0"/>
      <w:divBdr>
        <w:top w:val="none" w:sz="0" w:space="0" w:color="auto"/>
        <w:left w:val="none" w:sz="0" w:space="0" w:color="auto"/>
        <w:bottom w:val="none" w:sz="0" w:space="0" w:color="auto"/>
        <w:right w:val="none" w:sz="0" w:space="0" w:color="auto"/>
      </w:divBdr>
    </w:div>
    <w:div w:id="622200038">
      <w:bodyDiv w:val="1"/>
      <w:marLeft w:val="0"/>
      <w:marRight w:val="0"/>
      <w:marTop w:val="0"/>
      <w:marBottom w:val="0"/>
      <w:divBdr>
        <w:top w:val="none" w:sz="0" w:space="0" w:color="auto"/>
        <w:left w:val="none" w:sz="0" w:space="0" w:color="auto"/>
        <w:bottom w:val="none" w:sz="0" w:space="0" w:color="auto"/>
        <w:right w:val="none" w:sz="0" w:space="0" w:color="auto"/>
      </w:divBdr>
    </w:div>
    <w:div w:id="808746739">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224684904">
      <w:bodyDiv w:val="1"/>
      <w:marLeft w:val="0"/>
      <w:marRight w:val="0"/>
      <w:marTop w:val="0"/>
      <w:marBottom w:val="0"/>
      <w:divBdr>
        <w:top w:val="none" w:sz="0" w:space="0" w:color="auto"/>
        <w:left w:val="none" w:sz="0" w:space="0" w:color="auto"/>
        <w:bottom w:val="none" w:sz="0" w:space="0" w:color="auto"/>
        <w:right w:val="none" w:sz="0" w:space="0" w:color="auto"/>
      </w:divBdr>
    </w:div>
    <w:div w:id="1288270024">
      <w:bodyDiv w:val="1"/>
      <w:marLeft w:val="0"/>
      <w:marRight w:val="0"/>
      <w:marTop w:val="0"/>
      <w:marBottom w:val="0"/>
      <w:divBdr>
        <w:top w:val="none" w:sz="0" w:space="0" w:color="auto"/>
        <w:left w:val="none" w:sz="0" w:space="0" w:color="auto"/>
        <w:bottom w:val="none" w:sz="0" w:space="0" w:color="auto"/>
        <w:right w:val="none" w:sz="0" w:space="0" w:color="auto"/>
      </w:divBdr>
    </w:div>
    <w:div w:id="1353074409">
      <w:bodyDiv w:val="1"/>
      <w:marLeft w:val="0"/>
      <w:marRight w:val="0"/>
      <w:marTop w:val="0"/>
      <w:marBottom w:val="0"/>
      <w:divBdr>
        <w:top w:val="none" w:sz="0" w:space="0" w:color="auto"/>
        <w:left w:val="none" w:sz="0" w:space="0" w:color="auto"/>
        <w:bottom w:val="none" w:sz="0" w:space="0" w:color="auto"/>
        <w:right w:val="none" w:sz="0" w:space="0" w:color="auto"/>
      </w:divBdr>
    </w:div>
    <w:div w:id="1921475477">
      <w:bodyDiv w:val="1"/>
      <w:marLeft w:val="0"/>
      <w:marRight w:val="0"/>
      <w:marTop w:val="0"/>
      <w:marBottom w:val="0"/>
      <w:divBdr>
        <w:top w:val="none" w:sz="0" w:space="0" w:color="auto"/>
        <w:left w:val="none" w:sz="0" w:space="0" w:color="auto"/>
        <w:bottom w:val="none" w:sz="0" w:space="0" w:color="auto"/>
        <w:right w:val="none" w:sz="0" w:space="0" w:color="auto"/>
      </w:divBdr>
    </w:div>
    <w:div w:id="2127498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nfe@cesama.com.br"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046A9E-0119-40A8-A14A-239909FF73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3193</Words>
  <Characters>17243</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20396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Fabiana Mesquita</cp:lastModifiedBy>
  <cp:revision>3</cp:revision>
  <cp:lastPrinted>2021-04-19T12:29:00Z</cp:lastPrinted>
  <dcterms:created xsi:type="dcterms:W3CDTF">2021-10-27T17:37:00Z</dcterms:created>
  <dcterms:modified xsi:type="dcterms:W3CDTF">2021-10-27T17:38:00Z</dcterms:modified>
</cp:coreProperties>
</file>