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FDABF" w14:textId="77777777" w:rsidR="006249A9" w:rsidRPr="000267A9" w:rsidRDefault="0045394B">
      <w:pPr>
        <w:jc w:val="center"/>
        <w:rPr>
          <w:rFonts w:ascii="Arial" w:hAnsi="Arial" w:cs="Arial"/>
          <w:b/>
          <w:bCs/>
        </w:rPr>
      </w:pPr>
      <w:r w:rsidRPr="000267A9">
        <w:rPr>
          <w:rFonts w:ascii="Arial" w:hAnsi="Arial" w:cs="Arial"/>
          <w:b/>
          <w:bCs/>
        </w:rPr>
        <w:t>TERMO DE REFERÊNCIA</w:t>
      </w:r>
    </w:p>
    <w:p w14:paraId="2E87BABD" w14:textId="77777777" w:rsidR="006249A9" w:rsidRPr="000267A9" w:rsidRDefault="006249A9">
      <w:pPr>
        <w:jc w:val="center"/>
        <w:rPr>
          <w:rFonts w:ascii="Arial" w:hAnsi="Arial" w:cs="Arial"/>
          <w:b/>
          <w:bCs/>
        </w:rPr>
      </w:pPr>
    </w:p>
    <w:p w14:paraId="2813A6F9" w14:textId="77777777" w:rsidR="006249A9" w:rsidRPr="000267A9" w:rsidRDefault="0045394B">
      <w:pPr>
        <w:spacing w:after="0" w:line="360" w:lineRule="auto"/>
        <w:jc w:val="both"/>
        <w:rPr>
          <w:rFonts w:ascii="Arial" w:hAnsi="Arial" w:cs="Arial"/>
          <w:b/>
          <w:bCs/>
          <w:sz w:val="24"/>
          <w:szCs w:val="24"/>
        </w:rPr>
      </w:pPr>
      <w:r w:rsidRPr="000267A9">
        <w:rPr>
          <w:rFonts w:ascii="Arial" w:hAnsi="Arial" w:cs="Arial"/>
          <w:b/>
          <w:bCs/>
          <w:sz w:val="24"/>
          <w:szCs w:val="24"/>
        </w:rPr>
        <w:t>1. OBJETO</w:t>
      </w:r>
    </w:p>
    <w:p w14:paraId="14F96EC8"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Locação de Sistema de Geração Distribuída (SGD), na modalidade geração compartilhada, por minigeração de energia elétrica de fonte fotovoltaica, conforme condições, quantidades e exigências estabelecidas neste Termo de Referência.</w:t>
      </w:r>
    </w:p>
    <w:p w14:paraId="401BBDB5" w14:textId="77777777" w:rsidR="006249A9" w:rsidRPr="000267A9" w:rsidRDefault="006249A9">
      <w:pPr>
        <w:spacing w:after="0" w:line="360" w:lineRule="auto"/>
        <w:jc w:val="both"/>
        <w:rPr>
          <w:rFonts w:ascii="Arial" w:hAnsi="Arial" w:cs="Arial"/>
          <w:sz w:val="24"/>
          <w:szCs w:val="24"/>
        </w:rPr>
      </w:pPr>
    </w:p>
    <w:p w14:paraId="0349946F" w14:textId="77777777" w:rsidR="006249A9" w:rsidRPr="000267A9" w:rsidRDefault="0045394B">
      <w:pPr>
        <w:spacing w:after="0" w:line="360" w:lineRule="auto"/>
        <w:jc w:val="both"/>
        <w:rPr>
          <w:rFonts w:ascii="Arial" w:hAnsi="Arial" w:cs="Arial"/>
          <w:b/>
          <w:bCs/>
          <w:sz w:val="24"/>
          <w:szCs w:val="24"/>
        </w:rPr>
      </w:pPr>
      <w:r w:rsidRPr="000267A9">
        <w:rPr>
          <w:rFonts w:ascii="Arial" w:hAnsi="Arial" w:cs="Arial"/>
          <w:b/>
          <w:bCs/>
          <w:sz w:val="24"/>
          <w:szCs w:val="24"/>
        </w:rPr>
        <w:t>2. JUSTIFICATIVAS</w:t>
      </w:r>
    </w:p>
    <w:p w14:paraId="38D02B55" w14:textId="77777777" w:rsidR="006249A9" w:rsidRPr="000267A9" w:rsidRDefault="006249A9">
      <w:pPr>
        <w:spacing w:after="0" w:line="360" w:lineRule="auto"/>
        <w:jc w:val="both"/>
        <w:rPr>
          <w:rFonts w:ascii="Arial" w:hAnsi="Arial" w:cs="Arial"/>
          <w:sz w:val="24"/>
          <w:szCs w:val="24"/>
        </w:rPr>
      </w:pPr>
    </w:p>
    <w:p w14:paraId="251B40E3"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2.1 O presente procedimento tem por objetivo o alcance da eficiência que norteia a conduta da CESAMA, proporcionando economia por meio da redução de suas despesas correntes com energia elétrica</w:t>
      </w:r>
      <w:r w:rsidRPr="000267A9">
        <w:t>.</w:t>
      </w:r>
    </w:p>
    <w:p w14:paraId="21950940" w14:textId="77777777" w:rsidR="006249A9" w:rsidRPr="000267A9" w:rsidRDefault="006249A9">
      <w:pPr>
        <w:spacing w:after="0" w:line="360" w:lineRule="auto"/>
        <w:jc w:val="both"/>
        <w:rPr>
          <w:rFonts w:ascii="Arial" w:hAnsi="Arial" w:cs="Arial"/>
          <w:sz w:val="24"/>
          <w:szCs w:val="24"/>
        </w:rPr>
      </w:pPr>
    </w:p>
    <w:p w14:paraId="6D90AC59"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2.2 A proposta apresentada pela Gerência de Automação e Eficiência Energética (GAEE) / DRTO, representa um incremento à eficiência procurada pela Companhia, na busca da maior vantagem competitiva quando considerados os custos e os benefícios, diretos e indiretos, de natureza econômica, social ou ambiental, e outros fatores de igual relevância.</w:t>
      </w:r>
    </w:p>
    <w:p w14:paraId="6230B2D7" w14:textId="77777777" w:rsidR="006249A9" w:rsidRPr="000267A9" w:rsidRDefault="006249A9">
      <w:pPr>
        <w:spacing w:after="0" w:line="360" w:lineRule="auto"/>
        <w:jc w:val="both"/>
        <w:rPr>
          <w:rFonts w:ascii="Arial" w:hAnsi="Arial" w:cs="Arial"/>
          <w:sz w:val="24"/>
          <w:szCs w:val="24"/>
        </w:rPr>
      </w:pPr>
    </w:p>
    <w:p w14:paraId="0149BA26"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2.3 A geração distribuída pode ser definida como toda produção de energia elétrica proveniente de agentes concessionários, permissionários ou autorizados conectados diretamente ao sistema elétrico de distribuição da Concessionária de Energia. A geração distribuída tem vantagem sobre a geração central, pois economiza nos grandes investimentos de instalação e transmissão, reduzindo as perdas neste processo e melhorando a estabilidade do serviço de energia elétrica.</w:t>
      </w:r>
    </w:p>
    <w:p w14:paraId="047707B2" w14:textId="77777777" w:rsidR="006249A9" w:rsidRPr="000267A9" w:rsidRDefault="006249A9">
      <w:pPr>
        <w:spacing w:after="0" w:line="360" w:lineRule="auto"/>
        <w:jc w:val="both"/>
        <w:rPr>
          <w:rFonts w:ascii="Arial" w:hAnsi="Arial" w:cs="Arial"/>
          <w:sz w:val="24"/>
          <w:szCs w:val="24"/>
        </w:rPr>
      </w:pPr>
    </w:p>
    <w:p w14:paraId="656EDA81"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2.4 A proposta a ser contratada constitui em uma oportunidade para que a CESAMA reduza suas despesas correntes com energia elétrica, através da compensação de kWh gerados com a locação da(s) Central(is) Geradora(s) Fotovoltaica(s) (CGF), que serão entregues à Concessionaria de energia </w:t>
      </w:r>
      <w:r w:rsidRPr="000267A9">
        <w:rPr>
          <w:rFonts w:ascii="Arial" w:hAnsi="Arial" w:cs="Arial"/>
          <w:sz w:val="24"/>
          <w:szCs w:val="24"/>
        </w:rPr>
        <w:lastRenderedPageBreak/>
        <w:t>(CEMIG DISTRIBUIÇÃO S/A), e que serão, por sua vez, abatidos esses consumos nas Unidades Consumidoras (UC’s) de Baixa Tensão (BT) da CESAMA (GRUPO B), por compensação de créditos gerados (kWh) na(s) Central(is) Geradora(s) Fotovoltaica(s) (CGF)</w:t>
      </w:r>
    </w:p>
    <w:p w14:paraId="68C17DF4" w14:textId="77777777" w:rsidR="006249A9" w:rsidRPr="000267A9" w:rsidRDefault="006249A9">
      <w:pPr>
        <w:spacing w:after="0" w:line="360" w:lineRule="auto"/>
        <w:jc w:val="both"/>
        <w:rPr>
          <w:rFonts w:ascii="Arial" w:hAnsi="Arial" w:cs="Arial"/>
          <w:sz w:val="24"/>
          <w:szCs w:val="24"/>
        </w:rPr>
      </w:pPr>
    </w:p>
    <w:p w14:paraId="6209FA97"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2.5 O planejamento estabelecido e o Sistema de Geração Distribuída (SGD), a ser locado pela CESAMA, deverão estar enquadrados como minigeração distribuída compartilhada, e será executado de forma a garantir os melhores resultados, otimizando o uso dos recursos disponibilizados, se valendo da melhor tecnologia disponível e adequada, implementando agilidade e principalmente a qualidade. As vantagens desta contratação estarão asseguradas, destacando-se uma economia viável com o aproveitamento da </w:t>
      </w:r>
      <w:r w:rsidRPr="000267A9">
        <w:rPr>
          <w:rFonts w:ascii="Arial" w:hAnsi="Arial" w:cs="Arial"/>
          <w:sz w:val="24"/>
          <w:szCs w:val="24"/>
          <w:u w:val="single"/>
        </w:rPr>
        <w:t>energia solar fotovoltaica</w:t>
      </w:r>
      <w:r w:rsidRPr="000267A9">
        <w:rPr>
          <w:rFonts w:ascii="Arial" w:hAnsi="Arial" w:cs="Arial"/>
          <w:sz w:val="24"/>
          <w:szCs w:val="24"/>
        </w:rPr>
        <w:t>, que representa um gerador de renda e economicidade para a CESAMA e, ainda, ecologicamente correto, por se tratar de “energia limpa”.</w:t>
      </w:r>
    </w:p>
    <w:p w14:paraId="33DF63D9" w14:textId="77777777" w:rsidR="006249A9" w:rsidRPr="000267A9" w:rsidRDefault="006249A9">
      <w:pPr>
        <w:spacing w:after="0" w:line="360" w:lineRule="auto"/>
        <w:jc w:val="both"/>
        <w:rPr>
          <w:rFonts w:ascii="Arial" w:hAnsi="Arial" w:cs="Arial"/>
          <w:sz w:val="24"/>
          <w:szCs w:val="24"/>
        </w:rPr>
      </w:pPr>
    </w:p>
    <w:p w14:paraId="1C065260"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2.6 Além disso, a geração de energia renovável está em consonância com os compromissos ambientais da CESAMA ao privilegiar a ampliação do consumo de “energia limpa” e estando coerente com as orientações governamentais nacionais.</w:t>
      </w:r>
    </w:p>
    <w:p w14:paraId="3992FED9" w14:textId="77777777" w:rsidR="006249A9" w:rsidRPr="000267A9" w:rsidRDefault="006249A9">
      <w:pPr>
        <w:spacing w:after="0" w:line="360" w:lineRule="auto"/>
        <w:jc w:val="both"/>
        <w:rPr>
          <w:rFonts w:ascii="Arial" w:hAnsi="Arial" w:cs="Arial"/>
          <w:sz w:val="24"/>
          <w:szCs w:val="24"/>
        </w:rPr>
      </w:pPr>
    </w:p>
    <w:p w14:paraId="574799BB"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2.7 Esta contratação refere-se à aquisição de objeto de natureza comum, cujo padrão de desempenho e qualidade é objetivamente definido por meio de especificações reconhecidas e usuais do mercado, enquadrando-se no art. 32, inciso IV da Lei Federal nº. 13.303/16, a saber, a modalidade pregão.</w:t>
      </w:r>
    </w:p>
    <w:p w14:paraId="70E17F09" w14:textId="77777777" w:rsidR="006249A9" w:rsidRPr="000267A9" w:rsidRDefault="006249A9">
      <w:pPr>
        <w:spacing w:after="0" w:line="360" w:lineRule="auto"/>
        <w:jc w:val="both"/>
        <w:rPr>
          <w:rFonts w:ascii="Arial" w:hAnsi="Arial" w:cs="Arial"/>
          <w:sz w:val="24"/>
          <w:szCs w:val="24"/>
        </w:rPr>
      </w:pPr>
    </w:p>
    <w:p w14:paraId="15D36FE3"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2.8</w:t>
      </w:r>
      <w:r w:rsidRPr="000267A9">
        <w:rPr>
          <w:rFonts w:ascii="Arial" w:hAnsi="Arial" w:cs="Arial"/>
          <w:sz w:val="24"/>
          <w:szCs w:val="24"/>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sidRPr="000267A9">
        <w:rPr>
          <w:rFonts w:ascii="Arial" w:hAnsi="Arial" w:cs="Arial"/>
          <w:b/>
          <w:sz w:val="24"/>
          <w:szCs w:val="24"/>
        </w:rPr>
        <w:t>vedação</w:t>
      </w:r>
      <w:r w:rsidRPr="000267A9">
        <w:rPr>
          <w:rFonts w:ascii="Arial" w:hAnsi="Arial" w:cs="Arial"/>
          <w:sz w:val="24"/>
          <w:szCs w:val="24"/>
        </w:rPr>
        <w:t xml:space="preserve"> de participação de empresas em “consórcio” neste certame.</w:t>
      </w:r>
    </w:p>
    <w:p w14:paraId="6B78156E" w14:textId="77777777" w:rsidR="006249A9" w:rsidRPr="000267A9" w:rsidRDefault="006249A9">
      <w:pPr>
        <w:spacing w:after="0" w:line="360" w:lineRule="auto"/>
        <w:jc w:val="both"/>
        <w:rPr>
          <w:rFonts w:ascii="Arial" w:hAnsi="Arial" w:cs="Arial"/>
        </w:rPr>
      </w:pPr>
    </w:p>
    <w:p w14:paraId="78DAFF1D" w14:textId="77777777" w:rsidR="006249A9" w:rsidRPr="000267A9" w:rsidRDefault="0045394B">
      <w:pPr>
        <w:spacing w:before="120" w:after="0" w:line="360" w:lineRule="auto"/>
        <w:jc w:val="both"/>
        <w:rPr>
          <w:rFonts w:ascii="Arial" w:hAnsi="Arial" w:cs="Arial"/>
          <w:b/>
          <w:sz w:val="24"/>
          <w:szCs w:val="24"/>
        </w:rPr>
      </w:pPr>
      <w:r w:rsidRPr="000267A9">
        <w:rPr>
          <w:rFonts w:ascii="Arial" w:hAnsi="Arial" w:cs="Arial"/>
          <w:b/>
          <w:sz w:val="24"/>
          <w:szCs w:val="24"/>
        </w:rPr>
        <w:t>3. RECURSOS FINANCEIROS</w:t>
      </w:r>
    </w:p>
    <w:p w14:paraId="0479F9F1" w14:textId="77777777" w:rsidR="006249A9" w:rsidRPr="000267A9" w:rsidRDefault="0045394B">
      <w:pPr>
        <w:spacing w:before="120" w:after="0" w:line="360" w:lineRule="auto"/>
        <w:jc w:val="both"/>
        <w:rPr>
          <w:rFonts w:ascii="Arial" w:hAnsi="Arial" w:cs="Arial"/>
          <w:sz w:val="24"/>
          <w:szCs w:val="24"/>
        </w:rPr>
      </w:pPr>
      <w:r w:rsidRPr="000267A9">
        <w:rPr>
          <w:rFonts w:ascii="Arial" w:hAnsi="Arial" w:cs="Arial"/>
          <w:sz w:val="24"/>
          <w:szCs w:val="24"/>
        </w:rPr>
        <w:t>3.1 Os recursos financeiros necessários aos pagamentos do objeto desta licitação são oriundos da CESAMA</w:t>
      </w:r>
    </w:p>
    <w:p w14:paraId="56765682" w14:textId="77777777" w:rsidR="006249A9" w:rsidRPr="000267A9" w:rsidRDefault="0045394B">
      <w:pPr>
        <w:spacing w:before="480" w:line="360" w:lineRule="auto"/>
        <w:jc w:val="both"/>
        <w:rPr>
          <w:rFonts w:ascii="Arial" w:hAnsi="Arial" w:cs="Arial"/>
          <w:b/>
          <w:bCs/>
          <w:sz w:val="24"/>
          <w:szCs w:val="24"/>
        </w:rPr>
      </w:pPr>
      <w:r w:rsidRPr="000267A9">
        <w:rPr>
          <w:rFonts w:ascii="Arial" w:hAnsi="Arial" w:cs="Arial"/>
          <w:b/>
          <w:bCs/>
          <w:sz w:val="24"/>
          <w:szCs w:val="24"/>
        </w:rPr>
        <w:t xml:space="preserve">4. ESPECIFICAÇÃO DO OBJETO </w:t>
      </w:r>
    </w:p>
    <w:p w14:paraId="14E1AFC4" w14:textId="77777777" w:rsidR="006249A9" w:rsidRPr="000267A9" w:rsidRDefault="0045394B">
      <w:pPr>
        <w:spacing w:line="360" w:lineRule="auto"/>
        <w:jc w:val="both"/>
        <w:rPr>
          <w:rFonts w:ascii="Arial" w:hAnsi="Arial" w:cs="Arial"/>
          <w:sz w:val="24"/>
          <w:szCs w:val="24"/>
        </w:rPr>
      </w:pPr>
      <w:r w:rsidRPr="000267A9">
        <w:rPr>
          <w:rFonts w:ascii="Arial" w:hAnsi="Arial" w:cs="Arial"/>
          <w:sz w:val="24"/>
          <w:szCs w:val="24"/>
        </w:rPr>
        <w:t xml:space="preserve">4.1 Objetivando suprir as necessidades energéticas da CESAMA, a geração de energia elétrica de fonte fotovoltaica deverá fornecer à Companhia uma produção estimada de </w:t>
      </w:r>
      <w:r w:rsidRPr="000267A9">
        <w:rPr>
          <w:rFonts w:ascii="Arial" w:hAnsi="Arial" w:cs="Arial"/>
          <w:b/>
          <w:bCs/>
          <w:sz w:val="24"/>
          <w:szCs w:val="24"/>
        </w:rPr>
        <w:t>700.000 (setecentos mil) kWh mensal</w:t>
      </w:r>
      <w:r w:rsidRPr="000267A9">
        <w:rPr>
          <w:rFonts w:ascii="Arial" w:hAnsi="Arial" w:cs="Arial"/>
          <w:sz w:val="24"/>
          <w:szCs w:val="24"/>
        </w:rPr>
        <w:t>, podendo a contratada cobrir esse consumo utilizando-se de outra(s) Central(is) Geradora(s) Fotovoltaica(s) CGF, inclusive o consumo excedente ao quantitativo estipulado mensal, caso ocorra, porém sem ônus adicional para a CESAMA.</w:t>
      </w:r>
    </w:p>
    <w:p w14:paraId="3120B351"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4.2 A injeção de energia do Sistema de Geração Distribuída (SGD) às Unidades Consumidoras (UC’s) deverá ser igual ao consumo efetivo das mesmas. Caso a geração seja inferior ao consumo efetivo das unidades, a </w:t>
      </w:r>
      <w:r w:rsidR="0061552F" w:rsidRPr="000267A9">
        <w:rPr>
          <w:rFonts w:ascii="Arial" w:hAnsi="Arial" w:cs="Arial"/>
          <w:sz w:val="24"/>
          <w:szCs w:val="24"/>
        </w:rPr>
        <w:t>contratada</w:t>
      </w:r>
      <w:r w:rsidRPr="000267A9">
        <w:rPr>
          <w:rFonts w:ascii="Arial" w:hAnsi="Arial" w:cs="Arial"/>
          <w:sz w:val="24"/>
          <w:szCs w:val="24"/>
        </w:rPr>
        <w:t xml:space="preserve"> arcará com o prejuízo gerado à CESAMA.</w:t>
      </w:r>
    </w:p>
    <w:p w14:paraId="4E8BFE58"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Não haverá, em nenhuma hipótese, pagamento de taxas, adesões, matrículas, obras, manutenções, dentre outros, que não somente o valor contabilizado da energia injetada x valor da tarifa + impostos e tributos inerentes à contratação.</w:t>
      </w:r>
    </w:p>
    <w:p w14:paraId="6BA96097" w14:textId="77777777" w:rsidR="006249A9" w:rsidRPr="000267A9" w:rsidRDefault="006249A9">
      <w:pPr>
        <w:spacing w:after="0" w:line="360" w:lineRule="auto"/>
        <w:jc w:val="both"/>
        <w:rPr>
          <w:rFonts w:ascii="Arial" w:hAnsi="Arial" w:cs="Arial"/>
          <w:sz w:val="24"/>
          <w:szCs w:val="24"/>
        </w:rPr>
      </w:pPr>
    </w:p>
    <w:p w14:paraId="5BEB6CE7"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O anexo I contém a lista atual das Unidades Consumidoras do Grupo B3 com seus endereços e respectivos consumos, podendo as unidades consumidoras serem alteradas a critério da CESAMA, a qualquer tempo, para mais ou para menos, sendo notificada à contratada com antecedência mínima de 75 (setenta e cinco) dias.</w:t>
      </w:r>
    </w:p>
    <w:p w14:paraId="71BDB10F" w14:textId="77777777" w:rsidR="006249A9" w:rsidRPr="000267A9" w:rsidRDefault="006249A9">
      <w:pPr>
        <w:spacing w:after="0" w:line="360" w:lineRule="auto"/>
        <w:jc w:val="both"/>
        <w:rPr>
          <w:rStyle w:val="markedcontent"/>
          <w:rFonts w:ascii="Arial" w:hAnsi="Arial" w:cs="Arial"/>
          <w:sz w:val="24"/>
          <w:szCs w:val="24"/>
        </w:rPr>
      </w:pPr>
    </w:p>
    <w:p w14:paraId="153E6FCF" w14:textId="77777777" w:rsidR="006249A9" w:rsidRPr="000267A9" w:rsidRDefault="0045394B">
      <w:pPr>
        <w:spacing w:after="0" w:line="360" w:lineRule="auto"/>
        <w:jc w:val="both"/>
        <w:rPr>
          <w:rFonts w:ascii="Arial" w:hAnsi="Arial" w:cs="Arial"/>
          <w:b/>
          <w:bCs/>
          <w:sz w:val="24"/>
          <w:szCs w:val="24"/>
        </w:rPr>
      </w:pPr>
      <w:r w:rsidRPr="000267A9">
        <w:rPr>
          <w:rStyle w:val="markedcontent"/>
          <w:rFonts w:ascii="Arial" w:hAnsi="Arial" w:cs="Arial"/>
          <w:b/>
          <w:bCs/>
          <w:sz w:val="24"/>
          <w:szCs w:val="24"/>
        </w:rPr>
        <w:t>5. VALO</w:t>
      </w:r>
      <w:r w:rsidR="0061552F" w:rsidRPr="000267A9">
        <w:rPr>
          <w:rStyle w:val="markedcontent"/>
          <w:rFonts w:ascii="Arial" w:hAnsi="Arial" w:cs="Arial"/>
          <w:b/>
          <w:bCs/>
          <w:sz w:val="24"/>
          <w:szCs w:val="24"/>
        </w:rPr>
        <w:t>R ESTIMADO</w:t>
      </w:r>
    </w:p>
    <w:p w14:paraId="17540648" w14:textId="77777777" w:rsidR="006249A9" w:rsidRPr="000267A9" w:rsidRDefault="0045394B">
      <w:pPr>
        <w:spacing w:before="480" w:after="0" w:line="360" w:lineRule="auto"/>
        <w:jc w:val="both"/>
        <w:rPr>
          <w:rFonts w:ascii="Arial" w:hAnsi="Arial" w:cs="Arial"/>
          <w:sz w:val="24"/>
          <w:szCs w:val="24"/>
        </w:rPr>
      </w:pPr>
      <w:r w:rsidRPr="000267A9">
        <w:rPr>
          <w:rFonts w:ascii="Arial" w:hAnsi="Arial" w:cs="Arial"/>
          <w:sz w:val="24"/>
          <w:szCs w:val="24"/>
        </w:rPr>
        <w:lastRenderedPageBreak/>
        <w:t>5.1 O valor atribuído ao presente instrumento foi definido para o período de 12 (doze) meses conforme orçamento anual para energia elétrica e trata-se de serviço de natureza variável, cuja cobrança é em função do consumo de energia (kWh) das unidades, medidas mensalmente pela distribuidora de energia. As tarifas de energia são reguladas pela ANEEL.</w:t>
      </w:r>
    </w:p>
    <w:p w14:paraId="0D81C6D6" w14:textId="77777777" w:rsidR="006249A9" w:rsidRPr="000267A9" w:rsidRDefault="0045394B">
      <w:pPr>
        <w:spacing w:after="0" w:line="360" w:lineRule="auto"/>
        <w:jc w:val="both"/>
        <w:rPr>
          <w:rFonts w:ascii="Arial" w:hAnsi="Arial" w:cs="Arial"/>
          <w:sz w:val="24"/>
          <w:szCs w:val="24"/>
        </w:rPr>
      </w:pPr>
      <w:r w:rsidRPr="000267A9">
        <w:rPr>
          <w:rFonts w:ascii="Arial" w:eastAsia="Times New Roman" w:hAnsi="Arial" w:cs="Arial"/>
          <w:sz w:val="24"/>
          <w:szCs w:val="24"/>
          <w:lang w:eastAsia="pt-BR"/>
        </w:rPr>
        <w:t>5.2 Os parâmetros para pesquisa de preços foram utilizados em conformidade com o Manual de Planejamento das Contratações, parte integrante do RILC, citado no decorrer do item 2.4 visando à economicidade</w:t>
      </w:r>
    </w:p>
    <w:p w14:paraId="46B5A894"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5.3 Os valores para a aquisição dos serviços foram apurados através de pesquisa direta no mercado, com fornecedores do ramo de prestação de serviço do item desta solicitação e com aqueles que retornaram à consulta realizada. </w:t>
      </w:r>
    </w:p>
    <w:p w14:paraId="42110F61" w14:textId="77777777" w:rsidR="006249A9" w:rsidRPr="000267A9" w:rsidRDefault="0045394B">
      <w:pPr>
        <w:spacing w:line="360" w:lineRule="auto"/>
        <w:jc w:val="both"/>
        <w:rPr>
          <w:rFonts w:ascii="Arial" w:hAnsi="Arial" w:cs="Arial"/>
          <w:sz w:val="24"/>
          <w:szCs w:val="24"/>
        </w:rPr>
      </w:pPr>
      <w:r w:rsidRPr="000267A9">
        <w:rPr>
          <w:rFonts w:ascii="Arial" w:eastAsia="Times New Roman" w:hAnsi="Arial" w:cs="Arial"/>
          <w:sz w:val="24"/>
          <w:szCs w:val="24"/>
          <w:lang w:eastAsia="pt-BR"/>
        </w:rPr>
        <w:t xml:space="preserve">5.4 Foi utilizada como </w:t>
      </w:r>
      <w:r w:rsidRPr="000267A9">
        <w:rPr>
          <w:rFonts w:ascii="Arial" w:hAnsi="Arial" w:cs="Arial"/>
          <w:sz w:val="24"/>
          <w:szCs w:val="24"/>
        </w:rPr>
        <w:t xml:space="preserve">metodologia para obtenção do preço de referência para esta contratação a </w:t>
      </w:r>
      <w:r w:rsidRPr="000267A9">
        <w:rPr>
          <w:rFonts w:ascii="Arial" w:eastAsia="Times New Roman" w:hAnsi="Arial" w:cs="Arial"/>
          <w:sz w:val="24"/>
          <w:szCs w:val="24"/>
          <w:u w:val="single"/>
          <w:lang w:eastAsia="pt-BR"/>
        </w:rPr>
        <w:t xml:space="preserve">composição da média unitária, </w:t>
      </w:r>
      <w:r w:rsidRPr="000267A9">
        <w:rPr>
          <w:rFonts w:ascii="Arial" w:hAnsi="Arial" w:cs="Arial"/>
          <w:sz w:val="24"/>
          <w:szCs w:val="24"/>
        </w:rPr>
        <w:t>em conformidade com o Manual de Planejamento das Contratações, parte integrante do Regulamento Interno</w:t>
      </w:r>
    </w:p>
    <w:p w14:paraId="2387DF5F" w14:textId="77777777" w:rsidR="006249A9" w:rsidRPr="000267A9" w:rsidRDefault="0045394B">
      <w:pPr>
        <w:spacing w:line="360" w:lineRule="auto"/>
        <w:jc w:val="both"/>
        <w:rPr>
          <w:rFonts w:ascii="Arial" w:hAnsi="Arial" w:cs="Arial"/>
          <w:sz w:val="24"/>
          <w:szCs w:val="24"/>
        </w:rPr>
      </w:pPr>
      <w:r w:rsidRPr="000267A9">
        <w:rPr>
          <w:rFonts w:ascii="Arial" w:hAnsi="Arial" w:cs="Arial"/>
          <w:sz w:val="24"/>
          <w:szCs w:val="24"/>
        </w:rPr>
        <w:t xml:space="preserve">5.5 O percentual de desconto sobre o custo do Kwh: mínimo de </w:t>
      </w:r>
      <w:r w:rsidR="009D2677" w:rsidRPr="000267A9">
        <w:rPr>
          <w:rFonts w:ascii="Arial" w:hAnsi="Arial" w:cs="Arial"/>
          <w:sz w:val="24"/>
          <w:szCs w:val="24"/>
        </w:rPr>
        <w:t>2</w:t>
      </w:r>
      <w:r w:rsidR="00835865" w:rsidRPr="000267A9">
        <w:rPr>
          <w:rFonts w:ascii="Arial" w:hAnsi="Arial" w:cs="Arial"/>
          <w:sz w:val="24"/>
          <w:szCs w:val="24"/>
        </w:rPr>
        <w:t>1,5</w:t>
      </w:r>
      <w:r w:rsidRPr="000267A9">
        <w:rPr>
          <w:rFonts w:ascii="Arial" w:hAnsi="Arial" w:cs="Arial"/>
          <w:sz w:val="24"/>
          <w:szCs w:val="24"/>
        </w:rPr>
        <w:t>%, e o percentual final proposto no certame deverá ser mantido durante toda a vigência do contrato, ou seja, o desconto será sempre em relação a tarifa vigente da Concessionária local, no caso a CEMIG.</w:t>
      </w:r>
    </w:p>
    <w:p w14:paraId="2E90FEE7" w14:textId="77777777" w:rsidR="006249A9" w:rsidRPr="000267A9" w:rsidRDefault="00835865">
      <w:pPr>
        <w:spacing w:before="480" w:after="0" w:line="360" w:lineRule="auto"/>
        <w:jc w:val="center"/>
        <w:rPr>
          <w:rFonts w:ascii="Arial" w:hAnsi="Arial" w:cs="Arial"/>
          <w:b/>
          <w:bCs/>
          <w:sz w:val="24"/>
          <w:szCs w:val="24"/>
        </w:rPr>
      </w:pPr>
      <w:r w:rsidRPr="000267A9">
        <w:rPr>
          <w:noProof/>
          <w:lang w:eastAsia="pt-BR"/>
        </w:rPr>
        <w:drawing>
          <wp:inline distT="0" distB="0" distL="0" distR="0" wp14:anchorId="1C223096" wp14:editId="66AEB8F1">
            <wp:extent cx="5400040" cy="2703195"/>
            <wp:effectExtent l="0" t="0" r="0" b="1905"/>
            <wp:docPr id="136823562"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2703195"/>
                    </a:xfrm>
                    <a:prstGeom prst="rect">
                      <a:avLst/>
                    </a:prstGeom>
                    <a:noFill/>
                    <a:ln>
                      <a:noFill/>
                    </a:ln>
                  </pic:spPr>
                </pic:pic>
              </a:graphicData>
            </a:graphic>
          </wp:inline>
        </w:drawing>
      </w:r>
    </w:p>
    <w:p w14:paraId="0B8FB106" w14:textId="77777777" w:rsidR="006249A9" w:rsidRPr="000267A9" w:rsidRDefault="0045394B">
      <w:pPr>
        <w:spacing w:before="480" w:after="0" w:line="360" w:lineRule="auto"/>
        <w:jc w:val="both"/>
        <w:rPr>
          <w:rFonts w:ascii="Arial" w:hAnsi="Arial" w:cs="Arial"/>
          <w:sz w:val="24"/>
          <w:szCs w:val="24"/>
        </w:rPr>
      </w:pPr>
      <w:r w:rsidRPr="000267A9">
        <w:rPr>
          <w:rFonts w:ascii="Arial" w:hAnsi="Arial" w:cs="Arial"/>
          <w:sz w:val="24"/>
          <w:szCs w:val="24"/>
        </w:rPr>
        <w:lastRenderedPageBreak/>
        <w:t xml:space="preserve">5.3. O valor estimado mensal da tarifa vigente é de R$ 0,74906000 para um consumo mensal estimado de 700.000 kWh, totalizando o valor estimado anual de </w:t>
      </w:r>
      <w:r w:rsidRPr="000267A9">
        <w:rPr>
          <w:rFonts w:ascii="Arial" w:hAnsi="Arial" w:cs="Arial"/>
          <w:b/>
          <w:sz w:val="24"/>
          <w:szCs w:val="24"/>
        </w:rPr>
        <w:t xml:space="preserve">R$ 6.292.104,00 </w:t>
      </w:r>
      <w:r w:rsidRPr="000267A9">
        <w:rPr>
          <w:rFonts w:ascii="Arial" w:hAnsi="Arial" w:cs="Arial"/>
          <w:sz w:val="24"/>
          <w:szCs w:val="24"/>
        </w:rPr>
        <w:t xml:space="preserve">(seis milhões duzentos e noventa e dois mil cento e quatro reais). </w:t>
      </w:r>
      <w:r w:rsidRPr="000267A9">
        <w:rPr>
          <w:rFonts w:ascii="Arial" w:hAnsi="Arial" w:cs="Arial"/>
          <w:b/>
          <w:sz w:val="24"/>
          <w:szCs w:val="24"/>
        </w:rPr>
        <w:t xml:space="preserve">O percentual de desconto ofertado no certame deverá ser maior ou igual a </w:t>
      </w:r>
      <w:r w:rsidR="009D2677" w:rsidRPr="000267A9">
        <w:rPr>
          <w:rFonts w:ascii="Arial" w:hAnsi="Arial" w:cs="Arial"/>
          <w:b/>
          <w:sz w:val="24"/>
          <w:szCs w:val="24"/>
        </w:rPr>
        <w:t>2</w:t>
      </w:r>
      <w:r w:rsidR="00835865" w:rsidRPr="000267A9">
        <w:rPr>
          <w:rFonts w:ascii="Arial" w:hAnsi="Arial" w:cs="Arial"/>
          <w:b/>
          <w:sz w:val="24"/>
          <w:szCs w:val="24"/>
        </w:rPr>
        <w:t>1,5</w:t>
      </w:r>
      <w:r w:rsidRPr="000267A9">
        <w:rPr>
          <w:rFonts w:ascii="Arial" w:hAnsi="Arial" w:cs="Arial"/>
          <w:b/>
          <w:sz w:val="24"/>
          <w:szCs w:val="24"/>
        </w:rPr>
        <w:t>%</w:t>
      </w:r>
      <w:r w:rsidRPr="000267A9">
        <w:rPr>
          <w:rFonts w:ascii="Arial" w:hAnsi="Arial" w:cs="Arial"/>
          <w:sz w:val="24"/>
          <w:szCs w:val="24"/>
        </w:rPr>
        <w:t xml:space="preserve"> sobre a tarifa vigente regulada pela ANEEL.</w:t>
      </w:r>
    </w:p>
    <w:p w14:paraId="2286E323" w14:textId="77777777" w:rsidR="006249A9" w:rsidRPr="000267A9" w:rsidRDefault="006249A9">
      <w:pPr>
        <w:spacing w:after="0" w:line="360" w:lineRule="auto"/>
        <w:jc w:val="both"/>
        <w:rPr>
          <w:rFonts w:ascii="Arial" w:hAnsi="Arial" w:cs="Arial"/>
          <w:sz w:val="24"/>
          <w:szCs w:val="24"/>
        </w:rPr>
      </w:pPr>
    </w:p>
    <w:p w14:paraId="2BC472C8" w14:textId="77777777" w:rsidR="006249A9" w:rsidRPr="000267A9" w:rsidRDefault="0045394B">
      <w:pPr>
        <w:spacing w:after="0" w:line="360" w:lineRule="auto"/>
        <w:jc w:val="both"/>
        <w:rPr>
          <w:rFonts w:ascii="Arial" w:hAnsi="Arial" w:cs="Arial"/>
          <w:b/>
          <w:bCs/>
          <w:sz w:val="24"/>
          <w:szCs w:val="24"/>
        </w:rPr>
      </w:pPr>
      <w:r w:rsidRPr="000267A9">
        <w:rPr>
          <w:rFonts w:ascii="Arial" w:hAnsi="Arial" w:cs="Arial"/>
          <w:b/>
          <w:sz w:val="24"/>
          <w:szCs w:val="24"/>
        </w:rPr>
        <w:t xml:space="preserve">6. MEDIÇÕES </w:t>
      </w:r>
      <w:r w:rsidR="00EB2CEF" w:rsidRPr="000267A9">
        <w:rPr>
          <w:rFonts w:ascii="Arial" w:hAnsi="Arial" w:cs="Arial"/>
          <w:b/>
          <w:sz w:val="24"/>
          <w:szCs w:val="24"/>
        </w:rPr>
        <w:t>E PAGAMENTOS</w:t>
      </w:r>
    </w:p>
    <w:p w14:paraId="2A743DEC" w14:textId="77777777" w:rsidR="006249A9" w:rsidRPr="000267A9" w:rsidRDefault="0045394B">
      <w:pPr>
        <w:spacing w:before="240" w:after="0" w:line="360" w:lineRule="auto"/>
        <w:jc w:val="both"/>
        <w:rPr>
          <w:rFonts w:ascii="Arial" w:hAnsi="Arial" w:cs="Arial"/>
          <w:b/>
          <w:sz w:val="24"/>
          <w:szCs w:val="24"/>
        </w:rPr>
      </w:pPr>
      <w:r w:rsidRPr="000267A9">
        <w:rPr>
          <w:rFonts w:ascii="Arial" w:hAnsi="Arial" w:cs="Arial"/>
          <w:b/>
          <w:sz w:val="24"/>
          <w:szCs w:val="24"/>
        </w:rPr>
        <w:t>6.1 Medições</w:t>
      </w:r>
    </w:p>
    <w:p w14:paraId="4878435A" w14:textId="77777777" w:rsidR="006249A9" w:rsidRPr="000267A9" w:rsidRDefault="0045394B">
      <w:pPr>
        <w:spacing w:before="240" w:after="0" w:line="360" w:lineRule="auto"/>
        <w:jc w:val="both"/>
        <w:rPr>
          <w:rFonts w:ascii="Arial" w:hAnsi="Arial" w:cs="Arial"/>
          <w:bCs/>
          <w:sz w:val="24"/>
          <w:szCs w:val="24"/>
        </w:rPr>
      </w:pPr>
      <w:r w:rsidRPr="000267A9">
        <w:rPr>
          <w:rFonts w:ascii="Arial" w:hAnsi="Arial" w:cs="Arial"/>
          <w:bCs/>
          <w:sz w:val="24"/>
          <w:szCs w:val="24"/>
        </w:rPr>
        <w:t xml:space="preserve">6.1.1 </w:t>
      </w:r>
      <w:r w:rsidRPr="000267A9">
        <w:rPr>
          <w:rFonts w:ascii="Arial" w:hAnsi="Arial" w:cs="Arial"/>
          <w:sz w:val="24"/>
          <w:szCs w:val="24"/>
        </w:rPr>
        <w:t>As medições serão elaboradas mensalmente pelo gestor/fiscal do contrato designado pela CESAMA, e deter-se-ão sobre os serviços executados no período correspondente ao ciclo de faturamento da CEMIG em cada mês referência, para fins de registro contábil e pagamento, ou em outro período determinado pela fiscalização da CESAMA.</w:t>
      </w:r>
    </w:p>
    <w:p w14:paraId="48BCAB83" w14:textId="77777777" w:rsidR="006249A9" w:rsidRPr="000267A9" w:rsidRDefault="0045394B">
      <w:pPr>
        <w:spacing w:before="240" w:after="0" w:line="360" w:lineRule="auto"/>
        <w:jc w:val="both"/>
        <w:rPr>
          <w:rFonts w:ascii="Arial" w:hAnsi="Arial" w:cs="Arial"/>
          <w:sz w:val="24"/>
          <w:szCs w:val="24"/>
        </w:rPr>
      </w:pPr>
      <w:r w:rsidRPr="000267A9">
        <w:rPr>
          <w:rFonts w:ascii="Arial" w:hAnsi="Arial" w:cs="Arial"/>
          <w:bCs/>
          <w:sz w:val="24"/>
          <w:szCs w:val="24"/>
        </w:rPr>
        <w:t xml:space="preserve">6.1.2 </w:t>
      </w:r>
      <w:r w:rsidRPr="000267A9">
        <w:rPr>
          <w:rFonts w:ascii="Arial" w:hAnsi="Arial" w:cs="Arial"/>
          <w:sz w:val="24"/>
          <w:szCs w:val="24"/>
        </w:rPr>
        <w:t>As medições somente serão efetuadas se ocorrerem serviços no período supramencionado.</w:t>
      </w:r>
    </w:p>
    <w:p w14:paraId="090C95F0" w14:textId="77777777" w:rsidR="006249A9" w:rsidRPr="000267A9" w:rsidRDefault="0045394B">
      <w:pPr>
        <w:spacing w:before="240" w:after="0" w:line="360" w:lineRule="auto"/>
        <w:jc w:val="both"/>
        <w:rPr>
          <w:rFonts w:ascii="Arial" w:hAnsi="Arial" w:cs="Arial"/>
          <w:sz w:val="24"/>
          <w:szCs w:val="24"/>
        </w:rPr>
      </w:pPr>
      <w:r w:rsidRPr="000267A9">
        <w:rPr>
          <w:rFonts w:ascii="Arial" w:hAnsi="Arial" w:cs="Arial"/>
          <w:sz w:val="24"/>
          <w:szCs w:val="24"/>
        </w:rPr>
        <w:t xml:space="preserve">6.1.3 As medições poderão ser efetivadas até 10 (dez) dias do mês subsequente ao período considerado no </w:t>
      </w:r>
      <w:r w:rsidRPr="000267A9">
        <w:rPr>
          <w:rFonts w:ascii="Arial" w:hAnsi="Arial" w:cs="Arial"/>
          <w:b/>
          <w:sz w:val="24"/>
          <w:szCs w:val="24"/>
        </w:rPr>
        <w:t>item 6.1.1</w:t>
      </w:r>
      <w:r w:rsidRPr="000267A9">
        <w:rPr>
          <w:rFonts w:ascii="Arial" w:hAnsi="Arial" w:cs="Arial"/>
          <w:sz w:val="24"/>
          <w:szCs w:val="24"/>
        </w:rPr>
        <w:t>, data limite para emissão pela CESAMA da ordem de faturamento.</w:t>
      </w:r>
    </w:p>
    <w:p w14:paraId="42E0C764" w14:textId="77777777" w:rsidR="006249A9" w:rsidRPr="000267A9" w:rsidRDefault="0045394B">
      <w:pPr>
        <w:spacing w:before="240" w:after="0" w:line="360" w:lineRule="auto"/>
        <w:jc w:val="both"/>
        <w:rPr>
          <w:rFonts w:ascii="Arial" w:hAnsi="Arial" w:cs="Arial"/>
          <w:b/>
          <w:bCs/>
          <w:sz w:val="24"/>
          <w:szCs w:val="24"/>
        </w:rPr>
      </w:pPr>
      <w:r w:rsidRPr="000267A9">
        <w:rPr>
          <w:rFonts w:ascii="Arial" w:hAnsi="Arial" w:cs="Arial"/>
          <w:b/>
          <w:bCs/>
          <w:sz w:val="24"/>
          <w:szCs w:val="24"/>
        </w:rPr>
        <w:t>7. PAGAMENTOS</w:t>
      </w:r>
    </w:p>
    <w:p w14:paraId="444E31CD" w14:textId="77777777" w:rsidR="006249A9" w:rsidRPr="000267A9" w:rsidRDefault="0045394B">
      <w:pPr>
        <w:spacing w:before="240" w:after="0" w:line="360" w:lineRule="auto"/>
        <w:jc w:val="both"/>
        <w:rPr>
          <w:rFonts w:ascii="Arial" w:hAnsi="Arial" w:cs="Arial"/>
          <w:b/>
          <w:bCs/>
          <w:sz w:val="24"/>
          <w:szCs w:val="24"/>
        </w:rPr>
      </w:pPr>
      <w:r w:rsidRPr="000267A9">
        <w:rPr>
          <w:rFonts w:ascii="Arial" w:hAnsi="Arial" w:cs="Arial"/>
          <w:b/>
          <w:bCs/>
          <w:sz w:val="24"/>
          <w:szCs w:val="24"/>
        </w:rPr>
        <w:t>7.1 Pagamentos</w:t>
      </w:r>
    </w:p>
    <w:p w14:paraId="06D96396" w14:textId="77777777" w:rsidR="006249A9" w:rsidRPr="000267A9" w:rsidRDefault="0045394B">
      <w:pPr>
        <w:spacing w:before="240" w:after="0" w:line="360" w:lineRule="auto"/>
        <w:jc w:val="both"/>
        <w:rPr>
          <w:rFonts w:ascii="Arial" w:hAnsi="Arial" w:cs="Arial"/>
          <w:sz w:val="24"/>
          <w:szCs w:val="24"/>
        </w:rPr>
      </w:pPr>
      <w:r w:rsidRPr="000267A9">
        <w:rPr>
          <w:rFonts w:ascii="Arial" w:hAnsi="Arial" w:cs="Arial"/>
          <w:sz w:val="24"/>
          <w:szCs w:val="24"/>
        </w:rPr>
        <w:t>7.1.1 A CESAMA efetuará os pagamentos relativos aos compromissos assumidos, através de medições mensais, 30 (trinta) dias após a execução dos serviços com a apresentação e aceitação da Nota Fiscal pelo departamento competente da CESAMA.</w:t>
      </w:r>
    </w:p>
    <w:p w14:paraId="5CCE2A5D" w14:textId="77777777" w:rsidR="006249A9" w:rsidRPr="000267A9" w:rsidRDefault="0045394B">
      <w:pPr>
        <w:pStyle w:val="Corpodetexto"/>
        <w:tabs>
          <w:tab w:val="left" w:pos="851"/>
        </w:tabs>
        <w:spacing w:before="240" w:line="360" w:lineRule="auto"/>
        <w:rPr>
          <w:rFonts w:cs="Arial"/>
          <w:sz w:val="24"/>
          <w:szCs w:val="24"/>
        </w:rPr>
      </w:pPr>
      <w:r w:rsidRPr="000267A9">
        <w:rPr>
          <w:rFonts w:cs="Arial"/>
          <w:sz w:val="24"/>
          <w:szCs w:val="24"/>
        </w:rPr>
        <w:t xml:space="preserve">7.1.2 Caso o vencimento ocorra no sábado, domingo, feriado ou ponto facultativo para a CESAMA o pagamento será realizado no primeiro dia subsequente. </w:t>
      </w:r>
    </w:p>
    <w:p w14:paraId="6C3C0674" w14:textId="77777777" w:rsidR="006249A9" w:rsidRPr="000267A9" w:rsidRDefault="0045394B">
      <w:pPr>
        <w:pStyle w:val="Corpodetexto"/>
        <w:spacing w:before="240" w:line="360" w:lineRule="auto"/>
        <w:rPr>
          <w:rFonts w:cs="Arial"/>
          <w:sz w:val="24"/>
          <w:szCs w:val="24"/>
        </w:rPr>
      </w:pPr>
      <w:r w:rsidRPr="000267A9">
        <w:rPr>
          <w:rFonts w:cs="Arial"/>
          <w:sz w:val="24"/>
          <w:szCs w:val="24"/>
        </w:rPr>
        <w:lastRenderedPageBreak/>
        <w:t xml:space="preserve">7.1.3 O pagamento será efetuado através de boleto de faturamento que deverá ser apresentado com no mínimo 15 dias de antecedência e seu vencimento deverá coincidir com o vencimento da fatura CEMIG, </w:t>
      </w:r>
      <w:r w:rsidRPr="000267A9">
        <w:rPr>
          <w:rFonts w:cs="Arial"/>
          <w:b/>
          <w:sz w:val="24"/>
          <w:szCs w:val="24"/>
        </w:rPr>
        <w:t>todo dia 22 de cada mês</w:t>
      </w:r>
      <w:r w:rsidRPr="000267A9">
        <w:rPr>
          <w:rFonts w:cs="Arial"/>
          <w:sz w:val="24"/>
          <w:szCs w:val="24"/>
        </w:rPr>
        <w:t>.</w:t>
      </w:r>
    </w:p>
    <w:p w14:paraId="55D073B8" w14:textId="77777777" w:rsidR="006249A9" w:rsidRPr="000267A9" w:rsidRDefault="0045394B">
      <w:pPr>
        <w:pStyle w:val="Corpodetexto"/>
        <w:spacing w:before="120" w:line="360" w:lineRule="auto"/>
        <w:rPr>
          <w:rFonts w:cs="Arial"/>
          <w:sz w:val="24"/>
          <w:szCs w:val="24"/>
        </w:rPr>
      </w:pPr>
      <w:r w:rsidRPr="000267A9">
        <w:rPr>
          <w:rFonts w:cs="Arial"/>
          <w:sz w:val="24"/>
          <w:szCs w:val="24"/>
        </w:rPr>
        <w:t xml:space="preserve">7.1.4 A Nota Fiscal Eletrônica – NF-e – deverá ser enviada para o e-mail </w:t>
      </w:r>
      <w:hyperlink r:id="rId9" w:tooltip="mailto:nfe@cesama.com.br" w:history="1">
        <w:r w:rsidRPr="000267A9">
          <w:rPr>
            <w:rStyle w:val="Hyperlink"/>
            <w:rFonts w:eastAsia="Calibri" w:cs="Arial"/>
            <w:color w:val="auto"/>
            <w:sz w:val="24"/>
            <w:szCs w:val="24"/>
            <w:u w:val="none"/>
          </w:rPr>
          <w:t>nfe@cesama.com.br</w:t>
        </w:r>
      </w:hyperlink>
      <w:r w:rsidRPr="000267A9">
        <w:rPr>
          <w:rFonts w:cs="Arial"/>
          <w:sz w:val="24"/>
          <w:szCs w:val="24"/>
        </w:rPr>
        <w:t xml:space="preserve"> e gate@cesama.com.br</w:t>
      </w:r>
    </w:p>
    <w:p w14:paraId="38F4431E" w14:textId="77777777" w:rsidR="006249A9" w:rsidRPr="000267A9" w:rsidRDefault="0045394B">
      <w:pPr>
        <w:pStyle w:val="Corpodetexto"/>
        <w:tabs>
          <w:tab w:val="left" w:pos="993"/>
        </w:tabs>
        <w:spacing w:before="120" w:line="360" w:lineRule="auto"/>
        <w:rPr>
          <w:rFonts w:cs="Arial"/>
          <w:sz w:val="24"/>
          <w:szCs w:val="24"/>
        </w:rPr>
      </w:pPr>
      <w:r w:rsidRPr="000267A9">
        <w:rPr>
          <w:rFonts w:cs="Arial"/>
          <w:sz w:val="24"/>
          <w:szCs w:val="24"/>
        </w:rPr>
        <w:t xml:space="preserve">7.1.5 O pagamento só poderá ser realizado em nome da contratada e os boletos não poderão, em hipótese nenhuma, ser pagos em nome de outro beneficiário. </w:t>
      </w:r>
    </w:p>
    <w:p w14:paraId="0DBFB79C" w14:textId="77777777" w:rsidR="006249A9" w:rsidRPr="000267A9" w:rsidRDefault="0045394B">
      <w:pPr>
        <w:pStyle w:val="Corpodetexto"/>
        <w:spacing w:before="120" w:line="360" w:lineRule="auto"/>
        <w:rPr>
          <w:rFonts w:cs="Arial"/>
          <w:sz w:val="24"/>
          <w:szCs w:val="24"/>
        </w:rPr>
      </w:pPr>
      <w:r w:rsidRPr="000267A9">
        <w:rPr>
          <w:rFonts w:eastAsia="Arial Unicode MS" w:cs="Arial"/>
          <w:iCs/>
          <w:sz w:val="24"/>
          <w:szCs w:val="24"/>
        </w:rPr>
        <w:t xml:space="preserve">7.1.6 Deverá constar na descrição da </w:t>
      </w:r>
      <w:r w:rsidRPr="000267A9">
        <w:rPr>
          <w:rFonts w:cs="Arial"/>
          <w:sz w:val="24"/>
          <w:szCs w:val="24"/>
        </w:rPr>
        <w:t>Nota Fiscal / Fatura</w:t>
      </w:r>
      <w:r w:rsidRPr="000267A9">
        <w:rPr>
          <w:rFonts w:eastAsia="Arial Unicode MS" w:cs="Arial"/>
          <w:iCs/>
          <w:sz w:val="24"/>
          <w:szCs w:val="24"/>
        </w:rPr>
        <w:t xml:space="preserve"> o número da licitação e</w:t>
      </w:r>
      <w:r w:rsidR="0061552F" w:rsidRPr="000267A9">
        <w:rPr>
          <w:rFonts w:eastAsia="Arial Unicode MS" w:cs="Arial"/>
          <w:iCs/>
          <w:sz w:val="24"/>
          <w:szCs w:val="24"/>
        </w:rPr>
        <w:t xml:space="preserve"> ou</w:t>
      </w:r>
      <w:r w:rsidRPr="000267A9">
        <w:rPr>
          <w:rFonts w:eastAsia="Arial Unicode MS" w:cs="Arial"/>
          <w:iCs/>
          <w:sz w:val="24"/>
          <w:szCs w:val="24"/>
        </w:rPr>
        <w:t xml:space="preserve"> número do contrato.</w:t>
      </w:r>
    </w:p>
    <w:p w14:paraId="0EF389C2" w14:textId="77777777" w:rsidR="006249A9" w:rsidRPr="000267A9" w:rsidRDefault="0045394B">
      <w:pPr>
        <w:pStyle w:val="WW-Recuodecorpodetexto2"/>
        <w:spacing w:before="120" w:line="360" w:lineRule="auto"/>
        <w:ind w:left="0"/>
        <w:rPr>
          <w:rFonts w:cs="Arial"/>
          <w:sz w:val="24"/>
          <w:szCs w:val="24"/>
        </w:rPr>
      </w:pPr>
      <w:r w:rsidRPr="000267A9">
        <w:rPr>
          <w:rFonts w:cs="Arial"/>
          <w:sz w:val="24"/>
          <w:szCs w:val="24"/>
        </w:rPr>
        <w:t xml:space="preserve">7.1.7 O pagamento </w:t>
      </w:r>
      <w:r w:rsidRPr="000267A9">
        <w:rPr>
          <w:rFonts w:cs="Arial"/>
          <w:b/>
          <w:bCs/>
          <w:sz w:val="24"/>
          <w:szCs w:val="24"/>
        </w:rPr>
        <w:t>SOMENTE</w:t>
      </w:r>
      <w:r w:rsidRPr="000267A9">
        <w:rPr>
          <w:rFonts w:cs="Arial"/>
          <w:sz w:val="24"/>
          <w:szCs w:val="24"/>
        </w:rPr>
        <w:t xml:space="preserve"> será efetuado:</w:t>
      </w:r>
    </w:p>
    <w:p w14:paraId="2FF87FCA" w14:textId="77777777" w:rsidR="006249A9" w:rsidRPr="000267A9" w:rsidRDefault="0045394B">
      <w:pPr>
        <w:pStyle w:val="WW-Recuodecorpodetexto2"/>
        <w:numPr>
          <w:ilvl w:val="0"/>
          <w:numId w:val="11"/>
        </w:numPr>
        <w:spacing w:before="120" w:line="360" w:lineRule="auto"/>
        <w:ind w:left="851" w:hanging="284"/>
        <w:rPr>
          <w:rFonts w:cs="Arial"/>
          <w:sz w:val="24"/>
          <w:szCs w:val="24"/>
        </w:rPr>
      </w:pPr>
      <w:r w:rsidRPr="000267A9">
        <w:rPr>
          <w:rFonts w:cs="Arial"/>
          <w:sz w:val="24"/>
          <w:szCs w:val="24"/>
        </w:rPr>
        <w:t>Após a aceitação da Nota Fiscal / Fatura.</w:t>
      </w:r>
    </w:p>
    <w:p w14:paraId="6B4B3794" w14:textId="77777777" w:rsidR="006249A9" w:rsidRPr="000267A9" w:rsidRDefault="0045394B">
      <w:pPr>
        <w:pStyle w:val="WW-Recuodecorpodetexto2"/>
        <w:numPr>
          <w:ilvl w:val="0"/>
          <w:numId w:val="11"/>
        </w:numPr>
        <w:spacing w:before="120" w:line="360" w:lineRule="auto"/>
        <w:ind w:left="851" w:hanging="284"/>
        <w:rPr>
          <w:rFonts w:cs="Arial"/>
          <w:sz w:val="24"/>
          <w:szCs w:val="24"/>
        </w:rPr>
      </w:pPr>
      <w:r w:rsidRPr="000267A9">
        <w:rPr>
          <w:rFonts w:cs="Arial"/>
          <w:sz w:val="24"/>
          <w:szCs w:val="24"/>
        </w:rPr>
        <w:t>Após o recolhimento pela contratada de quaisquer multas que lhe tenham sido impostas em decorrência de inadimplemento contratual.</w:t>
      </w:r>
    </w:p>
    <w:p w14:paraId="3FA028BE" w14:textId="77777777" w:rsidR="006249A9" w:rsidRPr="000267A9" w:rsidRDefault="0045394B">
      <w:pPr>
        <w:pStyle w:val="Corpodetexto2"/>
        <w:spacing w:before="120" w:line="360" w:lineRule="auto"/>
        <w:rPr>
          <w:b/>
          <w:color w:val="auto"/>
          <w:sz w:val="24"/>
          <w:szCs w:val="24"/>
        </w:rPr>
      </w:pPr>
      <w:r w:rsidRPr="000267A9">
        <w:rPr>
          <w:color w:val="auto"/>
          <w:sz w:val="24"/>
          <w:szCs w:val="24"/>
        </w:rPr>
        <w:t>7.1.8 Na Nota Fiscal / Fatura deverão ser anexadas as certidões atualizadas de regularidade junto ao INSS, ao FGTS e à Justiça do Trabalho.</w:t>
      </w:r>
    </w:p>
    <w:p w14:paraId="7E47E426" w14:textId="77777777" w:rsidR="006249A9" w:rsidRPr="000267A9" w:rsidRDefault="0045394B">
      <w:pPr>
        <w:pStyle w:val="Corpodetexto2"/>
        <w:spacing w:before="120" w:line="360" w:lineRule="auto"/>
        <w:rPr>
          <w:b/>
          <w:color w:val="auto"/>
          <w:sz w:val="24"/>
          <w:szCs w:val="24"/>
        </w:rPr>
      </w:pPr>
      <w:r w:rsidRPr="000267A9">
        <w:rPr>
          <w:color w:val="auto"/>
          <w:sz w:val="24"/>
          <w:szCs w:val="24"/>
        </w:rPr>
        <w:t>7.1.9 Na eventualidade de aplicação de multas, estas deverão ser liquidadas simultaneamente com parcela vinculada ao evento cujo descumprimento der origem à aplicação da penalidade.</w:t>
      </w:r>
    </w:p>
    <w:p w14:paraId="270891EC" w14:textId="77777777" w:rsidR="006249A9" w:rsidRPr="000267A9" w:rsidRDefault="0045394B">
      <w:pPr>
        <w:spacing w:before="120" w:after="0" w:line="360" w:lineRule="auto"/>
        <w:jc w:val="both"/>
        <w:rPr>
          <w:rFonts w:ascii="Arial" w:hAnsi="Arial" w:cs="Arial"/>
          <w:sz w:val="24"/>
          <w:szCs w:val="24"/>
        </w:rPr>
      </w:pPr>
      <w:r w:rsidRPr="000267A9">
        <w:rPr>
          <w:rFonts w:ascii="Arial" w:hAnsi="Arial" w:cs="Arial"/>
          <w:sz w:val="24"/>
          <w:szCs w:val="24"/>
        </w:rPr>
        <w:t>7.1.10 O CNPJ da Contratada constante da Nota Fiscal / Fatura deverá ser o mesmo da documentação apresentada no processo.</w:t>
      </w:r>
    </w:p>
    <w:p w14:paraId="0ED2D7FD" w14:textId="77777777" w:rsidR="006249A9" w:rsidRPr="000267A9" w:rsidRDefault="0045394B">
      <w:pPr>
        <w:spacing w:before="120" w:after="0" w:line="360" w:lineRule="auto"/>
        <w:jc w:val="both"/>
        <w:rPr>
          <w:rFonts w:ascii="Arial" w:hAnsi="Arial" w:cs="Arial"/>
          <w:sz w:val="24"/>
          <w:szCs w:val="24"/>
        </w:rPr>
      </w:pPr>
      <w:r w:rsidRPr="000267A9">
        <w:rPr>
          <w:rFonts w:ascii="Arial" w:hAnsi="Arial" w:cs="Arial"/>
          <w:sz w:val="24"/>
          <w:szCs w:val="24"/>
        </w:rPr>
        <w:t>7.1.11 O valor referência para o desconto será a tarifa de energia kWh da CEMIG regulada pela ANEEL (Agência Nacional de Energia Elétrica).</w:t>
      </w:r>
    </w:p>
    <w:p w14:paraId="49B4C2CD" w14:textId="77777777" w:rsidR="006249A9" w:rsidRPr="000267A9" w:rsidRDefault="0045394B">
      <w:pPr>
        <w:spacing w:before="120" w:after="0" w:line="360" w:lineRule="auto"/>
        <w:jc w:val="both"/>
        <w:rPr>
          <w:rFonts w:ascii="Arial" w:hAnsi="Arial" w:cs="Arial"/>
          <w:sz w:val="24"/>
          <w:szCs w:val="24"/>
        </w:rPr>
      </w:pPr>
      <w:r w:rsidRPr="000267A9">
        <w:rPr>
          <w:rFonts w:ascii="Arial" w:hAnsi="Arial" w:cs="Arial"/>
          <w:sz w:val="24"/>
          <w:szCs w:val="24"/>
        </w:rPr>
        <w:t>7.1.11. Será utilizado o índice informado pela ANEEL como índice para reajuste de preços nos contratos da CESAMA, quando couber.</w:t>
      </w:r>
    </w:p>
    <w:p w14:paraId="36A20DA9" w14:textId="77777777" w:rsidR="006249A9" w:rsidRPr="000267A9" w:rsidRDefault="0045394B">
      <w:pPr>
        <w:spacing w:before="120" w:after="0" w:line="360" w:lineRule="auto"/>
        <w:jc w:val="both"/>
        <w:rPr>
          <w:rFonts w:ascii="Arial" w:hAnsi="Arial" w:cs="Arial"/>
          <w:sz w:val="24"/>
          <w:szCs w:val="24"/>
          <w:lang w:val="de-DE"/>
        </w:rPr>
      </w:pPr>
      <w:r w:rsidRPr="000267A9">
        <w:rPr>
          <w:rFonts w:ascii="Arial" w:hAnsi="Arial" w:cs="Arial"/>
          <w:sz w:val="24"/>
          <w:szCs w:val="24"/>
        </w:rPr>
        <w:t xml:space="preserve">7.1.12 Na hipótese de ocorrer atraso no pagamento da Nota Fiscal / Fatura por responsabilidade da CESAMA, esta se compromete a aplicar, conforme </w:t>
      </w:r>
      <w:r w:rsidRPr="000267A9">
        <w:rPr>
          <w:rFonts w:ascii="Arial" w:hAnsi="Arial" w:cs="Arial"/>
          <w:sz w:val="24"/>
          <w:szCs w:val="24"/>
        </w:rPr>
        <w:lastRenderedPageBreak/>
        <w:t>legislação em vigor, juros de mora sobre o valor devido “</w:t>
      </w:r>
      <w:r w:rsidRPr="000267A9">
        <w:rPr>
          <w:rFonts w:ascii="Arial" w:hAnsi="Arial" w:cs="Arial"/>
          <w:i/>
          <w:iCs/>
          <w:sz w:val="24"/>
          <w:szCs w:val="24"/>
        </w:rPr>
        <w:t>pro rata”</w:t>
      </w:r>
      <w:r w:rsidRPr="000267A9">
        <w:rPr>
          <w:rFonts w:ascii="Arial" w:hAnsi="Arial" w:cs="Arial"/>
          <w:sz w:val="24"/>
          <w:szCs w:val="24"/>
        </w:rPr>
        <w:t xml:space="preserve"> entre a data do vencimento e o efetivo pagamento</w:t>
      </w:r>
      <w:r w:rsidRPr="000267A9">
        <w:rPr>
          <w:rFonts w:ascii="Arial" w:hAnsi="Arial" w:cs="Arial"/>
          <w:sz w:val="24"/>
          <w:szCs w:val="24"/>
          <w:lang w:val="de-DE"/>
        </w:rPr>
        <w:t>.</w:t>
      </w:r>
    </w:p>
    <w:p w14:paraId="01F2E869" w14:textId="77777777" w:rsidR="006249A9" w:rsidRPr="000267A9" w:rsidRDefault="0045394B">
      <w:pPr>
        <w:spacing w:before="120" w:after="0" w:line="360" w:lineRule="auto"/>
        <w:jc w:val="both"/>
        <w:rPr>
          <w:rFonts w:ascii="Arial" w:hAnsi="Arial" w:cs="Arial"/>
          <w:sz w:val="24"/>
          <w:szCs w:val="24"/>
        </w:rPr>
      </w:pPr>
      <w:r w:rsidRPr="000267A9">
        <w:rPr>
          <w:rFonts w:ascii="Arial" w:hAnsi="Arial" w:cs="Arial"/>
          <w:sz w:val="24"/>
          <w:szCs w:val="24"/>
        </w:rPr>
        <w:t>7.1.13 A Contratada não poderá ceder ou dar em garantia, em qualquer hipótese, no todo ou em parte, os créditos de qualquer natureza, decorrentes ou oriundos do contrato.</w:t>
      </w:r>
    </w:p>
    <w:p w14:paraId="5ECAB9B7" w14:textId="77777777" w:rsidR="006249A9" w:rsidRPr="000267A9" w:rsidRDefault="0045394B">
      <w:pPr>
        <w:spacing w:before="120" w:after="0" w:line="360" w:lineRule="auto"/>
        <w:jc w:val="both"/>
        <w:rPr>
          <w:rFonts w:ascii="Arial" w:hAnsi="Arial" w:cs="Arial"/>
          <w:b/>
          <w:bCs/>
          <w:sz w:val="24"/>
          <w:szCs w:val="24"/>
        </w:rPr>
      </w:pPr>
      <w:r w:rsidRPr="000267A9">
        <w:rPr>
          <w:rFonts w:ascii="Arial" w:hAnsi="Arial" w:cs="Arial"/>
          <w:sz w:val="24"/>
          <w:szCs w:val="24"/>
        </w:rPr>
        <w:t>7.1.14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2439CD1" w14:textId="77777777" w:rsidR="006249A9" w:rsidRPr="000267A9" w:rsidRDefault="006249A9">
      <w:pPr>
        <w:pStyle w:val="Corpodetexto2"/>
        <w:tabs>
          <w:tab w:val="left" w:pos="-3402"/>
          <w:tab w:val="left" w:pos="993"/>
        </w:tabs>
        <w:spacing w:line="360" w:lineRule="auto"/>
        <w:rPr>
          <w:color w:val="auto"/>
          <w:sz w:val="24"/>
          <w:szCs w:val="24"/>
        </w:rPr>
      </w:pPr>
    </w:p>
    <w:p w14:paraId="16E3C7A8" w14:textId="77777777" w:rsidR="006249A9" w:rsidRPr="000267A9" w:rsidRDefault="006249A9">
      <w:pPr>
        <w:spacing w:after="0" w:line="360" w:lineRule="auto"/>
        <w:jc w:val="both"/>
        <w:rPr>
          <w:rFonts w:ascii="Arial" w:hAnsi="Arial" w:cs="Arial"/>
          <w:b/>
          <w:bCs/>
          <w:sz w:val="24"/>
          <w:szCs w:val="24"/>
        </w:rPr>
      </w:pPr>
    </w:p>
    <w:p w14:paraId="3B6F47AE" w14:textId="77777777" w:rsidR="006249A9" w:rsidRPr="000267A9" w:rsidRDefault="006249A9">
      <w:pPr>
        <w:spacing w:after="0" w:line="360" w:lineRule="auto"/>
        <w:jc w:val="both"/>
        <w:rPr>
          <w:rFonts w:ascii="Arial" w:hAnsi="Arial" w:cs="Arial"/>
          <w:b/>
          <w:bCs/>
          <w:sz w:val="24"/>
          <w:szCs w:val="24"/>
        </w:rPr>
      </w:pPr>
    </w:p>
    <w:p w14:paraId="371DBB46" w14:textId="77777777" w:rsidR="006249A9" w:rsidRPr="000267A9" w:rsidRDefault="0045394B">
      <w:pPr>
        <w:spacing w:after="0" w:line="360" w:lineRule="auto"/>
        <w:jc w:val="both"/>
        <w:rPr>
          <w:rFonts w:ascii="Arial" w:hAnsi="Arial" w:cs="Arial"/>
          <w:b/>
          <w:bCs/>
          <w:sz w:val="24"/>
          <w:szCs w:val="24"/>
        </w:rPr>
      </w:pPr>
      <w:r w:rsidRPr="000267A9">
        <w:rPr>
          <w:rFonts w:ascii="Arial" w:hAnsi="Arial" w:cs="Arial"/>
          <w:b/>
          <w:sz w:val="24"/>
          <w:szCs w:val="24"/>
        </w:rPr>
        <w:t>8. OBRIGAÇÕES DA CONTRATADA</w:t>
      </w:r>
    </w:p>
    <w:p w14:paraId="0AA636D6" w14:textId="77777777" w:rsidR="006249A9" w:rsidRPr="000267A9" w:rsidRDefault="006249A9">
      <w:pPr>
        <w:spacing w:after="0" w:line="360" w:lineRule="auto"/>
        <w:jc w:val="both"/>
        <w:rPr>
          <w:rFonts w:ascii="Arial" w:hAnsi="Arial" w:cs="Arial"/>
          <w:b/>
          <w:sz w:val="24"/>
          <w:szCs w:val="24"/>
        </w:rPr>
      </w:pPr>
    </w:p>
    <w:p w14:paraId="25927162"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8.1 Executar os serviços conforme especificações deste TR (Termo de Referência), do contrato, do edital e de sua proposta, com a alocação de todos os recursos necessários ao perfeito cumprimento das cláusulas contratuais. </w:t>
      </w:r>
    </w:p>
    <w:p w14:paraId="7E147492"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8.2 Responsabilizar-se pela execução do objeto, de forma que seja garantido o cumprimento de todas as condições estabelecidas neste TR, no Edital e no Contrato. </w:t>
      </w:r>
    </w:p>
    <w:p w14:paraId="71C8F92D"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8.3 Reparar, corrigir, remover ou substituir, às suas expensas, no total ou em parte, no prazo de até 5 (cinco) dias úteis, conforme determinado pelo fiscal do contrato, os serviços executados em que se verificarem vícios, defeitos ou incorreções resultantes da execução do objeto contratado.</w:t>
      </w:r>
    </w:p>
    <w:p w14:paraId="460C222B"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8.4 Designar um preposto responsável pelo relacionamento administrativo com a </w:t>
      </w:r>
      <w:r w:rsidR="00491790" w:rsidRPr="000267A9">
        <w:rPr>
          <w:rFonts w:ascii="Arial" w:hAnsi="Arial" w:cs="Arial"/>
          <w:sz w:val="24"/>
          <w:szCs w:val="24"/>
        </w:rPr>
        <w:t>CESAMA</w:t>
      </w:r>
      <w:r w:rsidRPr="000267A9">
        <w:rPr>
          <w:rFonts w:ascii="Arial" w:hAnsi="Arial" w:cs="Arial"/>
          <w:sz w:val="24"/>
          <w:szCs w:val="24"/>
        </w:rPr>
        <w:t xml:space="preserve">, quando da assinatura do contrato, com autonomia para tomar decisões que impactem no bom andamento dos serviços. </w:t>
      </w:r>
    </w:p>
    <w:p w14:paraId="5A8797F9"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8.5 Manter durante toda a vigência do contrato, em compatibilidade com as obrigações assumidas, todas as condições de habilitação e qualificação exigidas na licitação. </w:t>
      </w:r>
    </w:p>
    <w:p w14:paraId="1EDE08D2"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lastRenderedPageBreak/>
        <w:t xml:space="preserve">8.6 Guardar sigilo sobre todas as informações obtidas em decorrência do cumprimento do contrato. </w:t>
      </w:r>
    </w:p>
    <w:p w14:paraId="47052034"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8.7 Responsabilizar-se por todas e quaisquer despesas com materiais, mão de obra, transportes, deslocamentos, equipamentos, máquinas, seguros, taxas, tributos, incidências fiscais, trabalhistas e previdenciárias, salários, custos diretos e indiretos, encargos sociais e contribuições de qualquer natureza ou espécie, necessários à perfeita execução do contrato. </w:t>
      </w:r>
    </w:p>
    <w:p w14:paraId="2AB14269"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8.8 Atender às determinações da fiscalização da </w:t>
      </w:r>
      <w:r w:rsidR="00491790" w:rsidRPr="000267A9">
        <w:rPr>
          <w:rFonts w:ascii="Arial" w:hAnsi="Arial" w:cs="Arial"/>
          <w:sz w:val="24"/>
          <w:szCs w:val="24"/>
        </w:rPr>
        <w:t>CESAMA</w:t>
      </w:r>
      <w:r w:rsidRPr="000267A9">
        <w:rPr>
          <w:rFonts w:ascii="Arial" w:hAnsi="Arial" w:cs="Arial"/>
          <w:sz w:val="24"/>
          <w:szCs w:val="24"/>
        </w:rPr>
        <w:t xml:space="preserve">, ou a aqueles que por ela foram designados. </w:t>
      </w:r>
    </w:p>
    <w:p w14:paraId="6D4D6F9D"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8.9 A CONTRATADA responderá pelos danos causados diretamente à Administração ou a terceiros, decorrentes de sua culpa ou dolo, durante a execução do contrato, não excluindo ou reduzindo essa responsabilidade em razão da fiscalização ou acompanhamento da CESAMA.</w:t>
      </w:r>
    </w:p>
    <w:p w14:paraId="4EBFC016"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8.10 Prestar os serviços ora contratados em condições contínuas, eficientes e seguras.</w:t>
      </w:r>
    </w:p>
    <w:p w14:paraId="2D38F51E"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8.11 Corrigir, total ou parcialmente, às suas expensas, os prejuízos causados por negligência ou dolo de seus funcionários. </w:t>
      </w:r>
    </w:p>
    <w:p w14:paraId="7D2053AA"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8.12 Recolher às autoridades governamentais competentes todo e qualquer tributo devido, ficando desde já autorizado a CESAMA a realizar as retenções e recolhimentos que lhe couberem, nos termos das normas aplicáveis. </w:t>
      </w:r>
    </w:p>
    <w:p w14:paraId="5C36A3CE"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8.13 Caso a geração seja inferior ao consumo efetivo das unidades, a Contratada deverá arcar com o prejuízo gerado à </w:t>
      </w:r>
      <w:r w:rsidR="00491790" w:rsidRPr="000267A9">
        <w:rPr>
          <w:rFonts w:ascii="Arial" w:hAnsi="Arial" w:cs="Arial"/>
          <w:sz w:val="24"/>
          <w:szCs w:val="24"/>
        </w:rPr>
        <w:t>CESAMA</w:t>
      </w:r>
      <w:r w:rsidRPr="000267A9">
        <w:rPr>
          <w:rFonts w:ascii="Arial" w:hAnsi="Arial" w:cs="Arial"/>
          <w:sz w:val="24"/>
          <w:szCs w:val="24"/>
        </w:rPr>
        <w:t xml:space="preserve">. </w:t>
      </w:r>
    </w:p>
    <w:p w14:paraId="37370A33"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8.14 Cumprir todas as normas legais, normas técnicas, regulamentos ao longo da vigência do contrato, em especial a Resolução Normativa nº 1.000/2021 da ANEEL, ou as que venham a substitui-la ou complementá-la, sob pena de, em caso de descumprimento, sujeitar-se às penalidades previstas no contrato.</w:t>
      </w:r>
    </w:p>
    <w:p w14:paraId="558F23BD"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8.15 Fornecer o Sistema de Geração Distribuída (SGD), na modalidade geração compartilhada, por minigeração de energia elétrica de fonte fotovoltaica, no prazo de até 90 (noventa) dias a partir da assinatura do contrato.</w:t>
      </w:r>
      <w:bookmarkStart w:id="0" w:name="_Hlk101347704"/>
    </w:p>
    <w:p w14:paraId="6F5AE200"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8.16 A não ocorrência ou o atraso dos eventos descritos, em decorrência de atos de terceiros sobre os quais a CONTRATADA não possua ingerência, tais </w:t>
      </w:r>
      <w:r w:rsidRPr="000267A9">
        <w:rPr>
          <w:rFonts w:ascii="Arial" w:hAnsi="Arial" w:cs="Arial"/>
          <w:sz w:val="24"/>
          <w:szCs w:val="24"/>
        </w:rPr>
        <w:lastRenderedPageBreak/>
        <w:t xml:space="preserve">como: atrasos advindos dos órgãos ambientais, arqueológicos e reguladores, desde que comprovada a diligência da CONTRATADA na solução dos entraves e desde que não tenha comprovadamente concorrido para a ocorrência de tais atrasos, isentará a CONTRATADA de qualquer responsabilidade ou indenização de qualquer natureza. </w:t>
      </w:r>
    </w:p>
    <w:p w14:paraId="0C9CF9C3"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8.17 Garantir o fornecimento estimado de </w:t>
      </w:r>
      <w:r w:rsidRPr="000267A9">
        <w:rPr>
          <w:rFonts w:ascii="Arial" w:hAnsi="Arial" w:cs="Arial"/>
          <w:b/>
          <w:bCs/>
          <w:sz w:val="24"/>
          <w:szCs w:val="24"/>
        </w:rPr>
        <w:t xml:space="preserve">700.000 (setecentos mil) kWh mensal </w:t>
      </w:r>
      <w:r w:rsidRPr="000267A9">
        <w:rPr>
          <w:rFonts w:ascii="Arial" w:hAnsi="Arial" w:cs="Arial"/>
          <w:sz w:val="24"/>
          <w:szCs w:val="24"/>
        </w:rPr>
        <w:t xml:space="preserve">de energia elétrica no sistema de compensação de energia para as Unidades Consumidoras (UC’s) relacionadas no ANEXO I deste TR, podendo a CONTRATADA cobrir esse consumo utilizando-se de outra(s) Central (is) Geradora(s) Fotovoltaica(s) – CGF, inclusive o consumo excedente ao quantitativo estipulado mensal, caso ocorra, porém sem ônus adicional à </w:t>
      </w:r>
      <w:r w:rsidR="00491790" w:rsidRPr="000267A9">
        <w:rPr>
          <w:rFonts w:ascii="Arial" w:hAnsi="Arial" w:cs="Arial"/>
          <w:sz w:val="24"/>
          <w:szCs w:val="24"/>
        </w:rPr>
        <w:t>CESAMA</w:t>
      </w:r>
      <w:r w:rsidRPr="000267A9">
        <w:rPr>
          <w:rFonts w:ascii="Arial" w:hAnsi="Arial" w:cs="Arial"/>
          <w:sz w:val="24"/>
          <w:szCs w:val="24"/>
        </w:rPr>
        <w:t xml:space="preserve">. </w:t>
      </w:r>
    </w:p>
    <w:p w14:paraId="7D2666B5"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8.18 O fornecimento de energia também poderá ser alterado mediante alteração de Unidades Consumidoras (UC’s), inclusão / supressão, observado o prazo de 75 dias, conforme o estabelecido no item 4.1.</w:t>
      </w:r>
    </w:p>
    <w:p w14:paraId="453F28C9"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8.19 Caso ocorra consumo mensal de energia elétrica abaixo do estimado, o excedente disponível de meses anteriores será utilizado como forma de compensação durante a vigência contratual sendo que, ao final da contratação, caso ainda ocorra algum crédito excedente em kwh, este se torna nulo e sem ônus adicional a </w:t>
      </w:r>
      <w:r w:rsidR="00491790" w:rsidRPr="000267A9">
        <w:rPr>
          <w:rFonts w:ascii="Arial" w:hAnsi="Arial" w:cs="Arial"/>
          <w:sz w:val="24"/>
          <w:szCs w:val="24"/>
        </w:rPr>
        <w:t>CESAMA</w:t>
      </w:r>
      <w:r w:rsidRPr="000267A9">
        <w:rPr>
          <w:rFonts w:ascii="Arial" w:hAnsi="Arial" w:cs="Arial"/>
          <w:sz w:val="24"/>
          <w:szCs w:val="24"/>
        </w:rPr>
        <w:t xml:space="preserve">. </w:t>
      </w:r>
    </w:p>
    <w:p w14:paraId="230C8AC0"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8.20 Notificar prontamente à </w:t>
      </w:r>
      <w:r w:rsidR="00491790" w:rsidRPr="000267A9">
        <w:rPr>
          <w:rFonts w:ascii="Arial" w:hAnsi="Arial" w:cs="Arial"/>
          <w:sz w:val="24"/>
          <w:szCs w:val="24"/>
        </w:rPr>
        <w:t>CESAMA</w:t>
      </w:r>
      <w:r w:rsidRPr="000267A9">
        <w:rPr>
          <w:rFonts w:ascii="Arial" w:hAnsi="Arial" w:cs="Arial"/>
          <w:sz w:val="24"/>
          <w:szCs w:val="24"/>
        </w:rPr>
        <w:t xml:space="preserve"> de qualquer evento que venha a causar atrasos superiores a 15 (quinze) dias ou impedimentos dos serviços de operação e manutenção e do fornecimento de energia nos termos pactuados, descrevendo o evento ocorrido e indicando as providências a serem tomadas. </w:t>
      </w:r>
    </w:p>
    <w:p w14:paraId="3333B886"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8.21 Providenciar adesão e o cadastramento das Unidades Consumidoras (UC’s) beneficiadas pelo sistema de compensação de energia da </w:t>
      </w:r>
      <w:r w:rsidR="00491790" w:rsidRPr="000267A9">
        <w:rPr>
          <w:rFonts w:ascii="Arial" w:hAnsi="Arial" w:cs="Arial"/>
          <w:sz w:val="24"/>
          <w:szCs w:val="24"/>
        </w:rPr>
        <w:t>CESAMA</w:t>
      </w:r>
      <w:r w:rsidRPr="000267A9">
        <w:rPr>
          <w:rFonts w:ascii="Arial" w:hAnsi="Arial" w:cs="Arial"/>
          <w:sz w:val="24"/>
          <w:szCs w:val="24"/>
        </w:rPr>
        <w:t xml:space="preserve">. </w:t>
      </w:r>
    </w:p>
    <w:p w14:paraId="623ABF2D"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8.22 Assumir os custos decorrentes do Acordo Operativo com a Concessionária de Distribuição e de eventuais investimentos necessários à conexão com a Concessionária Local. </w:t>
      </w:r>
    </w:p>
    <w:p w14:paraId="02C4FAAB"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8.23 Comunicar à </w:t>
      </w:r>
      <w:r w:rsidR="00491790" w:rsidRPr="000267A9">
        <w:rPr>
          <w:rFonts w:ascii="Arial" w:hAnsi="Arial" w:cs="Arial"/>
          <w:sz w:val="24"/>
          <w:szCs w:val="24"/>
        </w:rPr>
        <w:t>CESAMA</w:t>
      </w:r>
      <w:r w:rsidRPr="000267A9">
        <w:rPr>
          <w:rFonts w:ascii="Arial" w:hAnsi="Arial" w:cs="Arial"/>
          <w:sz w:val="24"/>
          <w:szCs w:val="24"/>
        </w:rPr>
        <w:t xml:space="preserve">, no prazo máximo de 3 (três) dias úteis contados do respectivo recebimento, qualquer correspondência, intimação, notificação, citação ou qualquer outra solicitação que seja de responsabilidade da </w:t>
      </w:r>
      <w:r w:rsidR="00491790" w:rsidRPr="000267A9">
        <w:rPr>
          <w:rFonts w:ascii="Arial" w:hAnsi="Arial" w:cs="Arial"/>
          <w:sz w:val="24"/>
          <w:szCs w:val="24"/>
        </w:rPr>
        <w:lastRenderedPageBreak/>
        <w:t>CESAMA</w:t>
      </w:r>
      <w:r w:rsidRPr="000267A9">
        <w:rPr>
          <w:rFonts w:ascii="Arial" w:hAnsi="Arial" w:cs="Arial"/>
          <w:sz w:val="24"/>
          <w:szCs w:val="24"/>
        </w:rPr>
        <w:t xml:space="preserve">, devendo, no mesmo ato, encaminhar cópia dos referidos documentos e comunicar à </w:t>
      </w:r>
      <w:r w:rsidR="00491790" w:rsidRPr="000267A9">
        <w:rPr>
          <w:rFonts w:ascii="Arial" w:hAnsi="Arial" w:cs="Arial"/>
          <w:sz w:val="24"/>
          <w:szCs w:val="24"/>
        </w:rPr>
        <w:t>CESAMA</w:t>
      </w:r>
      <w:r w:rsidRPr="000267A9">
        <w:rPr>
          <w:rFonts w:ascii="Arial" w:hAnsi="Arial" w:cs="Arial"/>
          <w:sz w:val="24"/>
          <w:szCs w:val="24"/>
        </w:rPr>
        <w:t xml:space="preserve"> as providências eventualmente tomadas, para que esta possa tomar as medidas administrativas e/ou judiciais cabíveis, salvo se de outra forma previsto no contrato, e informar, no prazo máximo de 2 (dois) dias úteis, à </w:t>
      </w:r>
      <w:r w:rsidR="00491790" w:rsidRPr="000267A9">
        <w:rPr>
          <w:rFonts w:ascii="Arial" w:hAnsi="Arial" w:cs="Arial"/>
          <w:sz w:val="24"/>
          <w:szCs w:val="24"/>
        </w:rPr>
        <w:t>CESAMA</w:t>
      </w:r>
      <w:r w:rsidRPr="000267A9">
        <w:rPr>
          <w:rFonts w:ascii="Arial" w:hAnsi="Arial" w:cs="Arial"/>
          <w:sz w:val="24"/>
          <w:szCs w:val="24"/>
        </w:rPr>
        <w:t xml:space="preserve"> sobre a iminência, quando possível, ou ocorrência de eventos que possam interferir, retardar, impedir, ou paralisar, por qualquer motivo, as obras e os serviços de operação e manutenção, bem como tomar e sugerir providências para a sua solução. </w:t>
      </w:r>
    </w:p>
    <w:p w14:paraId="59D11303"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8.24 Obter e/ou manter, durante a vigência do contrato, todas as licenças, autorizações, alvarás, certificados e permissões aplicáveis e necessárias à operação e manutenção do Sistema de Geração Distribuída (SGD). </w:t>
      </w:r>
    </w:p>
    <w:p w14:paraId="44D35054"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8.25 Responsabilizar-se pelos danos ambientais e respectivas indenizações. Caso a </w:t>
      </w:r>
      <w:r w:rsidR="00491790" w:rsidRPr="000267A9">
        <w:rPr>
          <w:rFonts w:ascii="Arial" w:hAnsi="Arial" w:cs="Arial"/>
          <w:sz w:val="24"/>
          <w:szCs w:val="24"/>
        </w:rPr>
        <w:t xml:space="preserve">CESAMA </w:t>
      </w:r>
      <w:r w:rsidRPr="000267A9">
        <w:rPr>
          <w:rFonts w:ascii="Arial" w:hAnsi="Arial" w:cs="Arial"/>
          <w:sz w:val="24"/>
          <w:szCs w:val="24"/>
        </w:rPr>
        <w:t xml:space="preserve">assuma as responsabilidades oriundas dos danos ambientais fica assegurado o direito de regresso. </w:t>
      </w:r>
    </w:p>
    <w:p w14:paraId="79BD891E"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8.26 Responsabilizar-se pela segurança, integridade e operacionalidade do Sistema de Geração Distribuída (SGD). </w:t>
      </w:r>
    </w:p>
    <w:p w14:paraId="77424599"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8.27 Responsabilizar-se pelo Sistema de Geração Distribuída (SGD) após o encerramento das atividades, inclusive, caso seja necessário, o descarte dos equipamentos. </w:t>
      </w:r>
    </w:p>
    <w:p w14:paraId="4474E89B"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8.28 Garantir a veracidade das informações prestadas para cumprimento do contrato, assumindo, desde já, a responsabilidade e os prejuízos causados pela inexatidão, ausência ou inveracidade de tais informações.</w:t>
      </w:r>
      <w:bookmarkEnd w:id="0"/>
    </w:p>
    <w:p w14:paraId="540C5D0C" w14:textId="77777777" w:rsidR="006249A9" w:rsidRPr="000267A9" w:rsidRDefault="006249A9">
      <w:pPr>
        <w:spacing w:after="0" w:line="360" w:lineRule="auto"/>
        <w:jc w:val="both"/>
        <w:rPr>
          <w:rFonts w:ascii="Arial" w:hAnsi="Arial" w:cs="Arial"/>
          <w:sz w:val="24"/>
          <w:szCs w:val="24"/>
        </w:rPr>
      </w:pPr>
    </w:p>
    <w:p w14:paraId="795A6DEC" w14:textId="77777777" w:rsidR="006249A9" w:rsidRPr="000267A9" w:rsidRDefault="0045394B">
      <w:pPr>
        <w:spacing w:after="0" w:line="360" w:lineRule="auto"/>
        <w:jc w:val="both"/>
        <w:rPr>
          <w:rFonts w:ascii="Arial" w:hAnsi="Arial" w:cs="Arial"/>
          <w:b/>
          <w:sz w:val="24"/>
          <w:szCs w:val="24"/>
        </w:rPr>
      </w:pPr>
      <w:r w:rsidRPr="000267A9">
        <w:rPr>
          <w:rFonts w:ascii="Arial" w:hAnsi="Arial" w:cs="Arial"/>
          <w:b/>
          <w:sz w:val="24"/>
          <w:szCs w:val="24"/>
        </w:rPr>
        <w:t>9. OBRIGAÇÕES DA CESAMA</w:t>
      </w:r>
    </w:p>
    <w:p w14:paraId="1D37EB66" w14:textId="77777777" w:rsidR="006249A9" w:rsidRPr="000267A9" w:rsidRDefault="006249A9">
      <w:pPr>
        <w:spacing w:after="0" w:line="360" w:lineRule="auto"/>
        <w:jc w:val="both"/>
        <w:rPr>
          <w:rFonts w:ascii="Arial" w:hAnsi="Arial" w:cs="Arial"/>
          <w:b/>
          <w:sz w:val="24"/>
          <w:szCs w:val="24"/>
        </w:rPr>
      </w:pPr>
    </w:p>
    <w:p w14:paraId="054E7ADB"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9.1 Emitir as solicitações de serviços através de Ordem de Serviço, após a assinatura do Contrato.</w:t>
      </w:r>
    </w:p>
    <w:p w14:paraId="2ECBCC05"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9.2 Efetuar todos os pagamentos devidos à Contratada, nas condições estabelecidas.</w:t>
      </w:r>
    </w:p>
    <w:p w14:paraId="5B5EB8F3"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9.3 Fornecer as instruções necessárias à execução e efetuar todos os</w:t>
      </w:r>
      <w:r w:rsidRPr="000267A9">
        <w:rPr>
          <w:rFonts w:ascii="Arial" w:hAnsi="Arial" w:cs="Arial"/>
        </w:rPr>
        <w:br/>
      </w:r>
      <w:r w:rsidRPr="000267A9">
        <w:rPr>
          <w:rFonts w:ascii="Arial" w:hAnsi="Arial" w:cs="Arial"/>
          <w:sz w:val="24"/>
          <w:szCs w:val="24"/>
        </w:rPr>
        <w:t>pagamentos devidos à Contratada, nas condições estabelecidas.</w:t>
      </w:r>
    </w:p>
    <w:p w14:paraId="5BEA3A03"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lastRenderedPageBreak/>
        <w:t>9.4 Fiscalizar a execução do Contrato, o que não fará cessar ou diminuir a responsabilidade da Contratada pelo perfeito cumprimento das obrigações estipuladas, nem por quaisquer danos, inclusive quanto a terceiros, ou por irregularidades constatadas.</w:t>
      </w:r>
    </w:p>
    <w:p w14:paraId="43C068F8"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9.5 Rejeitar todo e qualquer material ou serviço de má qualidade e em desconformidade com as especificações deste Termo de Referência.</w:t>
      </w:r>
    </w:p>
    <w:p w14:paraId="4787D0CE" w14:textId="77777777" w:rsidR="006249A9" w:rsidRPr="000267A9" w:rsidRDefault="0045394B">
      <w:pPr>
        <w:spacing w:after="0" w:line="360" w:lineRule="auto"/>
        <w:jc w:val="both"/>
        <w:rPr>
          <w:rFonts w:ascii="Arial" w:hAnsi="Arial" w:cs="Arial"/>
        </w:rPr>
      </w:pPr>
      <w:r w:rsidRPr="000267A9">
        <w:rPr>
          <w:rFonts w:ascii="Arial" w:hAnsi="Arial" w:cs="Arial"/>
          <w:sz w:val="24"/>
          <w:szCs w:val="24"/>
        </w:rPr>
        <w:t>9.6 Exigir o cumprimento de todos os itens deste Termo de Referência, segundo suas especificações e prazos.</w:t>
      </w:r>
    </w:p>
    <w:p w14:paraId="40623917"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9.7 A CESAMA não responderá por quaisquer compromissos assumidos pela empresa Contratada com terceiros, ainda que vinculados à execução do presente Contrato, bem como por qualquer dano causado a terceiros em decorrência de ato da empresa Contratada e de seus empregados, prepostos ou subordinados.</w:t>
      </w:r>
    </w:p>
    <w:p w14:paraId="1335016C"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9.8 Notificar a empresa Contratada de qualquer irregularidade constatada, por escrito, para que seja sanada sob pena de incorrer nas sanções previstas neste Termo de Referência.</w:t>
      </w:r>
    </w:p>
    <w:p w14:paraId="73844C72"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9.9 Todas as requisições e notificações trocadas entre as partes devem ser feitas por escrito devidamente assinadas e protocoladas.</w:t>
      </w:r>
    </w:p>
    <w:p w14:paraId="3575A4CE"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9.10 Não destinar a energia gerada pelo Sistema de Geração Distribuída (SGD) para qualquer outro fim que não a compensação com suas próprias Unidades Consumidoras (UC’s).</w:t>
      </w:r>
    </w:p>
    <w:p w14:paraId="7D40422E"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9.11 Comunicar à CONTRATADA, no prazo máximo de 3 (três) dias úteis contados do respectivo recebimento, sobre qualquer correspondência, intimação, notificação, citação ou qualquer outra solicitação de responsabilidade da CONTRATADA, para que esta possa tomar as medidas administrativas e/ou judiciais cabíveis, salvo se de outra forma previsto no Contrato.</w:t>
      </w:r>
    </w:p>
    <w:p w14:paraId="2537ECA1"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9.12 Documentar ocorrências.</w:t>
      </w:r>
    </w:p>
    <w:p w14:paraId="6D7D9129" w14:textId="77777777" w:rsidR="006249A9" w:rsidRPr="000267A9" w:rsidRDefault="006249A9">
      <w:pPr>
        <w:spacing w:after="0" w:line="360" w:lineRule="auto"/>
        <w:jc w:val="both"/>
        <w:rPr>
          <w:rFonts w:ascii="Arial" w:hAnsi="Arial" w:cs="Arial"/>
          <w:sz w:val="24"/>
          <w:szCs w:val="24"/>
        </w:rPr>
      </w:pPr>
    </w:p>
    <w:p w14:paraId="0536C656" w14:textId="77777777" w:rsidR="006249A9" w:rsidRPr="000267A9" w:rsidRDefault="0045394B">
      <w:pPr>
        <w:spacing w:after="0" w:line="360" w:lineRule="auto"/>
        <w:jc w:val="both"/>
        <w:rPr>
          <w:rFonts w:ascii="Arial" w:hAnsi="Arial" w:cs="Arial"/>
          <w:b/>
          <w:sz w:val="24"/>
          <w:szCs w:val="24"/>
        </w:rPr>
      </w:pPr>
      <w:r w:rsidRPr="000267A9">
        <w:rPr>
          <w:rFonts w:ascii="Arial" w:hAnsi="Arial" w:cs="Arial"/>
          <w:b/>
          <w:sz w:val="24"/>
          <w:szCs w:val="24"/>
        </w:rPr>
        <w:t>10. JULGAMENTO</w:t>
      </w:r>
    </w:p>
    <w:p w14:paraId="21638F36" w14:textId="77777777" w:rsidR="006249A9" w:rsidRPr="000267A9" w:rsidRDefault="006249A9">
      <w:pPr>
        <w:spacing w:after="0" w:line="360" w:lineRule="auto"/>
        <w:jc w:val="both"/>
        <w:rPr>
          <w:rFonts w:ascii="Arial" w:hAnsi="Arial" w:cs="Arial"/>
          <w:sz w:val="24"/>
          <w:szCs w:val="24"/>
        </w:rPr>
      </w:pPr>
    </w:p>
    <w:p w14:paraId="0379C66A" w14:textId="77777777" w:rsidR="006249A9" w:rsidRPr="000267A9" w:rsidRDefault="0045394B">
      <w:pPr>
        <w:spacing w:after="0" w:line="360" w:lineRule="auto"/>
        <w:jc w:val="both"/>
        <w:rPr>
          <w:rFonts w:ascii="Arial" w:eastAsia="Arial Unicode MS" w:hAnsi="Arial" w:cs="Arial"/>
          <w:sz w:val="24"/>
          <w:szCs w:val="24"/>
        </w:rPr>
      </w:pPr>
      <w:r w:rsidRPr="000267A9">
        <w:rPr>
          <w:rFonts w:ascii="Arial" w:eastAsia="Arial Unicode MS" w:hAnsi="Arial" w:cs="Arial"/>
          <w:sz w:val="24"/>
          <w:szCs w:val="24"/>
        </w:rPr>
        <w:lastRenderedPageBreak/>
        <w:t xml:space="preserve">10.1 O critério de julgamento será o de </w:t>
      </w:r>
      <w:r w:rsidRPr="000267A9">
        <w:rPr>
          <w:rFonts w:ascii="Arial" w:eastAsia="Arial Unicode MS" w:hAnsi="Arial" w:cs="Arial"/>
          <w:sz w:val="24"/>
          <w:szCs w:val="24"/>
          <w:u w:val="single"/>
        </w:rPr>
        <w:t>MAIOR DESCONTO</w:t>
      </w:r>
      <w:r w:rsidRPr="000267A9">
        <w:rPr>
          <w:rFonts w:ascii="Arial" w:eastAsia="Arial Unicode MS" w:hAnsi="Arial" w:cs="Arial"/>
          <w:sz w:val="24"/>
          <w:szCs w:val="24"/>
        </w:rPr>
        <w:t xml:space="preserve">, representado pelo </w:t>
      </w:r>
      <w:r w:rsidRPr="000267A9">
        <w:rPr>
          <w:rFonts w:ascii="Arial" w:hAnsi="Arial" w:cs="Arial"/>
          <w:sz w:val="24"/>
          <w:szCs w:val="24"/>
          <w:u w:val="single"/>
        </w:rPr>
        <w:t xml:space="preserve">MAIOR </w:t>
      </w:r>
      <w:r w:rsidR="00117ADE" w:rsidRPr="000267A9">
        <w:rPr>
          <w:rFonts w:ascii="Arial" w:hAnsi="Arial" w:cs="Arial"/>
          <w:sz w:val="24"/>
          <w:szCs w:val="24"/>
          <w:u w:val="single"/>
        </w:rPr>
        <w:t xml:space="preserve">PERCENTUAL DE </w:t>
      </w:r>
      <w:r w:rsidRPr="000267A9">
        <w:rPr>
          <w:rFonts w:ascii="Arial" w:hAnsi="Arial" w:cs="Arial"/>
          <w:sz w:val="24"/>
          <w:szCs w:val="24"/>
          <w:u w:val="single"/>
        </w:rPr>
        <w:t>DESCONTO POR ITEM</w:t>
      </w:r>
      <w:r w:rsidRPr="000267A9">
        <w:rPr>
          <w:rFonts w:ascii="Arial" w:eastAsia="Arial Unicode MS" w:hAnsi="Arial" w:cs="Arial"/>
          <w:sz w:val="24"/>
          <w:szCs w:val="24"/>
        </w:rPr>
        <w:t xml:space="preserve">, </w:t>
      </w:r>
      <w:r w:rsidRPr="000267A9">
        <w:rPr>
          <w:rFonts w:ascii="Arial" w:hAnsi="Arial" w:cs="Arial"/>
          <w:sz w:val="24"/>
          <w:szCs w:val="24"/>
        </w:rPr>
        <w:t xml:space="preserve">desde que observadas às especificações e demais condições estabelecidas no Termo de Referência e seus anexos, e deverá ser observado o desconto mínimo para esta licitação de </w:t>
      </w:r>
      <w:r w:rsidR="009D2677" w:rsidRPr="000267A9">
        <w:rPr>
          <w:rFonts w:ascii="Arial" w:hAnsi="Arial" w:cs="Arial"/>
          <w:b/>
          <w:bCs/>
          <w:sz w:val="24"/>
          <w:szCs w:val="24"/>
        </w:rPr>
        <w:t>2</w:t>
      </w:r>
      <w:r w:rsidR="00835865" w:rsidRPr="000267A9">
        <w:rPr>
          <w:rFonts w:ascii="Arial" w:hAnsi="Arial" w:cs="Arial"/>
          <w:b/>
          <w:bCs/>
          <w:sz w:val="24"/>
          <w:szCs w:val="24"/>
        </w:rPr>
        <w:t>1,5</w:t>
      </w:r>
      <w:r w:rsidRPr="000267A9">
        <w:rPr>
          <w:rFonts w:ascii="Arial" w:hAnsi="Arial" w:cs="Arial"/>
          <w:b/>
          <w:bCs/>
          <w:sz w:val="24"/>
          <w:szCs w:val="24"/>
        </w:rPr>
        <w:t>% (</w:t>
      </w:r>
      <w:r w:rsidR="009D2677" w:rsidRPr="000267A9">
        <w:rPr>
          <w:rFonts w:ascii="Arial" w:hAnsi="Arial" w:cs="Arial"/>
          <w:b/>
          <w:bCs/>
          <w:sz w:val="24"/>
          <w:szCs w:val="24"/>
        </w:rPr>
        <w:t xml:space="preserve">vinte e </w:t>
      </w:r>
      <w:r w:rsidR="00835865" w:rsidRPr="000267A9">
        <w:rPr>
          <w:rFonts w:ascii="Arial" w:hAnsi="Arial" w:cs="Arial"/>
          <w:b/>
          <w:bCs/>
          <w:sz w:val="24"/>
          <w:szCs w:val="24"/>
        </w:rPr>
        <w:t>um</w:t>
      </w:r>
      <w:r w:rsidR="007325AC" w:rsidRPr="000267A9">
        <w:rPr>
          <w:rFonts w:ascii="Arial" w:hAnsi="Arial" w:cs="Arial"/>
          <w:b/>
          <w:bCs/>
          <w:sz w:val="24"/>
          <w:szCs w:val="24"/>
        </w:rPr>
        <w:t>a unidades e cinco décim</w:t>
      </w:r>
      <w:r w:rsidR="007B44A4" w:rsidRPr="000267A9">
        <w:rPr>
          <w:rFonts w:ascii="Arial" w:hAnsi="Arial" w:cs="Arial"/>
          <w:b/>
          <w:bCs/>
          <w:sz w:val="24"/>
          <w:szCs w:val="24"/>
        </w:rPr>
        <w:t>as</w:t>
      </w:r>
      <w:r w:rsidR="000E3002" w:rsidRPr="000267A9">
        <w:rPr>
          <w:rFonts w:ascii="Arial" w:hAnsi="Arial" w:cs="Arial"/>
          <w:b/>
          <w:bCs/>
          <w:sz w:val="24"/>
          <w:szCs w:val="24"/>
        </w:rPr>
        <w:t xml:space="preserve"> </w:t>
      </w:r>
      <w:r w:rsidRPr="000267A9">
        <w:rPr>
          <w:rFonts w:ascii="Arial" w:hAnsi="Arial" w:cs="Arial"/>
          <w:b/>
          <w:bCs/>
          <w:sz w:val="24"/>
          <w:szCs w:val="24"/>
        </w:rPr>
        <w:t xml:space="preserve">por cento), </w:t>
      </w:r>
      <w:r w:rsidRPr="000267A9">
        <w:rPr>
          <w:rFonts w:ascii="Arial" w:hAnsi="Arial" w:cs="Arial"/>
          <w:sz w:val="24"/>
          <w:szCs w:val="24"/>
        </w:rPr>
        <w:t>calculado sobre o valor do KWh mensal vigente, fornecido pela concessionária de energia do Estado de Minas Gerais – CEMIG Distribuição S/A.</w:t>
      </w:r>
    </w:p>
    <w:p w14:paraId="71BD8208" w14:textId="77777777" w:rsidR="006249A9" w:rsidRPr="000267A9" w:rsidRDefault="006249A9">
      <w:pPr>
        <w:spacing w:after="0" w:line="360" w:lineRule="auto"/>
        <w:jc w:val="both"/>
        <w:rPr>
          <w:rFonts w:ascii="Arial" w:hAnsi="Arial" w:cs="Arial"/>
          <w:b/>
          <w:sz w:val="24"/>
          <w:szCs w:val="24"/>
          <w:lang w:eastAsia="ar-SA"/>
        </w:rPr>
      </w:pPr>
    </w:p>
    <w:p w14:paraId="0E326F96" w14:textId="77777777" w:rsidR="006249A9" w:rsidRPr="000267A9" w:rsidRDefault="0045394B">
      <w:pPr>
        <w:spacing w:after="0" w:line="360" w:lineRule="auto"/>
        <w:jc w:val="both"/>
        <w:rPr>
          <w:rFonts w:ascii="Arial" w:hAnsi="Arial" w:cs="Arial"/>
          <w:b/>
          <w:sz w:val="24"/>
          <w:szCs w:val="24"/>
          <w:lang w:eastAsia="ar-SA"/>
        </w:rPr>
      </w:pPr>
      <w:r w:rsidRPr="000267A9">
        <w:rPr>
          <w:rFonts w:ascii="Arial" w:hAnsi="Arial" w:cs="Arial"/>
          <w:b/>
          <w:sz w:val="24"/>
          <w:szCs w:val="24"/>
          <w:lang w:eastAsia="ar-SA"/>
        </w:rPr>
        <w:t>11. PENALIDADES</w:t>
      </w:r>
    </w:p>
    <w:p w14:paraId="3FEF7894" w14:textId="77777777" w:rsidR="006249A9" w:rsidRPr="000267A9" w:rsidRDefault="0045394B">
      <w:pPr>
        <w:tabs>
          <w:tab w:val="num" w:pos="0"/>
          <w:tab w:val="left" w:pos="567"/>
        </w:tabs>
        <w:spacing w:before="120" w:after="0" w:line="360" w:lineRule="auto"/>
        <w:jc w:val="both"/>
        <w:rPr>
          <w:rFonts w:ascii="Arial" w:eastAsia="Arial Unicode MS" w:hAnsi="Arial" w:cs="Arial"/>
          <w:bCs/>
          <w:sz w:val="24"/>
          <w:szCs w:val="24"/>
        </w:rPr>
      </w:pPr>
      <w:r w:rsidRPr="000267A9">
        <w:rPr>
          <w:rFonts w:ascii="Arial" w:eastAsia="Arial Unicode MS" w:hAnsi="Arial" w:cs="Arial"/>
          <w:bCs/>
          <w:sz w:val="24"/>
          <w:szCs w:val="24"/>
        </w:rPr>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60F18A40" w14:textId="77777777" w:rsidR="006249A9" w:rsidRPr="000267A9" w:rsidRDefault="0045394B">
      <w:pPr>
        <w:tabs>
          <w:tab w:val="num" w:pos="0"/>
          <w:tab w:val="left" w:pos="567"/>
        </w:tabs>
        <w:spacing w:before="120" w:after="0" w:line="360" w:lineRule="auto"/>
        <w:jc w:val="both"/>
        <w:rPr>
          <w:rFonts w:ascii="Arial" w:eastAsia="Arial Unicode MS" w:hAnsi="Arial" w:cs="Arial"/>
          <w:bCs/>
          <w:sz w:val="24"/>
          <w:szCs w:val="24"/>
        </w:rPr>
      </w:pPr>
      <w:r w:rsidRPr="000267A9">
        <w:rPr>
          <w:rFonts w:ascii="Arial" w:hAnsi="Arial" w:cs="Arial"/>
          <w:sz w:val="24"/>
          <w:szCs w:val="24"/>
          <w:lang w:eastAsia="pt-BR"/>
        </w:rPr>
        <w:t>11.1.1 O atraso injustificado na prestação dos serviços sujeita a CONTRATADA ao pagamento de multa de mora de até 0,05% (zero vírgula zero cinco por cento) para cada dia de atraso, sobre o valor global do Contrato.</w:t>
      </w:r>
    </w:p>
    <w:p w14:paraId="2D5193D7" w14:textId="77777777" w:rsidR="006249A9" w:rsidRPr="000267A9" w:rsidRDefault="0045394B">
      <w:pPr>
        <w:tabs>
          <w:tab w:val="num" w:pos="0"/>
          <w:tab w:val="left" w:pos="567"/>
        </w:tabs>
        <w:spacing w:before="120" w:after="0" w:line="360" w:lineRule="auto"/>
        <w:jc w:val="both"/>
        <w:rPr>
          <w:rFonts w:ascii="Arial" w:eastAsia="Arial Unicode MS" w:hAnsi="Arial" w:cs="Arial"/>
          <w:bCs/>
          <w:sz w:val="24"/>
          <w:szCs w:val="24"/>
        </w:rPr>
      </w:pPr>
      <w:r w:rsidRPr="000267A9">
        <w:rPr>
          <w:rFonts w:ascii="Arial" w:eastAsia="Arial Unicode MS" w:hAnsi="Arial" w:cs="Arial"/>
          <w:bCs/>
          <w:sz w:val="24"/>
          <w:szCs w:val="24"/>
        </w:rPr>
        <w:t xml:space="preserve">11.2. Pela inexecução, total ou parcial do Contrato, a CESAMA poderá aplicar à CONTRATADA isoladamente ou cumulativamente: </w:t>
      </w:r>
    </w:p>
    <w:p w14:paraId="2DA169BC" w14:textId="77777777" w:rsidR="006249A9" w:rsidRPr="000267A9" w:rsidRDefault="0045394B">
      <w:pPr>
        <w:tabs>
          <w:tab w:val="num" w:pos="0"/>
          <w:tab w:val="left" w:pos="567"/>
        </w:tabs>
        <w:spacing w:before="120" w:after="0" w:line="360" w:lineRule="auto"/>
        <w:jc w:val="both"/>
        <w:rPr>
          <w:rFonts w:ascii="Arial" w:eastAsia="Arial Unicode MS" w:hAnsi="Arial" w:cs="Arial"/>
          <w:bCs/>
          <w:sz w:val="24"/>
          <w:szCs w:val="24"/>
        </w:rPr>
      </w:pPr>
      <w:r w:rsidRPr="000267A9">
        <w:rPr>
          <w:rFonts w:ascii="Arial" w:eastAsia="Arial Unicode MS" w:hAnsi="Arial" w:cs="Arial"/>
          <w:bCs/>
          <w:sz w:val="24"/>
          <w:szCs w:val="24"/>
        </w:rPr>
        <w:t>a) advertência;</w:t>
      </w:r>
    </w:p>
    <w:p w14:paraId="246227D7" w14:textId="77777777" w:rsidR="006249A9" w:rsidRPr="000267A9" w:rsidRDefault="0045394B">
      <w:pPr>
        <w:tabs>
          <w:tab w:val="num" w:pos="0"/>
          <w:tab w:val="left" w:pos="567"/>
        </w:tabs>
        <w:spacing w:before="120" w:after="0" w:line="360" w:lineRule="auto"/>
        <w:jc w:val="both"/>
        <w:rPr>
          <w:rFonts w:ascii="Arial" w:eastAsia="Arial Unicode MS" w:hAnsi="Arial" w:cs="Arial"/>
          <w:b/>
          <w:bCs/>
          <w:sz w:val="24"/>
          <w:szCs w:val="24"/>
        </w:rPr>
      </w:pPr>
      <w:r w:rsidRPr="000267A9">
        <w:rPr>
          <w:rFonts w:ascii="Arial" w:eastAsia="Arial Unicode MS" w:hAnsi="Arial" w:cs="Arial"/>
          <w:bCs/>
          <w:sz w:val="24"/>
          <w:szCs w:val="24"/>
        </w:rPr>
        <w:t xml:space="preserve">b) multa meramente moratória, como previsto no </w:t>
      </w:r>
      <w:r w:rsidRPr="000267A9">
        <w:rPr>
          <w:rFonts w:ascii="Arial" w:eastAsia="Arial Unicode MS" w:hAnsi="Arial" w:cs="Arial"/>
          <w:b/>
          <w:bCs/>
          <w:sz w:val="24"/>
          <w:szCs w:val="24"/>
        </w:rPr>
        <w:t>item 11.1.1</w:t>
      </w:r>
      <w:r w:rsidRPr="000267A9">
        <w:rPr>
          <w:rFonts w:ascii="Arial" w:eastAsia="Arial Unicode MS" w:hAnsi="Arial" w:cs="Arial"/>
          <w:bCs/>
          <w:sz w:val="24"/>
          <w:szCs w:val="24"/>
        </w:rPr>
        <w:t xml:space="preserve"> ou multa-penalidade de até 3% (três por cento) sobre o valor do Contrato;</w:t>
      </w:r>
    </w:p>
    <w:p w14:paraId="649F3513" w14:textId="77777777" w:rsidR="006249A9" w:rsidRPr="000267A9" w:rsidRDefault="0045394B">
      <w:pPr>
        <w:tabs>
          <w:tab w:val="num" w:pos="0"/>
          <w:tab w:val="left" w:pos="567"/>
        </w:tabs>
        <w:spacing w:before="120" w:after="0" w:line="360" w:lineRule="auto"/>
        <w:jc w:val="both"/>
        <w:rPr>
          <w:rFonts w:ascii="Arial" w:eastAsia="Arial Unicode MS" w:hAnsi="Arial" w:cs="Arial"/>
          <w:bCs/>
          <w:sz w:val="24"/>
          <w:szCs w:val="24"/>
        </w:rPr>
      </w:pPr>
      <w:r w:rsidRPr="000267A9">
        <w:rPr>
          <w:rFonts w:ascii="Arial" w:eastAsia="Arial Unicode MS" w:hAnsi="Arial" w:cs="Arial"/>
          <w:bCs/>
          <w:sz w:val="24"/>
          <w:szCs w:val="24"/>
        </w:rPr>
        <w:t>c) suspensão temporária de participar em licitação e impedimento de contratar com a CESAMA, por prazo não superior a 02 (dois) anos.</w:t>
      </w:r>
    </w:p>
    <w:p w14:paraId="4AC40F2A" w14:textId="77777777" w:rsidR="006249A9" w:rsidRPr="000267A9" w:rsidRDefault="006249A9">
      <w:pPr>
        <w:spacing w:after="0" w:line="360" w:lineRule="auto"/>
        <w:ind w:firstLine="567"/>
        <w:jc w:val="both"/>
        <w:rPr>
          <w:rFonts w:ascii="Arial" w:eastAsia="Arial Unicode MS" w:hAnsi="Arial" w:cs="Arial"/>
          <w:sz w:val="24"/>
          <w:szCs w:val="24"/>
        </w:rPr>
      </w:pPr>
    </w:p>
    <w:p w14:paraId="5E86A25C" w14:textId="77777777" w:rsidR="006249A9" w:rsidRPr="000267A9" w:rsidRDefault="0045394B">
      <w:pPr>
        <w:spacing w:after="0" w:line="360" w:lineRule="auto"/>
        <w:jc w:val="both"/>
        <w:rPr>
          <w:rFonts w:ascii="Arial" w:hAnsi="Arial" w:cs="Arial"/>
          <w:b/>
          <w:bCs/>
          <w:sz w:val="24"/>
          <w:szCs w:val="24"/>
        </w:rPr>
      </w:pPr>
      <w:r w:rsidRPr="000267A9">
        <w:rPr>
          <w:rFonts w:ascii="Arial" w:hAnsi="Arial" w:cs="Arial"/>
          <w:b/>
          <w:bCs/>
          <w:sz w:val="24"/>
          <w:szCs w:val="24"/>
        </w:rPr>
        <w:t>12. CONDIÇÕES GERAIS DO CONTRATO</w:t>
      </w:r>
    </w:p>
    <w:p w14:paraId="6E0F9709" w14:textId="77777777" w:rsidR="006249A9" w:rsidRPr="000267A9" w:rsidRDefault="006249A9">
      <w:pPr>
        <w:spacing w:after="0" w:line="360" w:lineRule="auto"/>
        <w:jc w:val="both"/>
        <w:rPr>
          <w:rFonts w:ascii="Arial" w:hAnsi="Arial" w:cs="Arial"/>
          <w:b/>
          <w:sz w:val="24"/>
          <w:szCs w:val="24"/>
        </w:rPr>
      </w:pPr>
    </w:p>
    <w:p w14:paraId="67221886"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12.1 O contrato obedecerá às disposições da Lei Federal nº13.303 de 30/06/2016 e alterações posteriores, bem como as disposições deste Termo de </w:t>
      </w:r>
      <w:r w:rsidRPr="000267A9">
        <w:rPr>
          <w:rFonts w:ascii="Arial" w:hAnsi="Arial" w:cs="Arial"/>
          <w:sz w:val="24"/>
          <w:szCs w:val="24"/>
        </w:rPr>
        <w:lastRenderedPageBreak/>
        <w:t>Referência e preceitos do direito privado, no que concerne à sua execução, alteração, inexecução ou rescisão.</w:t>
      </w:r>
    </w:p>
    <w:p w14:paraId="2213A805"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12.2 São partes integrantes do Contrato, independente de transcrição, o Aviso de Licitação, o Edital e seus anexos, o Termo de Referência e a proposta do licitante vencedor e seus anexos.</w:t>
      </w:r>
    </w:p>
    <w:p w14:paraId="67218B66"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12.3</w:t>
      </w:r>
      <w:r w:rsidR="005679DD" w:rsidRPr="000267A9">
        <w:rPr>
          <w:rFonts w:ascii="Arial" w:hAnsi="Arial" w:cs="Arial"/>
          <w:sz w:val="24"/>
          <w:szCs w:val="24"/>
        </w:rPr>
        <w:t xml:space="preserve"> </w:t>
      </w:r>
      <w:r w:rsidRPr="000267A9">
        <w:rPr>
          <w:rFonts w:ascii="Arial" w:hAnsi="Arial" w:cs="Arial"/>
          <w:sz w:val="24"/>
          <w:szCs w:val="24"/>
        </w:rPr>
        <w:t xml:space="preserve">O prazo de vigência contratual é de </w:t>
      </w:r>
      <w:r w:rsidRPr="000267A9">
        <w:rPr>
          <w:rFonts w:ascii="Arial" w:hAnsi="Arial" w:cs="Arial"/>
          <w:b/>
          <w:bCs/>
          <w:sz w:val="24"/>
          <w:szCs w:val="24"/>
        </w:rPr>
        <w:t xml:space="preserve">12 (doze) </w:t>
      </w:r>
      <w:r w:rsidRPr="000267A9">
        <w:rPr>
          <w:rFonts w:ascii="Arial" w:hAnsi="Arial" w:cs="Arial"/>
          <w:sz w:val="24"/>
          <w:szCs w:val="24"/>
        </w:rPr>
        <w:t>meses contados a partir da assinatura do contrato.</w:t>
      </w:r>
    </w:p>
    <w:p w14:paraId="0CEDC21E" w14:textId="77777777" w:rsidR="006249A9" w:rsidRPr="000267A9" w:rsidRDefault="0045394B">
      <w:pPr>
        <w:spacing w:after="0" w:line="360" w:lineRule="auto"/>
        <w:jc w:val="both"/>
      </w:pPr>
      <w:r w:rsidRPr="000267A9">
        <w:rPr>
          <w:rFonts w:ascii="Arial" w:hAnsi="Arial" w:cs="Arial"/>
          <w:sz w:val="24"/>
          <w:szCs w:val="24"/>
        </w:rPr>
        <w:t>12.4 O regime de execução do Contrato será empreitada por preço unitário</w:t>
      </w:r>
    </w:p>
    <w:p w14:paraId="183CA842" w14:textId="77777777" w:rsidR="006249A9" w:rsidRPr="000267A9" w:rsidRDefault="0045394B">
      <w:pPr>
        <w:spacing w:before="240" w:after="0" w:line="360" w:lineRule="auto"/>
        <w:jc w:val="both"/>
        <w:rPr>
          <w:rFonts w:ascii="Arial" w:hAnsi="Arial" w:cs="Arial"/>
          <w:sz w:val="24"/>
          <w:szCs w:val="24"/>
        </w:rPr>
      </w:pPr>
      <w:r w:rsidRPr="000267A9">
        <w:rPr>
          <w:rFonts w:ascii="Arial" w:hAnsi="Arial" w:cs="Arial"/>
          <w:sz w:val="24"/>
          <w:szCs w:val="24"/>
        </w:rPr>
        <w:t>12.5 O contrato pode ser prorrogado por iguais e sucessivos períodos, limitado a 05 (cinco) anos, de acordo com o art. 71 da Lei n.º 13.303/2016, por acordo entre as partes, mediante Termo Aditivo, observada a oportunidade e vantajosidade.</w:t>
      </w:r>
    </w:p>
    <w:p w14:paraId="6A0F97A8" w14:textId="77777777" w:rsidR="006249A9" w:rsidRPr="000267A9" w:rsidRDefault="0045394B">
      <w:pPr>
        <w:spacing w:before="240" w:after="0" w:line="360" w:lineRule="auto"/>
        <w:jc w:val="both"/>
        <w:rPr>
          <w:rFonts w:ascii="Arial" w:hAnsi="Arial" w:cs="Arial"/>
          <w:sz w:val="24"/>
          <w:szCs w:val="24"/>
        </w:rPr>
      </w:pPr>
      <w:r w:rsidRPr="000267A9">
        <w:rPr>
          <w:rFonts w:ascii="Arial" w:hAnsi="Arial" w:cs="Arial"/>
          <w:sz w:val="24"/>
          <w:szCs w:val="24"/>
        </w:rPr>
        <w:t xml:space="preserve">12.6. </w:t>
      </w:r>
      <w:r w:rsidR="00541D85" w:rsidRPr="000267A9">
        <w:rPr>
          <w:rFonts w:ascii="Arial" w:hAnsi="Arial" w:cs="Arial"/>
          <w:sz w:val="24"/>
          <w:szCs w:val="24"/>
        </w:rPr>
        <w:t>O reajuste</w:t>
      </w:r>
      <w:r w:rsidR="00A93A92" w:rsidRPr="000267A9">
        <w:rPr>
          <w:rFonts w:ascii="Arial" w:hAnsi="Arial" w:cs="Arial"/>
          <w:sz w:val="24"/>
          <w:szCs w:val="24"/>
        </w:rPr>
        <w:t xml:space="preserve"> do valor do kWh</w:t>
      </w:r>
      <w:r w:rsidR="00541D85" w:rsidRPr="000267A9">
        <w:rPr>
          <w:rFonts w:ascii="Arial" w:hAnsi="Arial" w:cs="Arial"/>
          <w:sz w:val="24"/>
          <w:szCs w:val="24"/>
        </w:rPr>
        <w:t xml:space="preserve"> será realizado conforme a data base da Concessionária</w:t>
      </w:r>
      <w:r w:rsidRPr="000267A9">
        <w:rPr>
          <w:rFonts w:ascii="Arial" w:hAnsi="Arial" w:cs="Arial"/>
          <w:sz w:val="24"/>
          <w:szCs w:val="24"/>
        </w:rPr>
        <w:t>, de acordo como estipulado pela ANEEL.</w:t>
      </w:r>
    </w:p>
    <w:p w14:paraId="733A0442"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12.7 </w:t>
      </w:r>
      <w:r w:rsidRPr="000267A9">
        <w:rPr>
          <w:rFonts w:ascii="Arial" w:eastAsia="Arial Unicode MS" w:hAnsi="Arial" w:cs="Arial"/>
          <w:sz w:val="24"/>
          <w:szCs w:val="24"/>
        </w:rPr>
        <w:t>A CONTRATADA poderá aceitar, nas mesmas condições contratuais, os acréscimos ou supressões no Contrato estabelecidos no art. 81, §1º da Lei Federal nº 13.303/16</w:t>
      </w:r>
      <w:r w:rsidRPr="000267A9">
        <w:rPr>
          <w:rFonts w:ascii="Arial" w:hAnsi="Arial" w:cs="Arial"/>
          <w:sz w:val="24"/>
          <w:szCs w:val="24"/>
        </w:rPr>
        <w:t>.</w:t>
      </w:r>
    </w:p>
    <w:p w14:paraId="13C25E53"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12.8 Conforme o art. 105, inciso X, do Regulamento Interno de Licitações, Contratos e Convênios da CESAMA, toda prorrogação de prazo será justificada por escrito e previamente autorizada pela autoridade competente da CESAMA para celebrar o Contrato.</w:t>
      </w:r>
    </w:p>
    <w:p w14:paraId="22A963DB"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12.9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576889E5"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12.10 Para assinatura do Contrato a empresa deverá comprovar a regularidade de situação perante o INSS, o FGTS e a Justiça do Trabalho, através de certidões dentro do prazo de validade.</w:t>
      </w:r>
    </w:p>
    <w:p w14:paraId="607EFF04"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12.11 Para a efetiva contratação, o licitante vencedor deverá estar quite com a CESAMA, quando sediado ou domiciliado no município de Juiz de Fora/MG. </w:t>
      </w:r>
      <w:r w:rsidRPr="000267A9">
        <w:rPr>
          <w:rFonts w:ascii="Arial" w:hAnsi="Arial" w:cs="Arial"/>
          <w:sz w:val="24"/>
          <w:szCs w:val="24"/>
        </w:rPr>
        <w:lastRenderedPageBreak/>
        <w:t>Caso tenha algum débito, o mesmo deverá ser quitado para que o contrato possa ser assinado.</w:t>
      </w:r>
    </w:p>
    <w:p w14:paraId="030A1AB8"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12.12 A empresa Contratada deverá iniciar a prestação dos serviços, objeto deste Termo de Referência, no prazo de até 90 (noventa) dias, contados a partir da assinatura do Contrato e/ou da solicitação formal por parte da CESAMA</w:t>
      </w:r>
    </w:p>
    <w:p w14:paraId="35AFA54A"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12.13 O licitante vencedor se obriga a assinar o Contrato em até 05 (cinco) dias</w:t>
      </w:r>
      <w:r w:rsidRPr="000267A9">
        <w:rPr>
          <w:rFonts w:ascii="Arial" w:hAnsi="Arial" w:cs="Arial"/>
        </w:rPr>
        <w:br/>
      </w:r>
      <w:r w:rsidRPr="000267A9">
        <w:rPr>
          <w:rFonts w:ascii="Arial" w:hAnsi="Arial" w:cs="Arial"/>
          <w:sz w:val="24"/>
          <w:szCs w:val="24"/>
        </w:rPr>
        <w:t>úteis, contados a partir da data do recebimento da notificação da CESAMA,</w:t>
      </w:r>
      <w:r w:rsidRPr="000267A9">
        <w:rPr>
          <w:rFonts w:ascii="Arial" w:hAnsi="Arial" w:cs="Arial"/>
        </w:rPr>
        <w:br/>
      </w:r>
      <w:r w:rsidRPr="000267A9">
        <w:rPr>
          <w:rFonts w:ascii="Arial" w:hAnsi="Arial" w:cs="Arial"/>
          <w:sz w:val="24"/>
          <w:szCs w:val="24"/>
        </w:rPr>
        <w:t>respondendo pelos ônus dos tributos que incidam ou venham a incidir sobre</w:t>
      </w:r>
      <w:r w:rsidRPr="000267A9">
        <w:rPr>
          <w:rFonts w:ascii="Arial" w:hAnsi="Arial" w:cs="Arial"/>
        </w:rPr>
        <w:br/>
      </w:r>
      <w:r w:rsidRPr="000267A9">
        <w:rPr>
          <w:rFonts w:ascii="Arial" w:hAnsi="Arial" w:cs="Arial"/>
          <w:sz w:val="24"/>
          <w:szCs w:val="24"/>
        </w:rPr>
        <w:t>o ato ou instrumento que o formalize conforme art. 60 do RILC.</w:t>
      </w:r>
    </w:p>
    <w:p w14:paraId="2E64D450"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 xml:space="preserve">12.14 O prazo previsto </w:t>
      </w:r>
      <w:r w:rsidRPr="000267A9">
        <w:rPr>
          <w:rFonts w:ascii="Arial" w:hAnsi="Arial" w:cs="Arial"/>
          <w:b/>
          <w:sz w:val="24"/>
          <w:szCs w:val="24"/>
        </w:rPr>
        <w:t>item 12.13</w:t>
      </w:r>
      <w:r w:rsidRPr="000267A9">
        <w:rPr>
          <w:rFonts w:ascii="Arial" w:hAnsi="Arial" w:cs="Arial"/>
          <w:sz w:val="24"/>
          <w:szCs w:val="24"/>
        </w:rPr>
        <w:t xml:space="preserve"> poderá ser prorrogado por igual período, mediante justificativa do licitante vencedor e autorização da CESAMA.</w:t>
      </w:r>
    </w:p>
    <w:p w14:paraId="6D31D607" w14:textId="77777777" w:rsidR="006249A9" w:rsidRPr="000267A9" w:rsidRDefault="0045394B">
      <w:pPr>
        <w:spacing w:after="0" w:line="360" w:lineRule="auto"/>
        <w:jc w:val="both"/>
        <w:rPr>
          <w:rFonts w:ascii="Arial" w:hAnsi="Arial" w:cs="Arial"/>
          <w:sz w:val="24"/>
          <w:szCs w:val="24"/>
          <w:lang w:eastAsia="ar-SA"/>
        </w:rPr>
      </w:pPr>
      <w:r w:rsidRPr="000267A9">
        <w:rPr>
          <w:rFonts w:ascii="Arial" w:hAnsi="Arial" w:cs="Arial"/>
          <w:sz w:val="24"/>
          <w:szCs w:val="24"/>
          <w:lang w:eastAsia="ar-SA"/>
        </w:rPr>
        <w:t xml:space="preserve">12.15 Decorrido o prazo do </w:t>
      </w:r>
      <w:r w:rsidRPr="000267A9">
        <w:rPr>
          <w:rFonts w:ascii="Arial" w:hAnsi="Arial" w:cs="Arial"/>
          <w:bCs/>
          <w:sz w:val="24"/>
          <w:szCs w:val="24"/>
          <w:lang w:eastAsia="ar-SA"/>
        </w:rPr>
        <w:t>item anterior</w:t>
      </w:r>
      <w:r w:rsidRPr="000267A9">
        <w:rPr>
          <w:rFonts w:ascii="Arial" w:hAnsi="Arial" w:cs="Arial"/>
          <w:sz w:val="24"/>
          <w:szCs w:val="24"/>
          <w:lang w:eastAsia="ar-SA"/>
        </w:rPr>
        <w:t xml:space="preserve"> e não comparecendo o licitante vencedor para a assinatura do Contrato, o mesmo será considerado como desistente.</w:t>
      </w:r>
    </w:p>
    <w:p w14:paraId="2BECC9FF" w14:textId="77777777" w:rsidR="006249A9" w:rsidRPr="000267A9" w:rsidRDefault="0045394B">
      <w:pPr>
        <w:spacing w:after="0" w:line="360" w:lineRule="auto"/>
        <w:jc w:val="both"/>
        <w:rPr>
          <w:rFonts w:ascii="Arial" w:hAnsi="Arial" w:cs="Arial"/>
          <w:sz w:val="24"/>
          <w:szCs w:val="24"/>
          <w:lang w:eastAsia="ar-SA"/>
        </w:rPr>
      </w:pPr>
      <w:r w:rsidRPr="000267A9">
        <w:rPr>
          <w:rFonts w:ascii="Arial" w:hAnsi="Arial" w:cs="Arial"/>
          <w:sz w:val="24"/>
          <w:szCs w:val="24"/>
          <w:lang w:eastAsia="ar-SA"/>
        </w:rPr>
        <w:t xml:space="preserve">12.16 Ocorrendo a hipótese descrita no </w:t>
      </w:r>
      <w:r w:rsidRPr="000267A9">
        <w:rPr>
          <w:rFonts w:ascii="Arial" w:hAnsi="Arial" w:cs="Arial"/>
          <w:b/>
          <w:sz w:val="24"/>
          <w:szCs w:val="24"/>
          <w:lang w:eastAsia="ar-SA"/>
        </w:rPr>
        <w:t>item 12.15</w:t>
      </w:r>
      <w:r w:rsidRPr="000267A9">
        <w:rPr>
          <w:rFonts w:ascii="Arial" w:hAnsi="Arial" w:cs="Arial"/>
          <w:sz w:val="24"/>
          <w:szCs w:val="24"/>
          <w:lang w:eastAsia="ar-SA"/>
        </w:rPr>
        <w:t>, serão convocados, sucessivamente, para contratação os licitantes classificados imediatamente após o desistente, dentro dos prazos e nas mesmas condições do primeiro classificado, inclusive quanto ao preço oferecido, conforme art. 75 da Lei 13.303/2016 ou na impossibilidade de se aplicar o disposto no referido artigo a CESAMA deverá revogar a licitação.</w:t>
      </w:r>
    </w:p>
    <w:p w14:paraId="360E146D" w14:textId="77777777" w:rsidR="006249A9" w:rsidRPr="000267A9" w:rsidRDefault="006249A9">
      <w:pPr>
        <w:spacing w:after="0" w:line="360" w:lineRule="auto"/>
        <w:jc w:val="both"/>
        <w:rPr>
          <w:rFonts w:ascii="Arial" w:hAnsi="Arial" w:cs="Arial"/>
          <w:sz w:val="24"/>
          <w:szCs w:val="24"/>
          <w:lang w:eastAsia="ar-SA"/>
        </w:rPr>
      </w:pPr>
    </w:p>
    <w:p w14:paraId="55327CCD" w14:textId="77777777" w:rsidR="006249A9" w:rsidRPr="000267A9" w:rsidRDefault="0045394B">
      <w:pPr>
        <w:spacing w:after="0" w:line="360" w:lineRule="auto"/>
        <w:jc w:val="both"/>
        <w:rPr>
          <w:rFonts w:ascii="Arial" w:hAnsi="Arial" w:cs="Arial"/>
          <w:b/>
          <w:bCs/>
          <w:sz w:val="24"/>
          <w:szCs w:val="24"/>
        </w:rPr>
      </w:pPr>
      <w:r w:rsidRPr="000267A9">
        <w:rPr>
          <w:rFonts w:ascii="Arial" w:hAnsi="Arial" w:cs="Arial"/>
          <w:b/>
          <w:bCs/>
          <w:sz w:val="24"/>
          <w:szCs w:val="24"/>
        </w:rPr>
        <w:t>13 DA INEXECUÇÃO E DA RESCISÃO DO CONTRATO</w:t>
      </w:r>
    </w:p>
    <w:p w14:paraId="0CEAB132" w14:textId="77777777" w:rsidR="006249A9" w:rsidRPr="000267A9" w:rsidRDefault="006249A9">
      <w:pPr>
        <w:spacing w:after="0" w:line="360" w:lineRule="auto"/>
        <w:jc w:val="both"/>
        <w:rPr>
          <w:rFonts w:ascii="Arial" w:hAnsi="Arial" w:cs="Arial"/>
          <w:b/>
          <w:bCs/>
          <w:sz w:val="24"/>
          <w:szCs w:val="24"/>
        </w:rPr>
      </w:pPr>
    </w:p>
    <w:p w14:paraId="229C9425" w14:textId="77777777" w:rsidR="006249A9" w:rsidRPr="000267A9" w:rsidRDefault="0045394B">
      <w:pPr>
        <w:spacing w:after="0" w:line="360" w:lineRule="auto"/>
        <w:jc w:val="both"/>
        <w:rPr>
          <w:rFonts w:ascii="Arial" w:hAnsi="Arial" w:cs="Arial"/>
          <w:sz w:val="24"/>
          <w:szCs w:val="24"/>
        </w:rPr>
      </w:pPr>
      <w:r w:rsidRPr="000267A9">
        <w:rPr>
          <w:rFonts w:ascii="Arial" w:hAnsi="Arial" w:cs="Arial"/>
          <w:sz w:val="24"/>
          <w:szCs w:val="24"/>
        </w:rPr>
        <w:t>13.1 No que se refere à inexecução e a rescisão do contrato, aplica-se o disposto no Manual de Convênios e de Gestão e Fiscalização de Contratos, parte integrante do Regulamento Interno de Licitações, Contratos e Convênios da CESAMA (RILC).</w:t>
      </w:r>
    </w:p>
    <w:p w14:paraId="6BEC2622" w14:textId="77777777" w:rsidR="006249A9" w:rsidRPr="000267A9" w:rsidRDefault="0045394B">
      <w:pPr>
        <w:spacing w:before="120" w:after="0" w:line="360" w:lineRule="auto"/>
        <w:jc w:val="both"/>
        <w:rPr>
          <w:rFonts w:ascii="Arial" w:hAnsi="Arial" w:cs="Arial"/>
          <w:sz w:val="24"/>
          <w:szCs w:val="24"/>
        </w:rPr>
      </w:pPr>
      <w:r w:rsidRPr="000267A9">
        <w:rPr>
          <w:rFonts w:ascii="Arial" w:hAnsi="Arial" w:cs="Arial"/>
          <w:sz w:val="24"/>
          <w:szCs w:val="24"/>
        </w:rPr>
        <w:t>13.2 A inexecução total ou parcial do contrato poderá ensejar a sua rescisão, com as consequências cabíveis.</w:t>
      </w:r>
    </w:p>
    <w:p w14:paraId="5D7FC642" w14:textId="77777777" w:rsidR="006249A9" w:rsidRPr="000267A9" w:rsidRDefault="0045394B">
      <w:pPr>
        <w:spacing w:before="120" w:after="0" w:line="360" w:lineRule="auto"/>
        <w:jc w:val="both"/>
        <w:rPr>
          <w:rFonts w:ascii="Arial" w:hAnsi="Arial" w:cs="Arial"/>
          <w:sz w:val="24"/>
          <w:szCs w:val="24"/>
        </w:rPr>
      </w:pPr>
      <w:r w:rsidRPr="000267A9">
        <w:rPr>
          <w:rFonts w:ascii="Arial" w:hAnsi="Arial" w:cs="Arial"/>
          <w:sz w:val="24"/>
          <w:szCs w:val="24"/>
        </w:rPr>
        <w:lastRenderedPageBreak/>
        <w:t>13.3</w:t>
      </w:r>
      <w:r w:rsidR="005679DD" w:rsidRPr="000267A9">
        <w:rPr>
          <w:rFonts w:ascii="Arial" w:hAnsi="Arial" w:cs="Arial"/>
          <w:sz w:val="24"/>
          <w:szCs w:val="24"/>
        </w:rPr>
        <w:t xml:space="preserve"> </w:t>
      </w:r>
      <w:r w:rsidRPr="000267A9">
        <w:rPr>
          <w:rFonts w:ascii="Arial" w:hAnsi="Arial" w:cs="Arial"/>
          <w:sz w:val="24"/>
          <w:szCs w:val="24"/>
        </w:rPr>
        <w:t>Constituem motivo para rescisão do contrato os especificados no Manual de Convênios e de Gestão e Fiscalização de Contratos, parte integrante do Regulamento Interno de Licitações, Contratos e Convênios da CESAMA (RILC).</w:t>
      </w:r>
    </w:p>
    <w:p w14:paraId="09E5BF00" w14:textId="77777777" w:rsidR="006249A9" w:rsidRPr="000267A9" w:rsidRDefault="0045394B">
      <w:pPr>
        <w:spacing w:before="120" w:after="0" w:line="360" w:lineRule="auto"/>
        <w:jc w:val="both"/>
        <w:rPr>
          <w:rFonts w:ascii="Arial" w:hAnsi="Arial" w:cs="Arial"/>
          <w:sz w:val="24"/>
          <w:szCs w:val="24"/>
        </w:rPr>
      </w:pPr>
      <w:r w:rsidRPr="000267A9">
        <w:rPr>
          <w:rFonts w:ascii="Arial" w:hAnsi="Arial" w:cs="Arial"/>
          <w:sz w:val="24"/>
          <w:szCs w:val="24"/>
        </w:rPr>
        <w:t xml:space="preserve">13.4 A rescisão do contrato poderá ser: </w:t>
      </w:r>
    </w:p>
    <w:p w14:paraId="4DDD217D" w14:textId="77777777" w:rsidR="006249A9" w:rsidRPr="000267A9" w:rsidRDefault="0045394B">
      <w:pPr>
        <w:spacing w:before="120" w:after="0" w:line="360" w:lineRule="auto"/>
        <w:jc w:val="both"/>
        <w:rPr>
          <w:rFonts w:ascii="Arial" w:hAnsi="Arial" w:cs="Arial"/>
          <w:sz w:val="24"/>
          <w:szCs w:val="24"/>
        </w:rPr>
      </w:pPr>
      <w:r w:rsidRPr="000267A9">
        <w:rPr>
          <w:rFonts w:ascii="Arial" w:hAnsi="Arial" w:cs="Arial"/>
          <w:sz w:val="24"/>
          <w:szCs w:val="24"/>
        </w:rPr>
        <w:t xml:space="preserve">I. por ato unilateral e escrito de qualquer das partes; </w:t>
      </w:r>
    </w:p>
    <w:p w14:paraId="375AA4FB" w14:textId="77777777" w:rsidR="006249A9" w:rsidRPr="000267A9" w:rsidRDefault="0045394B">
      <w:pPr>
        <w:spacing w:before="120" w:after="0" w:line="360" w:lineRule="auto"/>
        <w:jc w:val="both"/>
        <w:rPr>
          <w:rFonts w:ascii="Arial" w:hAnsi="Arial" w:cs="Arial"/>
          <w:sz w:val="24"/>
          <w:szCs w:val="24"/>
        </w:rPr>
      </w:pPr>
      <w:r w:rsidRPr="000267A9">
        <w:rPr>
          <w:rFonts w:ascii="Arial" w:hAnsi="Arial" w:cs="Arial"/>
          <w:sz w:val="24"/>
          <w:szCs w:val="24"/>
        </w:rPr>
        <w:t xml:space="preserve">II. amigável, por acordo entre as partes, reduzida a termo no processo de contratação, desde que haja conveniência para a Cesama; </w:t>
      </w:r>
    </w:p>
    <w:p w14:paraId="2B781298" w14:textId="77777777" w:rsidR="006249A9" w:rsidRPr="000267A9" w:rsidRDefault="0045394B">
      <w:pPr>
        <w:spacing w:before="120" w:after="0" w:line="360" w:lineRule="auto"/>
        <w:jc w:val="both"/>
        <w:rPr>
          <w:rFonts w:ascii="Arial" w:hAnsi="Arial" w:cs="Arial"/>
          <w:sz w:val="24"/>
          <w:szCs w:val="24"/>
        </w:rPr>
      </w:pPr>
      <w:r w:rsidRPr="000267A9">
        <w:rPr>
          <w:rFonts w:ascii="Arial" w:hAnsi="Arial" w:cs="Arial"/>
          <w:sz w:val="24"/>
          <w:szCs w:val="24"/>
        </w:rPr>
        <w:t xml:space="preserve">III.  judicial, nos termos da legislação. </w:t>
      </w:r>
    </w:p>
    <w:p w14:paraId="386E09CA" w14:textId="77777777" w:rsidR="006249A9" w:rsidRPr="000267A9" w:rsidRDefault="0045394B">
      <w:pPr>
        <w:spacing w:before="120" w:after="0" w:line="360" w:lineRule="auto"/>
        <w:jc w:val="both"/>
        <w:rPr>
          <w:rFonts w:ascii="Arial" w:hAnsi="Arial" w:cs="Arial"/>
          <w:sz w:val="24"/>
          <w:szCs w:val="24"/>
        </w:rPr>
      </w:pPr>
      <w:r w:rsidRPr="000267A9">
        <w:rPr>
          <w:rFonts w:ascii="Arial" w:hAnsi="Arial" w:cs="Arial"/>
          <w:sz w:val="24"/>
          <w:szCs w:val="24"/>
        </w:rPr>
        <w:t xml:space="preserve">13.5 A rescisão por ato unilateral a que se refere o inciso I, do </w:t>
      </w:r>
      <w:r w:rsidRPr="000267A9">
        <w:rPr>
          <w:rFonts w:ascii="Arial" w:hAnsi="Arial" w:cs="Arial"/>
          <w:bCs/>
          <w:sz w:val="24"/>
          <w:szCs w:val="24"/>
        </w:rPr>
        <w:t>item acima</w:t>
      </w:r>
      <w:r w:rsidRPr="000267A9">
        <w:rPr>
          <w:rFonts w:ascii="Arial" w:hAnsi="Arial" w:cs="Arial"/>
          <w:sz w:val="24"/>
          <w:szCs w:val="24"/>
        </w:rPr>
        <w:t>, deverá ser precedida de comunicação escrita e fundamentada da parte interessada e ser enviada a outra parte com antecedência mínima de 30 (trinta) dias.</w:t>
      </w:r>
    </w:p>
    <w:p w14:paraId="707A698A" w14:textId="77777777" w:rsidR="006249A9" w:rsidRPr="000267A9" w:rsidRDefault="0045394B">
      <w:pPr>
        <w:spacing w:before="120" w:after="0" w:line="360" w:lineRule="auto"/>
        <w:jc w:val="both"/>
        <w:rPr>
          <w:rFonts w:ascii="Arial" w:hAnsi="Arial" w:cs="Arial"/>
          <w:sz w:val="24"/>
          <w:szCs w:val="24"/>
        </w:rPr>
      </w:pPr>
      <w:r w:rsidRPr="000267A9">
        <w:rPr>
          <w:rFonts w:ascii="Arial" w:hAnsi="Arial" w:cs="Arial"/>
          <w:sz w:val="24"/>
          <w:szCs w:val="24"/>
        </w:rPr>
        <w:t xml:space="preserve">13.6 </w:t>
      </w:r>
      <w:r w:rsidRPr="000267A9">
        <w:rPr>
          <w:rFonts w:ascii="ArialMT" w:hAnsi="ArialMT"/>
          <w:sz w:val="24"/>
          <w:szCs w:val="24"/>
        </w:rPr>
        <w:t>Na hipótese de imprescindibilidade da execução contratual para a</w:t>
      </w:r>
      <w:r w:rsidRPr="000267A9">
        <w:rPr>
          <w:rFonts w:ascii="ArialMT" w:hAnsi="ArialMT"/>
        </w:rPr>
        <w:br/>
      </w:r>
      <w:r w:rsidRPr="000267A9">
        <w:rPr>
          <w:rFonts w:ascii="ArialMT" w:hAnsi="ArialMT"/>
          <w:sz w:val="24"/>
          <w:szCs w:val="24"/>
        </w:rPr>
        <w:t>continuidade de serviços públicos essenciais, o prazo a que se refere o</w:t>
      </w:r>
      <w:r w:rsidRPr="000267A9">
        <w:rPr>
          <w:rFonts w:ascii="ArialMT" w:hAnsi="ArialMT"/>
        </w:rPr>
        <w:br/>
      </w:r>
      <w:r w:rsidRPr="000267A9">
        <w:rPr>
          <w:rFonts w:ascii="ArialMT" w:hAnsi="ArialMT"/>
          <w:b/>
          <w:sz w:val="24"/>
          <w:szCs w:val="24"/>
        </w:rPr>
        <w:t xml:space="preserve">item 13.5 </w:t>
      </w:r>
      <w:r w:rsidRPr="000267A9">
        <w:rPr>
          <w:rFonts w:ascii="ArialMT" w:hAnsi="ArialMT"/>
          <w:sz w:val="24"/>
          <w:szCs w:val="24"/>
        </w:rPr>
        <w:t>será de 90 (noventa) dias.</w:t>
      </w:r>
    </w:p>
    <w:p w14:paraId="232FC733" w14:textId="77777777" w:rsidR="006249A9" w:rsidRPr="000267A9" w:rsidRDefault="0045394B">
      <w:pPr>
        <w:spacing w:before="120" w:after="0" w:line="360" w:lineRule="auto"/>
        <w:jc w:val="both"/>
        <w:rPr>
          <w:rFonts w:ascii="Arial" w:hAnsi="Arial" w:cs="Arial"/>
          <w:sz w:val="24"/>
          <w:szCs w:val="24"/>
        </w:rPr>
      </w:pPr>
      <w:r w:rsidRPr="000267A9">
        <w:rPr>
          <w:rFonts w:ascii="Arial" w:hAnsi="Arial" w:cs="Arial"/>
          <w:sz w:val="24"/>
          <w:szCs w:val="24"/>
        </w:rPr>
        <w:t xml:space="preserve">13.7 Quando a rescisão ocorrer sem que haja culpa da outra parte contratante, será esta ressarcida dos prejuízos que houver sofrido, regularmente comprovados, e no caso da Contratada poderá ter ainda direito a: </w:t>
      </w:r>
    </w:p>
    <w:p w14:paraId="7AF9B0F0" w14:textId="77777777" w:rsidR="006249A9" w:rsidRPr="000267A9" w:rsidRDefault="0045394B">
      <w:pPr>
        <w:spacing w:before="120" w:after="0" w:line="360" w:lineRule="auto"/>
        <w:jc w:val="both"/>
        <w:rPr>
          <w:rFonts w:ascii="Arial" w:hAnsi="Arial" w:cs="Arial"/>
          <w:sz w:val="24"/>
          <w:szCs w:val="24"/>
        </w:rPr>
      </w:pPr>
      <w:r w:rsidRPr="000267A9">
        <w:rPr>
          <w:rFonts w:ascii="Arial" w:hAnsi="Arial" w:cs="Arial"/>
          <w:sz w:val="24"/>
          <w:szCs w:val="24"/>
        </w:rPr>
        <w:t>I. devolução da garantia</w:t>
      </w:r>
      <w:r w:rsidR="005679DD" w:rsidRPr="000267A9">
        <w:rPr>
          <w:rFonts w:ascii="Arial" w:hAnsi="Arial" w:cs="Arial"/>
          <w:sz w:val="24"/>
          <w:szCs w:val="24"/>
        </w:rPr>
        <w:t>, se houver</w:t>
      </w:r>
      <w:r w:rsidRPr="000267A9">
        <w:rPr>
          <w:rFonts w:ascii="Arial" w:hAnsi="Arial" w:cs="Arial"/>
          <w:sz w:val="24"/>
          <w:szCs w:val="24"/>
        </w:rPr>
        <w:t xml:space="preserve">; </w:t>
      </w:r>
    </w:p>
    <w:p w14:paraId="5805D6FB" w14:textId="77777777" w:rsidR="006249A9" w:rsidRPr="000267A9" w:rsidRDefault="0045394B">
      <w:pPr>
        <w:spacing w:before="120" w:after="0" w:line="360" w:lineRule="auto"/>
        <w:jc w:val="both"/>
        <w:rPr>
          <w:rFonts w:ascii="Arial" w:hAnsi="Arial" w:cs="Arial"/>
          <w:sz w:val="24"/>
          <w:szCs w:val="24"/>
        </w:rPr>
      </w:pPr>
      <w:r w:rsidRPr="000267A9">
        <w:rPr>
          <w:rFonts w:ascii="Arial" w:hAnsi="Arial" w:cs="Arial"/>
          <w:sz w:val="24"/>
          <w:szCs w:val="24"/>
        </w:rPr>
        <w:t xml:space="preserve">II. pagamentos devidos pela execução do contrato até a data da rescisão; </w:t>
      </w:r>
    </w:p>
    <w:p w14:paraId="73153552" w14:textId="77777777" w:rsidR="006249A9" w:rsidRPr="000267A9" w:rsidRDefault="0045394B">
      <w:pPr>
        <w:spacing w:before="240" w:after="0" w:line="360" w:lineRule="auto"/>
        <w:jc w:val="both"/>
        <w:rPr>
          <w:rFonts w:ascii="Arial" w:hAnsi="Arial" w:cs="Arial"/>
          <w:sz w:val="24"/>
          <w:szCs w:val="24"/>
        </w:rPr>
      </w:pPr>
      <w:r w:rsidRPr="000267A9">
        <w:rPr>
          <w:rFonts w:ascii="Arial" w:hAnsi="Arial" w:cs="Arial"/>
          <w:sz w:val="24"/>
          <w:szCs w:val="24"/>
        </w:rPr>
        <w:t>III. pagamento do custo da desmobilização.</w:t>
      </w:r>
    </w:p>
    <w:p w14:paraId="0FAB7856" w14:textId="77777777" w:rsidR="006249A9" w:rsidRPr="000267A9" w:rsidRDefault="006249A9">
      <w:pPr>
        <w:spacing w:after="0" w:line="360" w:lineRule="auto"/>
        <w:jc w:val="both"/>
        <w:rPr>
          <w:rFonts w:ascii="Arial" w:hAnsi="Arial" w:cs="Arial"/>
          <w:b/>
          <w:bCs/>
          <w:sz w:val="24"/>
          <w:szCs w:val="24"/>
        </w:rPr>
      </w:pPr>
    </w:p>
    <w:p w14:paraId="4034444C" w14:textId="77777777" w:rsidR="006249A9" w:rsidRPr="000267A9" w:rsidRDefault="0045394B">
      <w:pPr>
        <w:spacing w:after="0" w:line="360" w:lineRule="auto"/>
        <w:jc w:val="both"/>
        <w:rPr>
          <w:rFonts w:ascii="Arial" w:hAnsi="Arial" w:cs="Arial"/>
          <w:b/>
          <w:bCs/>
          <w:sz w:val="24"/>
          <w:szCs w:val="24"/>
        </w:rPr>
      </w:pPr>
      <w:r w:rsidRPr="000267A9">
        <w:rPr>
          <w:rFonts w:ascii="Arial" w:hAnsi="Arial" w:cs="Arial"/>
          <w:b/>
          <w:bCs/>
          <w:sz w:val="24"/>
          <w:szCs w:val="24"/>
        </w:rPr>
        <w:t>14. EXIGÊNCIAS PARA HABILITAÇÃO</w:t>
      </w:r>
      <w:r w:rsidR="00A93A92" w:rsidRPr="000267A9">
        <w:rPr>
          <w:rFonts w:ascii="Arial" w:hAnsi="Arial" w:cs="Arial"/>
          <w:b/>
          <w:bCs/>
          <w:sz w:val="24"/>
          <w:szCs w:val="24"/>
        </w:rPr>
        <w:t xml:space="preserve"> TÉCNICA</w:t>
      </w:r>
    </w:p>
    <w:p w14:paraId="302CF545" w14:textId="77777777" w:rsidR="006249A9" w:rsidRPr="000267A9" w:rsidRDefault="0045394B" w:rsidP="00A93A92">
      <w:pPr>
        <w:spacing w:line="360" w:lineRule="auto"/>
        <w:jc w:val="both"/>
        <w:rPr>
          <w:rFonts w:ascii="Arial" w:hAnsi="Arial" w:cs="Arial"/>
          <w:sz w:val="24"/>
          <w:szCs w:val="24"/>
        </w:rPr>
      </w:pPr>
      <w:r w:rsidRPr="000267A9">
        <w:rPr>
          <w:rFonts w:ascii="Arial" w:hAnsi="Arial" w:cs="Arial"/>
          <w:sz w:val="24"/>
          <w:szCs w:val="24"/>
        </w:rPr>
        <w:t xml:space="preserve">14.1. </w:t>
      </w:r>
      <w:r w:rsidRPr="000267A9">
        <w:rPr>
          <w:rFonts w:ascii="Arial" w:hAnsi="Arial" w:cs="Arial"/>
          <w:b/>
          <w:sz w:val="24"/>
          <w:szCs w:val="24"/>
        </w:rPr>
        <w:t>Atestado(s) de Capacidade Técnica</w:t>
      </w:r>
      <w:r w:rsidRPr="000267A9">
        <w:rPr>
          <w:rFonts w:ascii="Arial" w:hAnsi="Arial" w:cs="Arial"/>
          <w:sz w:val="24"/>
          <w:szCs w:val="24"/>
        </w:rPr>
        <w:t>, expedido(s) por pessoa jurídica de direito público ou privado, com a identificação da empresa, que comprove, a contento, a prestação dos serviços compatíveis com o objeto do Edital e seus Anexos.</w:t>
      </w:r>
    </w:p>
    <w:p w14:paraId="47CA33DA" w14:textId="77777777" w:rsidR="006249A9" w:rsidRPr="000267A9" w:rsidRDefault="00A93A92" w:rsidP="00A93A92">
      <w:pPr>
        <w:pStyle w:val="PargrafodaLista"/>
        <w:spacing w:line="360" w:lineRule="auto"/>
        <w:ind w:left="0"/>
        <w:jc w:val="both"/>
        <w:rPr>
          <w:rFonts w:ascii="Arial" w:hAnsi="Arial" w:cs="Arial"/>
          <w:sz w:val="24"/>
          <w:szCs w:val="24"/>
        </w:rPr>
      </w:pPr>
      <w:r w:rsidRPr="000267A9">
        <w:rPr>
          <w:rFonts w:ascii="Arial" w:hAnsi="Arial" w:cs="Arial"/>
          <w:sz w:val="24"/>
          <w:szCs w:val="24"/>
        </w:rPr>
        <w:lastRenderedPageBreak/>
        <w:t xml:space="preserve">14.1.1 </w:t>
      </w:r>
      <w:r w:rsidR="0045394B" w:rsidRPr="000267A9">
        <w:rPr>
          <w:rFonts w:ascii="Arial" w:hAnsi="Arial" w:cs="Arial"/>
          <w:sz w:val="24"/>
          <w:szCs w:val="24"/>
        </w:rPr>
        <w:t xml:space="preserve">A exigência de apresentação de atestado de capacidade técnica </w:t>
      </w:r>
      <w:r w:rsidRPr="000267A9">
        <w:rPr>
          <w:rFonts w:ascii="Arial" w:hAnsi="Arial" w:cs="Arial"/>
          <w:sz w:val="24"/>
          <w:szCs w:val="24"/>
        </w:rPr>
        <w:t xml:space="preserve">visa </w:t>
      </w:r>
      <w:r w:rsidR="0045394B" w:rsidRPr="000267A9">
        <w:rPr>
          <w:rFonts w:ascii="Arial" w:hAnsi="Arial" w:cs="Arial"/>
          <w:sz w:val="24"/>
          <w:szCs w:val="24"/>
        </w:rPr>
        <w:t xml:space="preserve">comprovar a capacidade </w:t>
      </w:r>
      <w:r w:rsidRPr="000267A9">
        <w:rPr>
          <w:rFonts w:ascii="Arial" w:hAnsi="Arial" w:cs="Arial"/>
          <w:sz w:val="24"/>
          <w:szCs w:val="24"/>
        </w:rPr>
        <w:t xml:space="preserve">da Contratada </w:t>
      </w:r>
      <w:r w:rsidR="0045394B" w:rsidRPr="000267A9">
        <w:rPr>
          <w:rFonts w:ascii="Arial" w:hAnsi="Arial" w:cs="Arial"/>
          <w:sz w:val="24"/>
          <w:szCs w:val="24"/>
        </w:rPr>
        <w:t>de prestar os serviços, como forma de se prevenir a inexecução ou descontinuação dos mesmos.</w:t>
      </w:r>
    </w:p>
    <w:p w14:paraId="33341F97" w14:textId="77777777" w:rsidR="006249A9" w:rsidRPr="000267A9" w:rsidRDefault="00A93A92" w:rsidP="00A93A92">
      <w:pPr>
        <w:pStyle w:val="PargrafodaLista"/>
        <w:spacing w:before="480" w:line="360" w:lineRule="auto"/>
        <w:ind w:left="0"/>
        <w:jc w:val="both"/>
        <w:rPr>
          <w:rFonts w:ascii="Arial" w:hAnsi="Arial" w:cs="Arial"/>
          <w:sz w:val="24"/>
          <w:szCs w:val="24"/>
        </w:rPr>
      </w:pPr>
      <w:r w:rsidRPr="000267A9">
        <w:rPr>
          <w:rFonts w:ascii="Arial" w:hAnsi="Arial" w:cs="Arial"/>
          <w:sz w:val="24"/>
          <w:szCs w:val="24"/>
        </w:rPr>
        <w:t xml:space="preserve">14.1.2. </w:t>
      </w:r>
      <w:r w:rsidR="0045394B" w:rsidRPr="000267A9">
        <w:rPr>
          <w:rFonts w:ascii="Arial" w:hAnsi="Arial" w:cs="Arial"/>
          <w:sz w:val="24"/>
          <w:szCs w:val="24"/>
        </w:rPr>
        <w:t>O atestado deverá comprovar o exercício dos serviços em um período de 12 meses e com quantitativo de, no mínimo, 50% dos serviços previsto, comprovando experiência e capacidade de técnica de execução, considerando a quantidade demandada pela CESAMA.</w:t>
      </w:r>
    </w:p>
    <w:p w14:paraId="71ACC52F" w14:textId="77777777" w:rsidR="006249A9" w:rsidRPr="000267A9" w:rsidRDefault="0045394B" w:rsidP="00A93A92">
      <w:pPr>
        <w:pStyle w:val="PargrafodaLista"/>
        <w:spacing w:before="240" w:line="360" w:lineRule="auto"/>
        <w:ind w:left="0"/>
        <w:jc w:val="both"/>
        <w:rPr>
          <w:rFonts w:ascii="Arial" w:hAnsi="Arial" w:cs="Arial"/>
          <w:sz w:val="24"/>
          <w:szCs w:val="24"/>
        </w:rPr>
      </w:pPr>
      <w:r w:rsidRPr="000267A9">
        <w:rPr>
          <w:rFonts w:ascii="Arial" w:hAnsi="Arial" w:cs="Arial"/>
          <w:sz w:val="24"/>
          <w:szCs w:val="24"/>
        </w:rPr>
        <w:t>14.1.</w:t>
      </w:r>
      <w:r w:rsidR="00F63D03" w:rsidRPr="000267A9">
        <w:rPr>
          <w:rFonts w:ascii="Arial" w:hAnsi="Arial" w:cs="Arial"/>
          <w:sz w:val="24"/>
          <w:szCs w:val="24"/>
        </w:rPr>
        <w:t>3</w:t>
      </w:r>
      <w:r w:rsidRPr="000267A9">
        <w:rPr>
          <w:rFonts w:ascii="Arial" w:hAnsi="Arial" w:cs="Arial"/>
          <w:sz w:val="24"/>
          <w:szCs w:val="24"/>
        </w:rPr>
        <w:t xml:space="preserve"> Não serão aceitos Atestados ou Certidões emitidos pelo próprio licitante.</w:t>
      </w:r>
    </w:p>
    <w:p w14:paraId="0C159A68" w14:textId="77777777" w:rsidR="006249A9" w:rsidRPr="000267A9" w:rsidRDefault="0045394B">
      <w:pPr>
        <w:pStyle w:val="PargrafodaLista"/>
        <w:spacing w:before="240" w:line="360" w:lineRule="auto"/>
        <w:ind w:left="0"/>
        <w:jc w:val="both"/>
        <w:rPr>
          <w:rFonts w:ascii="Arial" w:hAnsi="Arial" w:cs="Arial"/>
          <w:sz w:val="24"/>
          <w:szCs w:val="24"/>
        </w:rPr>
      </w:pPr>
      <w:r w:rsidRPr="000267A9">
        <w:rPr>
          <w:rFonts w:ascii="Arial" w:hAnsi="Arial" w:cs="Arial"/>
          <w:sz w:val="24"/>
          <w:szCs w:val="24"/>
        </w:rPr>
        <w:t>14.</w:t>
      </w:r>
      <w:r w:rsidR="00A93A92" w:rsidRPr="000267A9">
        <w:rPr>
          <w:rFonts w:ascii="Arial" w:hAnsi="Arial" w:cs="Arial"/>
          <w:sz w:val="24"/>
          <w:szCs w:val="24"/>
        </w:rPr>
        <w:t xml:space="preserve">2 </w:t>
      </w:r>
      <w:r w:rsidRPr="000267A9">
        <w:rPr>
          <w:rFonts w:ascii="Arial" w:hAnsi="Arial" w:cs="Arial"/>
          <w:sz w:val="24"/>
          <w:szCs w:val="24"/>
        </w:rPr>
        <w:t xml:space="preserve"> </w:t>
      </w:r>
      <w:r w:rsidRPr="000267A9">
        <w:rPr>
          <w:rFonts w:ascii="Arial" w:hAnsi="Arial" w:cs="Arial"/>
          <w:b/>
          <w:sz w:val="24"/>
          <w:szCs w:val="24"/>
        </w:rPr>
        <w:t>Comprovação de vínculo com a(s) Central(is) Geradora(s) Fotovoltaica(s)</w:t>
      </w:r>
      <w:r w:rsidRPr="000267A9">
        <w:rPr>
          <w:rFonts w:ascii="Arial" w:hAnsi="Arial" w:cs="Arial"/>
          <w:sz w:val="24"/>
          <w:szCs w:val="24"/>
        </w:rPr>
        <w:t xml:space="preserve"> – CGF:</w:t>
      </w:r>
    </w:p>
    <w:p w14:paraId="33D144D9" w14:textId="77777777" w:rsidR="006249A9" w:rsidRPr="000267A9" w:rsidRDefault="0045394B">
      <w:pPr>
        <w:pStyle w:val="PargrafodaLista"/>
        <w:spacing w:before="240" w:line="360" w:lineRule="auto"/>
        <w:ind w:left="0"/>
        <w:jc w:val="both"/>
        <w:rPr>
          <w:rFonts w:ascii="Arial" w:hAnsi="Arial" w:cs="Arial"/>
          <w:sz w:val="24"/>
          <w:szCs w:val="24"/>
        </w:rPr>
      </w:pPr>
      <w:r w:rsidRPr="000267A9">
        <w:rPr>
          <w:rFonts w:ascii="Arial" w:hAnsi="Arial" w:cs="Arial"/>
          <w:sz w:val="24"/>
          <w:szCs w:val="24"/>
        </w:rPr>
        <w:t>14.</w:t>
      </w:r>
      <w:r w:rsidR="00A93A92" w:rsidRPr="000267A9">
        <w:rPr>
          <w:rFonts w:ascii="Arial" w:hAnsi="Arial" w:cs="Arial"/>
          <w:sz w:val="24"/>
          <w:szCs w:val="24"/>
        </w:rPr>
        <w:t>2.1</w:t>
      </w:r>
      <w:r w:rsidRPr="000267A9">
        <w:rPr>
          <w:rFonts w:ascii="Arial" w:hAnsi="Arial" w:cs="Arial"/>
          <w:sz w:val="24"/>
          <w:szCs w:val="24"/>
        </w:rPr>
        <w:t xml:space="preserve"> Apresentação de documento válido que comprove vínculo do licitante com Central(is) Geradora(s) Fotovoltaica(s) – CGF, para o fornecimento do objeto proposto na presente licitação.</w:t>
      </w:r>
    </w:p>
    <w:p w14:paraId="7E4B1417" w14:textId="77777777" w:rsidR="006249A9" w:rsidRPr="000267A9" w:rsidRDefault="006249A9">
      <w:pPr>
        <w:pStyle w:val="PargrafodaLista"/>
        <w:spacing w:before="240" w:line="360" w:lineRule="auto"/>
        <w:ind w:left="792"/>
        <w:jc w:val="both"/>
        <w:rPr>
          <w:rFonts w:ascii="Arial" w:hAnsi="Arial" w:cs="Arial"/>
          <w:sz w:val="24"/>
          <w:szCs w:val="24"/>
        </w:rPr>
      </w:pPr>
    </w:p>
    <w:p w14:paraId="214EBFB4" w14:textId="77777777" w:rsidR="006249A9" w:rsidRPr="000267A9" w:rsidRDefault="0045394B" w:rsidP="00F63D03">
      <w:pPr>
        <w:pStyle w:val="PargrafodaLista"/>
        <w:spacing w:before="480" w:line="360" w:lineRule="auto"/>
        <w:ind w:left="0"/>
        <w:jc w:val="both"/>
        <w:rPr>
          <w:rFonts w:ascii="Arial" w:hAnsi="Arial" w:cs="Arial"/>
          <w:b/>
          <w:bCs/>
          <w:sz w:val="24"/>
          <w:szCs w:val="24"/>
        </w:rPr>
      </w:pPr>
      <w:r w:rsidRPr="000267A9">
        <w:rPr>
          <w:rFonts w:ascii="Arial" w:hAnsi="Arial" w:cs="Arial"/>
          <w:b/>
          <w:bCs/>
          <w:sz w:val="24"/>
          <w:szCs w:val="24"/>
        </w:rPr>
        <w:t>14.</w:t>
      </w:r>
      <w:r w:rsidR="00F63D03" w:rsidRPr="000267A9">
        <w:rPr>
          <w:rFonts w:ascii="Arial" w:hAnsi="Arial" w:cs="Arial"/>
          <w:b/>
          <w:bCs/>
          <w:sz w:val="24"/>
          <w:szCs w:val="24"/>
        </w:rPr>
        <w:t>3</w:t>
      </w:r>
      <w:r w:rsidRPr="000267A9">
        <w:rPr>
          <w:rFonts w:ascii="Arial" w:hAnsi="Arial" w:cs="Arial"/>
          <w:b/>
          <w:bCs/>
          <w:sz w:val="24"/>
          <w:szCs w:val="24"/>
        </w:rPr>
        <w:t xml:space="preserve"> Qualificação Econômico - Financeiro:</w:t>
      </w:r>
    </w:p>
    <w:p w14:paraId="651D0DEB" w14:textId="77777777" w:rsidR="006249A9" w:rsidRPr="000267A9" w:rsidRDefault="006249A9">
      <w:pPr>
        <w:pStyle w:val="PargrafodaLista"/>
        <w:spacing w:before="480" w:line="360" w:lineRule="auto"/>
        <w:ind w:left="0"/>
        <w:jc w:val="both"/>
        <w:rPr>
          <w:rFonts w:ascii="Arial" w:hAnsi="Arial" w:cs="Arial"/>
          <w:sz w:val="24"/>
          <w:szCs w:val="24"/>
        </w:rPr>
      </w:pPr>
    </w:p>
    <w:p w14:paraId="26ABCCAF" w14:textId="77777777" w:rsidR="006249A9" w:rsidRPr="000267A9" w:rsidRDefault="00F63D03" w:rsidP="00F63D03">
      <w:pPr>
        <w:pStyle w:val="PargrafodaLista"/>
        <w:spacing w:before="480" w:line="360" w:lineRule="auto"/>
        <w:ind w:left="0"/>
        <w:jc w:val="both"/>
        <w:rPr>
          <w:rFonts w:ascii="Arial" w:hAnsi="Arial" w:cs="Arial"/>
          <w:sz w:val="24"/>
          <w:szCs w:val="24"/>
        </w:rPr>
      </w:pPr>
      <w:r w:rsidRPr="000267A9">
        <w:rPr>
          <w:rFonts w:ascii="Arial" w:hAnsi="Arial" w:cs="Arial"/>
          <w:sz w:val="24"/>
          <w:szCs w:val="24"/>
        </w:rPr>
        <w:t xml:space="preserve">14.3.1 </w:t>
      </w:r>
      <w:r w:rsidR="0045394B" w:rsidRPr="000267A9">
        <w:rPr>
          <w:rFonts w:ascii="Arial" w:hAnsi="Arial" w:cs="Arial"/>
          <w:b/>
          <w:sz w:val="24"/>
          <w:szCs w:val="24"/>
        </w:rPr>
        <w:t>Certidão(ões) negativa(s) de falência</w:t>
      </w:r>
      <w:r w:rsidR="0045394B" w:rsidRPr="000267A9">
        <w:rPr>
          <w:rFonts w:ascii="Arial" w:hAnsi="Arial" w:cs="Arial"/>
          <w:sz w:val="24"/>
          <w:szCs w:val="24"/>
        </w:rPr>
        <w:t>, concordata e recuperação judicial e extrajudicial, expedida(s) pelo(s) distribuidor(es) da sede da pessoa jurídica.</w:t>
      </w:r>
    </w:p>
    <w:p w14:paraId="27D82706" w14:textId="77777777" w:rsidR="006249A9" w:rsidRPr="000267A9" w:rsidRDefault="006249A9">
      <w:pPr>
        <w:spacing w:after="0" w:line="360" w:lineRule="auto"/>
        <w:jc w:val="both"/>
        <w:rPr>
          <w:rFonts w:ascii="Arial" w:hAnsi="Arial" w:cs="Arial"/>
          <w:sz w:val="24"/>
          <w:szCs w:val="24"/>
        </w:rPr>
      </w:pPr>
    </w:p>
    <w:p w14:paraId="2A5DD5AA" w14:textId="77777777" w:rsidR="006249A9" w:rsidRPr="000267A9" w:rsidRDefault="0045394B">
      <w:pPr>
        <w:spacing w:after="0" w:line="360" w:lineRule="auto"/>
        <w:jc w:val="both"/>
        <w:rPr>
          <w:rFonts w:ascii="Arial" w:hAnsi="Arial" w:cs="Arial"/>
          <w:b/>
          <w:sz w:val="24"/>
          <w:szCs w:val="24"/>
        </w:rPr>
      </w:pPr>
      <w:r w:rsidRPr="000267A9">
        <w:rPr>
          <w:rFonts w:ascii="Arial" w:hAnsi="Arial" w:cs="Arial"/>
          <w:b/>
          <w:sz w:val="24"/>
          <w:szCs w:val="24"/>
        </w:rPr>
        <w:t>15. DISPOSIÇÕES GERAIS</w:t>
      </w:r>
    </w:p>
    <w:p w14:paraId="6CDAB558" w14:textId="77777777" w:rsidR="006249A9" w:rsidRPr="000267A9" w:rsidRDefault="006249A9">
      <w:pPr>
        <w:spacing w:after="0" w:line="360" w:lineRule="auto"/>
        <w:jc w:val="both"/>
        <w:rPr>
          <w:rFonts w:ascii="Arial" w:hAnsi="Arial" w:cs="Arial"/>
          <w:b/>
          <w:sz w:val="24"/>
          <w:szCs w:val="24"/>
        </w:rPr>
      </w:pPr>
    </w:p>
    <w:p w14:paraId="1D6BE1F7" w14:textId="77777777" w:rsidR="006249A9" w:rsidRPr="000267A9" w:rsidRDefault="0045394B">
      <w:pPr>
        <w:spacing w:after="0" w:line="360" w:lineRule="auto"/>
        <w:jc w:val="both"/>
        <w:rPr>
          <w:rFonts w:ascii="Arial" w:hAnsi="Arial" w:cs="Arial"/>
          <w:bCs/>
          <w:sz w:val="24"/>
          <w:szCs w:val="24"/>
        </w:rPr>
      </w:pPr>
      <w:r w:rsidRPr="000267A9">
        <w:rPr>
          <w:rFonts w:ascii="Arial" w:hAnsi="Arial" w:cs="Arial"/>
          <w:bCs/>
          <w:sz w:val="24"/>
          <w:szCs w:val="24"/>
        </w:rPr>
        <w:t>15.1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4EC870E9" w14:textId="77777777" w:rsidR="006249A9" w:rsidRPr="000267A9" w:rsidRDefault="0045394B">
      <w:pPr>
        <w:spacing w:before="120" w:after="0" w:line="360" w:lineRule="auto"/>
        <w:jc w:val="both"/>
        <w:rPr>
          <w:rFonts w:ascii="Arial" w:hAnsi="Arial" w:cs="Arial"/>
          <w:bCs/>
          <w:sz w:val="24"/>
          <w:szCs w:val="24"/>
        </w:rPr>
      </w:pPr>
      <w:r w:rsidRPr="000267A9">
        <w:rPr>
          <w:rFonts w:ascii="Arial" w:hAnsi="Arial" w:cs="Arial"/>
          <w:bCs/>
          <w:sz w:val="24"/>
          <w:szCs w:val="24"/>
        </w:rPr>
        <w:t xml:space="preserve">15.2 A CESAMA e a Contratada poderão restabelecer o equilíbrio econômico-financeiro da contratação, nos termos do artigo 81, inciso VI, da Lei n. </w:t>
      </w:r>
      <w:r w:rsidRPr="000267A9">
        <w:rPr>
          <w:rFonts w:ascii="Arial" w:hAnsi="Arial" w:cs="Arial"/>
          <w:bCs/>
          <w:sz w:val="24"/>
          <w:szCs w:val="24"/>
        </w:rPr>
        <w:lastRenderedPageBreak/>
        <w:t>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AA06C9D" w14:textId="77777777" w:rsidR="006249A9" w:rsidRPr="000267A9" w:rsidRDefault="0045394B">
      <w:pPr>
        <w:spacing w:before="120" w:after="0" w:line="360" w:lineRule="auto"/>
        <w:jc w:val="both"/>
        <w:rPr>
          <w:rFonts w:ascii="Arial" w:hAnsi="Arial" w:cs="Arial"/>
          <w:bCs/>
          <w:sz w:val="24"/>
          <w:szCs w:val="24"/>
        </w:rPr>
      </w:pPr>
      <w:r w:rsidRPr="000267A9">
        <w:rPr>
          <w:rFonts w:ascii="Arial" w:hAnsi="Arial" w:cs="Arial"/>
          <w:bCs/>
          <w:sz w:val="24"/>
          <w:szCs w:val="24"/>
        </w:rPr>
        <w:t>15.3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Pr="000267A9">
        <w:rPr>
          <w:rFonts w:ascii="Arial" w:hAnsi="Arial" w:cs="Arial"/>
          <w:sz w:val="24"/>
          <w:szCs w:val="24"/>
        </w:rPr>
        <w:t xml:space="preserve">Manual de Convênios e de Gestão e Fiscalização de Contratos, </w:t>
      </w:r>
      <w:r w:rsidRPr="000267A9">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14:paraId="7773B84B" w14:textId="77777777" w:rsidR="006249A9" w:rsidRPr="000267A9" w:rsidRDefault="0045394B">
      <w:pPr>
        <w:spacing w:before="120" w:after="0" w:line="360" w:lineRule="auto"/>
        <w:ind w:left="1"/>
        <w:jc w:val="both"/>
        <w:rPr>
          <w:rFonts w:ascii="Arial" w:hAnsi="Arial" w:cs="Arial"/>
          <w:bCs/>
          <w:sz w:val="24"/>
          <w:szCs w:val="24"/>
        </w:rPr>
      </w:pPr>
      <w:r w:rsidRPr="000267A9">
        <w:rPr>
          <w:rFonts w:ascii="Arial" w:hAnsi="Arial" w:cs="Arial"/>
          <w:bCs/>
          <w:sz w:val="24"/>
          <w:szCs w:val="24"/>
        </w:rPr>
        <w:t xml:space="preserve">15.4 </w:t>
      </w:r>
      <w:r w:rsidR="005679DD" w:rsidRPr="000267A9">
        <w:rPr>
          <w:rFonts w:ascii="Arial" w:hAnsi="Arial" w:cs="Arial"/>
          <w:bCs/>
          <w:sz w:val="24"/>
          <w:szCs w:val="24"/>
        </w:rPr>
        <w:t xml:space="preserve"> </w:t>
      </w:r>
      <w:r w:rsidRPr="000267A9">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2D721FCA" w14:textId="77777777" w:rsidR="006249A9" w:rsidRPr="000267A9" w:rsidRDefault="0045394B">
      <w:pPr>
        <w:spacing w:before="120" w:after="0" w:line="360" w:lineRule="auto"/>
        <w:ind w:left="1"/>
        <w:jc w:val="both"/>
        <w:rPr>
          <w:rFonts w:ascii="Arial" w:hAnsi="Arial" w:cs="Arial"/>
          <w:bCs/>
          <w:sz w:val="24"/>
          <w:szCs w:val="24"/>
        </w:rPr>
      </w:pPr>
      <w:r w:rsidRPr="000267A9">
        <w:rPr>
          <w:rFonts w:ascii="Arial" w:hAnsi="Arial" w:cs="Arial"/>
          <w:bCs/>
          <w:sz w:val="24"/>
          <w:szCs w:val="24"/>
        </w:rPr>
        <w:t>15.5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0E3A5CAE" w14:textId="77777777" w:rsidR="006249A9" w:rsidRPr="000267A9" w:rsidRDefault="0045394B">
      <w:pPr>
        <w:spacing w:before="120" w:after="0" w:line="360" w:lineRule="auto"/>
        <w:ind w:left="1"/>
        <w:jc w:val="both"/>
        <w:rPr>
          <w:rFonts w:ascii="Arial" w:hAnsi="Arial" w:cs="Arial"/>
          <w:sz w:val="24"/>
          <w:szCs w:val="24"/>
        </w:rPr>
      </w:pPr>
      <w:r w:rsidRPr="000267A9">
        <w:rPr>
          <w:rFonts w:ascii="Arial" w:hAnsi="Arial" w:cs="Arial"/>
          <w:bCs/>
          <w:sz w:val="24"/>
          <w:szCs w:val="24"/>
        </w:rPr>
        <w:t>15.6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70023FF2" w14:textId="77777777" w:rsidR="006249A9" w:rsidRPr="000267A9" w:rsidRDefault="0045394B">
      <w:pPr>
        <w:spacing w:before="120" w:after="0" w:line="360" w:lineRule="auto"/>
        <w:ind w:left="1"/>
        <w:jc w:val="both"/>
        <w:rPr>
          <w:rFonts w:ascii="Arial" w:hAnsi="Arial" w:cs="Arial"/>
          <w:bCs/>
          <w:sz w:val="24"/>
          <w:szCs w:val="24"/>
        </w:rPr>
      </w:pPr>
      <w:r w:rsidRPr="000267A9">
        <w:rPr>
          <w:rFonts w:ascii="Arial" w:hAnsi="Arial" w:cs="Arial"/>
          <w:bCs/>
          <w:sz w:val="24"/>
          <w:szCs w:val="24"/>
        </w:rPr>
        <w:t xml:space="preserve">15.7 Todas as informações, resultados, relatórios e quaisquer outros documentos obtidos ou elaborados pela Contratada durante a execução do objeto contratual serão de exclusiva propriedade da CESAMA, não podendo </w:t>
      </w:r>
      <w:r w:rsidRPr="000267A9">
        <w:rPr>
          <w:rFonts w:ascii="Arial" w:hAnsi="Arial" w:cs="Arial"/>
          <w:bCs/>
          <w:sz w:val="24"/>
          <w:szCs w:val="24"/>
        </w:rPr>
        <w:lastRenderedPageBreak/>
        <w:t>ser utilizados, divulgados, reproduzidos ou veiculados, para qualquer fim, senão com a prévia e expressa autorização da CESAMA, sob pena de responsabilização administrativa, civil ou criminal, nos termos da legislação.</w:t>
      </w:r>
    </w:p>
    <w:p w14:paraId="215C24B9" w14:textId="77777777" w:rsidR="006249A9" w:rsidRPr="000267A9" w:rsidRDefault="0045394B">
      <w:pPr>
        <w:spacing w:before="120" w:after="0" w:line="360" w:lineRule="auto"/>
        <w:jc w:val="both"/>
        <w:rPr>
          <w:rFonts w:ascii="Arial" w:hAnsi="Arial" w:cs="Arial"/>
          <w:bCs/>
          <w:sz w:val="24"/>
          <w:szCs w:val="24"/>
        </w:rPr>
      </w:pPr>
      <w:r w:rsidRPr="000267A9">
        <w:rPr>
          <w:rFonts w:ascii="Arial" w:hAnsi="Arial" w:cs="Arial"/>
          <w:bCs/>
          <w:sz w:val="24"/>
          <w:szCs w:val="24"/>
        </w:rPr>
        <w:t xml:space="preserve">15.8 A contratação será formalizada mediante celebração de contrato, nos termos do art. 98, do RILC. </w:t>
      </w:r>
    </w:p>
    <w:p w14:paraId="66F97FC8" w14:textId="77777777" w:rsidR="006249A9" w:rsidRPr="000267A9" w:rsidRDefault="0045394B">
      <w:pPr>
        <w:spacing w:before="120" w:after="0" w:line="360" w:lineRule="auto"/>
        <w:jc w:val="both"/>
        <w:rPr>
          <w:rFonts w:ascii="Arial" w:hAnsi="Arial" w:cs="Arial"/>
          <w:bCs/>
          <w:sz w:val="24"/>
          <w:szCs w:val="24"/>
        </w:rPr>
      </w:pPr>
      <w:r w:rsidRPr="000267A9">
        <w:rPr>
          <w:rFonts w:ascii="Arial" w:hAnsi="Arial" w:cs="Arial"/>
          <w:bCs/>
          <w:sz w:val="24"/>
          <w:szCs w:val="24"/>
        </w:rPr>
        <w:t>15.9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CA80CCD" w14:textId="77777777" w:rsidR="006249A9" w:rsidRPr="000267A9" w:rsidRDefault="0045394B">
      <w:pPr>
        <w:spacing w:before="120" w:after="0" w:line="360" w:lineRule="auto"/>
        <w:jc w:val="both"/>
        <w:rPr>
          <w:rFonts w:ascii="Arial" w:hAnsi="Arial" w:cs="Arial"/>
          <w:sz w:val="24"/>
          <w:szCs w:val="24"/>
        </w:rPr>
      </w:pPr>
      <w:r w:rsidRPr="000267A9">
        <w:rPr>
          <w:rFonts w:ascii="Arial" w:hAnsi="Arial" w:cs="Arial"/>
          <w:bCs/>
          <w:sz w:val="24"/>
          <w:szCs w:val="24"/>
        </w:rPr>
        <w:t>15.10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25FFD297" w14:textId="77777777" w:rsidR="006249A9" w:rsidRPr="000267A9" w:rsidRDefault="0045394B">
      <w:pPr>
        <w:spacing w:before="120"/>
        <w:ind w:left="2268"/>
        <w:jc w:val="both"/>
        <w:rPr>
          <w:rFonts w:ascii="Arial" w:hAnsi="Arial" w:cs="Arial"/>
          <w:sz w:val="24"/>
          <w:szCs w:val="24"/>
        </w:rPr>
      </w:pPr>
      <w:r w:rsidRPr="000267A9">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0267A9">
        <w:rPr>
          <w:rFonts w:ascii="Arial" w:hAnsi="Arial" w:cs="Arial"/>
          <w:bCs/>
          <w:sz w:val="20"/>
          <w:szCs w:val="20"/>
        </w:rPr>
        <w:t>.</w:t>
      </w:r>
      <w:r w:rsidRPr="000267A9">
        <w:rPr>
          <w:rFonts w:ascii="Arial" w:hAnsi="Arial" w:cs="Arial"/>
          <w:sz w:val="24"/>
          <w:szCs w:val="24"/>
        </w:rPr>
        <w:tab/>
      </w:r>
      <w:r w:rsidRPr="000267A9">
        <w:rPr>
          <w:rFonts w:ascii="Arial" w:hAnsi="Arial" w:cs="Arial"/>
          <w:sz w:val="24"/>
          <w:szCs w:val="24"/>
        </w:rPr>
        <w:tab/>
      </w:r>
    </w:p>
    <w:p w14:paraId="623EB495" w14:textId="3ABBF645" w:rsidR="006249A9" w:rsidRPr="000267A9" w:rsidRDefault="000267A9">
      <w:pPr>
        <w:jc w:val="center"/>
        <w:rPr>
          <w:rFonts w:ascii="Arial" w:hAnsi="Arial" w:cs="Arial"/>
          <w:sz w:val="18"/>
          <w:szCs w:val="18"/>
        </w:rPr>
      </w:pPr>
      <w:r w:rsidRPr="000267A9">
        <w:rPr>
          <w:rFonts w:ascii="Arial" w:hAnsi="Arial" w:cs="Arial"/>
          <w:sz w:val="18"/>
          <w:szCs w:val="18"/>
        </w:rPr>
        <w:t>assinado no original</w:t>
      </w:r>
    </w:p>
    <w:p w14:paraId="1AA2AE25" w14:textId="77777777" w:rsidR="006249A9" w:rsidRPr="000267A9" w:rsidRDefault="0045394B">
      <w:pPr>
        <w:jc w:val="center"/>
        <w:rPr>
          <w:rFonts w:ascii="Arial" w:hAnsi="Arial" w:cs="Arial"/>
          <w:sz w:val="24"/>
          <w:szCs w:val="24"/>
        </w:rPr>
      </w:pPr>
      <w:r w:rsidRPr="000267A9">
        <w:rPr>
          <w:rFonts w:ascii="Arial" w:hAnsi="Arial" w:cs="Arial"/>
          <w:sz w:val="24"/>
          <w:szCs w:val="24"/>
        </w:rPr>
        <w:t>Sérgio Queiroz de Almeida</w:t>
      </w:r>
    </w:p>
    <w:p w14:paraId="6DFF7823" w14:textId="77777777" w:rsidR="006249A9" w:rsidRPr="000267A9" w:rsidRDefault="0045394B" w:rsidP="001C27A9">
      <w:pPr>
        <w:jc w:val="center"/>
        <w:rPr>
          <w:rFonts w:ascii="Arial" w:hAnsi="Arial" w:cs="Arial"/>
          <w:b/>
          <w:sz w:val="20"/>
          <w:szCs w:val="20"/>
        </w:rPr>
      </w:pPr>
      <w:r w:rsidRPr="000267A9">
        <w:rPr>
          <w:rFonts w:ascii="Arial" w:hAnsi="Arial" w:cs="Arial"/>
          <w:b/>
          <w:sz w:val="20"/>
          <w:szCs w:val="20"/>
        </w:rPr>
        <w:t>GAEE</w:t>
      </w:r>
    </w:p>
    <w:p w14:paraId="7CB0C77B" w14:textId="77777777" w:rsidR="006249A9" w:rsidRPr="000267A9" w:rsidRDefault="006249A9">
      <w:pPr>
        <w:jc w:val="center"/>
        <w:rPr>
          <w:rFonts w:ascii="Arial" w:hAnsi="Arial" w:cs="Arial"/>
          <w:sz w:val="24"/>
          <w:szCs w:val="24"/>
        </w:rPr>
      </w:pPr>
    </w:p>
    <w:p w14:paraId="7F0774DA" w14:textId="77777777" w:rsidR="006249A9" w:rsidRPr="000267A9" w:rsidRDefault="0045394B">
      <w:pPr>
        <w:jc w:val="center"/>
        <w:rPr>
          <w:rFonts w:ascii="Arial" w:hAnsi="Arial" w:cs="Arial"/>
          <w:sz w:val="24"/>
          <w:szCs w:val="24"/>
        </w:rPr>
      </w:pPr>
      <w:r w:rsidRPr="000267A9">
        <w:rPr>
          <w:rFonts w:ascii="Arial" w:hAnsi="Arial" w:cs="Arial"/>
          <w:sz w:val="24"/>
          <w:szCs w:val="24"/>
        </w:rPr>
        <w:t>Aprovado por:</w:t>
      </w:r>
    </w:p>
    <w:p w14:paraId="15D87220" w14:textId="77777777" w:rsidR="000267A9" w:rsidRPr="000267A9" w:rsidRDefault="000267A9">
      <w:pPr>
        <w:jc w:val="center"/>
        <w:rPr>
          <w:rFonts w:ascii="Arial" w:hAnsi="Arial" w:cs="Arial"/>
          <w:sz w:val="24"/>
          <w:szCs w:val="24"/>
        </w:rPr>
      </w:pPr>
    </w:p>
    <w:p w14:paraId="46A1229A" w14:textId="77777777" w:rsidR="000267A9" w:rsidRPr="000267A9" w:rsidRDefault="000267A9" w:rsidP="000267A9">
      <w:pPr>
        <w:jc w:val="center"/>
        <w:rPr>
          <w:rFonts w:ascii="Arial" w:hAnsi="Arial" w:cs="Arial"/>
          <w:sz w:val="18"/>
          <w:szCs w:val="18"/>
        </w:rPr>
      </w:pPr>
      <w:r w:rsidRPr="000267A9">
        <w:rPr>
          <w:rFonts w:ascii="Arial" w:hAnsi="Arial" w:cs="Arial"/>
          <w:sz w:val="18"/>
          <w:szCs w:val="18"/>
        </w:rPr>
        <w:t>assinado no original</w:t>
      </w:r>
    </w:p>
    <w:p w14:paraId="3144D169" w14:textId="77777777" w:rsidR="006249A9" w:rsidRPr="000267A9" w:rsidRDefault="0045394B">
      <w:pPr>
        <w:jc w:val="center"/>
        <w:rPr>
          <w:rFonts w:ascii="Arial" w:hAnsi="Arial" w:cs="Arial"/>
          <w:sz w:val="24"/>
          <w:szCs w:val="24"/>
        </w:rPr>
      </w:pPr>
      <w:r w:rsidRPr="000267A9">
        <w:rPr>
          <w:rFonts w:ascii="Arial" w:hAnsi="Arial" w:cs="Arial"/>
          <w:sz w:val="24"/>
          <w:szCs w:val="24"/>
        </w:rPr>
        <w:t>Márcio Augusto Pessoa Azevedo</w:t>
      </w:r>
    </w:p>
    <w:p w14:paraId="38226FA7" w14:textId="77777777" w:rsidR="006249A9" w:rsidRPr="000267A9" w:rsidRDefault="0045394B">
      <w:pPr>
        <w:spacing w:before="120"/>
        <w:ind w:left="2268"/>
        <w:rPr>
          <w:rFonts w:ascii="Arial" w:hAnsi="Arial" w:cs="Arial"/>
          <w:b/>
          <w:bCs/>
          <w:sz w:val="20"/>
          <w:szCs w:val="20"/>
        </w:rPr>
      </w:pPr>
      <w:r w:rsidRPr="000267A9">
        <w:rPr>
          <w:rFonts w:ascii="Arial" w:hAnsi="Arial" w:cs="Arial"/>
          <w:b/>
          <w:sz w:val="20"/>
          <w:szCs w:val="20"/>
        </w:rPr>
        <w:t xml:space="preserve">                               DRTO</w:t>
      </w:r>
    </w:p>
    <w:sectPr w:rsidR="006249A9" w:rsidRPr="000267A9" w:rsidSect="0080781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469EB" w14:textId="77777777" w:rsidR="00C55F86" w:rsidRDefault="00C55F86">
      <w:pPr>
        <w:spacing w:after="0" w:line="240" w:lineRule="auto"/>
      </w:pPr>
      <w:r>
        <w:separator/>
      </w:r>
    </w:p>
  </w:endnote>
  <w:endnote w:type="continuationSeparator" w:id="0">
    <w:p w14:paraId="6B0DD711" w14:textId="77777777" w:rsidR="00C55F86" w:rsidRDefault="00C55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C544E" w14:textId="77777777" w:rsidR="00C55F86" w:rsidRDefault="00C55F86">
    <w:pPr>
      <w:pStyle w:val="Rodap1"/>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A9876" w14:textId="77777777" w:rsidR="00C55F86" w:rsidRDefault="00C55F86">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5B5795D9" w14:textId="77777777" w:rsidR="00C55F86" w:rsidRDefault="00C55F86">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4A1C7B66" w14:textId="77777777" w:rsidR="00C55F86" w:rsidRDefault="00C55F86">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 xml:space="preserve">CEP: 36.013-020 I Juiz de Fora - MG </w:t>
    </w:r>
  </w:p>
  <w:p w14:paraId="41B6E287" w14:textId="77777777" w:rsidR="00C55F86" w:rsidRDefault="00C55F86">
    <w:pPr>
      <w:pStyle w:val="Rodap1"/>
      <w:tabs>
        <w:tab w:val="clear" w:pos="8504"/>
        <w:tab w:val="right" w:pos="8505"/>
      </w:tabs>
      <w:ind w:right="-1"/>
      <w:jc w:val="center"/>
      <w:rPr>
        <w:rFonts w:ascii="Arial" w:hAnsi="Arial" w:cs="Arial"/>
        <w:color w:val="AEAAAA"/>
        <w:sz w:val="16"/>
        <w:szCs w:val="16"/>
      </w:rPr>
    </w:pPr>
  </w:p>
  <w:p w14:paraId="201D3328" w14:textId="77777777" w:rsidR="00C55F86" w:rsidRDefault="00C55F86">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9D635" w14:textId="77777777" w:rsidR="00C55F86" w:rsidRDefault="00C55F86">
      <w:pPr>
        <w:spacing w:after="0" w:line="240" w:lineRule="auto"/>
      </w:pPr>
      <w:r>
        <w:separator/>
      </w:r>
    </w:p>
  </w:footnote>
  <w:footnote w:type="continuationSeparator" w:id="0">
    <w:p w14:paraId="39B8DA71" w14:textId="77777777" w:rsidR="00C55F86" w:rsidRDefault="00C55F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C41FD" w14:textId="77777777" w:rsidR="00C55F86" w:rsidRDefault="000267A9">
    <w:pPr>
      <w:pStyle w:val="Cabealho1"/>
      <w:jc w:val="both"/>
      <w:rPr>
        <w:sz w:val="16"/>
        <w:szCs w:val="16"/>
      </w:rPr>
    </w:pPr>
    <w:r>
      <w:rPr>
        <w:noProof/>
        <w:sz w:val="16"/>
        <w:szCs w:val="16"/>
        <w:lang w:eastAsia="pt-BR"/>
      </w:rPr>
      <w:pict w14:anchorId="3BA39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 filled="t" stroked="t">
          <v:stroke joinstyle="round"/>
          <v:path o:extrusionok="t" gradientshapeok="f" o:connecttype="segments"/>
          <o:lock v:ext="edit" aspectratio="f" selection="t"/>
        </v:shape>
      </w:pict>
    </w:r>
    <w:r>
      <w:rPr>
        <w:noProof/>
        <w:sz w:val="16"/>
        <w:szCs w:val="16"/>
        <w:lang w:eastAsia="pt-BR"/>
      </w:rPr>
      <w:pict w14:anchorId="0D14773E">
        <v:shape id="_x0000_i0" o:spid="_x0000_i1025" type="#_x0000_t75" style="width:425.45pt;height:50.95pt;mso-wrap-distance-left:0;mso-wrap-distance-top:0;mso-wrap-distance-right:0;mso-wrap-distance-bottom:0">
          <v:imagedata r:id="rId1" o:title=""/>
          <v:path textboxrect="0,0,0,0"/>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D0388"/>
    <w:multiLevelType w:val="hybridMultilevel"/>
    <w:tmpl w:val="46CEAE68"/>
    <w:lvl w:ilvl="0" w:tplc="5EDA5208">
      <w:start w:val="6"/>
      <w:numFmt w:val="decimal"/>
      <w:lvlText w:val="%1."/>
      <w:lvlJc w:val="left"/>
      <w:pPr>
        <w:ind w:left="390" w:hanging="390"/>
      </w:pPr>
      <w:rPr>
        <w:rFonts w:hint="default"/>
      </w:rPr>
    </w:lvl>
    <w:lvl w:ilvl="1" w:tplc="51B283A4">
      <w:start w:val="1"/>
      <w:numFmt w:val="none"/>
      <w:lvlText w:val=""/>
      <w:lvlJc w:val="left"/>
      <w:pPr>
        <w:tabs>
          <w:tab w:val="num" w:pos="360"/>
        </w:tabs>
      </w:pPr>
    </w:lvl>
    <w:lvl w:ilvl="2" w:tplc="D2B06B38">
      <w:start w:val="1"/>
      <w:numFmt w:val="none"/>
      <w:lvlText w:val=""/>
      <w:lvlJc w:val="left"/>
      <w:pPr>
        <w:tabs>
          <w:tab w:val="num" w:pos="360"/>
        </w:tabs>
      </w:pPr>
    </w:lvl>
    <w:lvl w:ilvl="3" w:tplc="A246EA90">
      <w:start w:val="1"/>
      <w:numFmt w:val="none"/>
      <w:lvlText w:val=""/>
      <w:lvlJc w:val="left"/>
      <w:pPr>
        <w:tabs>
          <w:tab w:val="num" w:pos="360"/>
        </w:tabs>
      </w:pPr>
    </w:lvl>
    <w:lvl w:ilvl="4" w:tplc="5040F9B8">
      <w:start w:val="1"/>
      <w:numFmt w:val="none"/>
      <w:lvlText w:val=""/>
      <w:lvlJc w:val="left"/>
      <w:pPr>
        <w:tabs>
          <w:tab w:val="num" w:pos="360"/>
        </w:tabs>
      </w:pPr>
    </w:lvl>
    <w:lvl w:ilvl="5" w:tplc="C8560734">
      <w:start w:val="1"/>
      <w:numFmt w:val="none"/>
      <w:lvlText w:val=""/>
      <w:lvlJc w:val="left"/>
      <w:pPr>
        <w:tabs>
          <w:tab w:val="num" w:pos="360"/>
        </w:tabs>
      </w:pPr>
    </w:lvl>
    <w:lvl w:ilvl="6" w:tplc="CFF20BB0">
      <w:start w:val="1"/>
      <w:numFmt w:val="none"/>
      <w:lvlText w:val=""/>
      <w:lvlJc w:val="left"/>
      <w:pPr>
        <w:tabs>
          <w:tab w:val="num" w:pos="360"/>
        </w:tabs>
      </w:pPr>
    </w:lvl>
    <w:lvl w:ilvl="7" w:tplc="B3CAD3C8">
      <w:start w:val="1"/>
      <w:numFmt w:val="none"/>
      <w:lvlText w:val=""/>
      <w:lvlJc w:val="left"/>
      <w:pPr>
        <w:tabs>
          <w:tab w:val="num" w:pos="360"/>
        </w:tabs>
      </w:pPr>
    </w:lvl>
    <w:lvl w:ilvl="8" w:tplc="53AE9C42">
      <w:start w:val="1"/>
      <w:numFmt w:val="none"/>
      <w:lvlText w:val=""/>
      <w:lvlJc w:val="left"/>
      <w:pPr>
        <w:tabs>
          <w:tab w:val="num" w:pos="360"/>
        </w:tabs>
      </w:pPr>
    </w:lvl>
  </w:abstractNum>
  <w:abstractNum w:abstractNumId="1" w15:restartNumberingAfterBreak="0">
    <w:nsid w:val="026E5AD2"/>
    <w:multiLevelType w:val="hybridMultilevel"/>
    <w:tmpl w:val="CE56582E"/>
    <w:lvl w:ilvl="0" w:tplc="67302F42">
      <w:start w:val="13"/>
      <w:numFmt w:val="decimal"/>
      <w:lvlText w:val="%1."/>
      <w:lvlJc w:val="left"/>
      <w:pPr>
        <w:ind w:left="525" w:hanging="525"/>
      </w:pPr>
      <w:rPr>
        <w:rFonts w:hint="default"/>
      </w:rPr>
    </w:lvl>
    <w:lvl w:ilvl="1" w:tplc="558EA8B4">
      <w:start w:val="1"/>
      <w:numFmt w:val="none"/>
      <w:lvlText w:val=""/>
      <w:lvlJc w:val="left"/>
      <w:pPr>
        <w:tabs>
          <w:tab w:val="num" w:pos="360"/>
        </w:tabs>
      </w:pPr>
    </w:lvl>
    <w:lvl w:ilvl="2" w:tplc="8946B752">
      <w:start w:val="1"/>
      <w:numFmt w:val="none"/>
      <w:lvlText w:val=""/>
      <w:lvlJc w:val="left"/>
      <w:pPr>
        <w:tabs>
          <w:tab w:val="num" w:pos="360"/>
        </w:tabs>
      </w:pPr>
    </w:lvl>
    <w:lvl w:ilvl="3" w:tplc="3300DBE0">
      <w:start w:val="1"/>
      <w:numFmt w:val="none"/>
      <w:lvlText w:val=""/>
      <w:lvlJc w:val="left"/>
      <w:pPr>
        <w:tabs>
          <w:tab w:val="num" w:pos="360"/>
        </w:tabs>
      </w:pPr>
    </w:lvl>
    <w:lvl w:ilvl="4" w:tplc="E2429F4E">
      <w:start w:val="1"/>
      <w:numFmt w:val="none"/>
      <w:lvlText w:val=""/>
      <w:lvlJc w:val="left"/>
      <w:pPr>
        <w:tabs>
          <w:tab w:val="num" w:pos="360"/>
        </w:tabs>
      </w:pPr>
    </w:lvl>
    <w:lvl w:ilvl="5" w:tplc="181EC06E">
      <w:start w:val="1"/>
      <w:numFmt w:val="none"/>
      <w:lvlText w:val=""/>
      <w:lvlJc w:val="left"/>
      <w:pPr>
        <w:tabs>
          <w:tab w:val="num" w:pos="360"/>
        </w:tabs>
      </w:pPr>
    </w:lvl>
    <w:lvl w:ilvl="6" w:tplc="D694ADB0">
      <w:start w:val="1"/>
      <w:numFmt w:val="none"/>
      <w:lvlText w:val=""/>
      <w:lvlJc w:val="left"/>
      <w:pPr>
        <w:tabs>
          <w:tab w:val="num" w:pos="360"/>
        </w:tabs>
      </w:pPr>
    </w:lvl>
    <w:lvl w:ilvl="7" w:tplc="D3AABD64">
      <w:start w:val="1"/>
      <w:numFmt w:val="none"/>
      <w:lvlText w:val=""/>
      <w:lvlJc w:val="left"/>
      <w:pPr>
        <w:tabs>
          <w:tab w:val="num" w:pos="360"/>
        </w:tabs>
      </w:pPr>
    </w:lvl>
    <w:lvl w:ilvl="8" w:tplc="4D7AADDE">
      <w:start w:val="1"/>
      <w:numFmt w:val="none"/>
      <w:lvlText w:val=""/>
      <w:lvlJc w:val="left"/>
      <w:pPr>
        <w:tabs>
          <w:tab w:val="num" w:pos="360"/>
        </w:tabs>
      </w:pPr>
    </w:lvl>
  </w:abstractNum>
  <w:abstractNum w:abstractNumId="2" w15:restartNumberingAfterBreak="0">
    <w:nsid w:val="02A066A6"/>
    <w:multiLevelType w:val="hybridMultilevel"/>
    <w:tmpl w:val="9712FD84"/>
    <w:lvl w:ilvl="0" w:tplc="4DB47F34">
      <w:start w:val="10"/>
      <w:numFmt w:val="decimal"/>
      <w:lvlText w:val="%1"/>
      <w:lvlJc w:val="left"/>
      <w:pPr>
        <w:ind w:left="465" w:hanging="465"/>
      </w:pPr>
      <w:rPr>
        <w:rFonts w:hint="default"/>
      </w:rPr>
    </w:lvl>
    <w:lvl w:ilvl="1" w:tplc="921A63FA">
      <w:start w:val="1"/>
      <w:numFmt w:val="none"/>
      <w:lvlText w:val=""/>
      <w:lvlJc w:val="left"/>
      <w:pPr>
        <w:tabs>
          <w:tab w:val="num" w:pos="360"/>
        </w:tabs>
      </w:pPr>
    </w:lvl>
    <w:lvl w:ilvl="2" w:tplc="FC8E7830">
      <w:start w:val="1"/>
      <w:numFmt w:val="none"/>
      <w:lvlText w:val=""/>
      <w:lvlJc w:val="left"/>
      <w:pPr>
        <w:tabs>
          <w:tab w:val="num" w:pos="360"/>
        </w:tabs>
      </w:pPr>
    </w:lvl>
    <w:lvl w:ilvl="3" w:tplc="2C6E0468">
      <w:start w:val="1"/>
      <w:numFmt w:val="none"/>
      <w:lvlText w:val=""/>
      <w:lvlJc w:val="left"/>
      <w:pPr>
        <w:tabs>
          <w:tab w:val="num" w:pos="360"/>
        </w:tabs>
      </w:pPr>
    </w:lvl>
    <w:lvl w:ilvl="4" w:tplc="6E041242">
      <w:start w:val="1"/>
      <w:numFmt w:val="none"/>
      <w:lvlText w:val=""/>
      <w:lvlJc w:val="left"/>
      <w:pPr>
        <w:tabs>
          <w:tab w:val="num" w:pos="360"/>
        </w:tabs>
      </w:pPr>
    </w:lvl>
    <w:lvl w:ilvl="5" w:tplc="AE6E5CE2">
      <w:start w:val="1"/>
      <w:numFmt w:val="none"/>
      <w:lvlText w:val=""/>
      <w:lvlJc w:val="left"/>
      <w:pPr>
        <w:tabs>
          <w:tab w:val="num" w:pos="360"/>
        </w:tabs>
      </w:pPr>
    </w:lvl>
    <w:lvl w:ilvl="6" w:tplc="B34C0C88">
      <w:start w:val="1"/>
      <w:numFmt w:val="none"/>
      <w:lvlText w:val=""/>
      <w:lvlJc w:val="left"/>
      <w:pPr>
        <w:tabs>
          <w:tab w:val="num" w:pos="360"/>
        </w:tabs>
      </w:pPr>
    </w:lvl>
    <w:lvl w:ilvl="7" w:tplc="1DEE9F0A">
      <w:start w:val="1"/>
      <w:numFmt w:val="none"/>
      <w:lvlText w:val=""/>
      <w:lvlJc w:val="left"/>
      <w:pPr>
        <w:tabs>
          <w:tab w:val="num" w:pos="360"/>
        </w:tabs>
      </w:pPr>
    </w:lvl>
    <w:lvl w:ilvl="8" w:tplc="E29E4D82">
      <w:start w:val="1"/>
      <w:numFmt w:val="none"/>
      <w:lvlText w:val=""/>
      <w:lvlJc w:val="left"/>
      <w:pPr>
        <w:tabs>
          <w:tab w:val="num" w:pos="360"/>
        </w:tabs>
      </w:pPr>
    </w:lvl>
  </w:abstractNum>
  <w:abstractNum w:abstractNumId="3" w15:restartNumberingAfterBreak="0">
    <w:nsid w:val="11CF54D1"/>
    <w:multiLevelType w:val="hybridMultilevel"/>
    <w:tmpl w:val="1E668B86"/>
    <w:lvl w:ilvl="0" w:tplc="0AE8EBC2">
      <w:start w:val="1"/>
      <w:numFmt w:val="decimal"/>
      <w:lvlText w:val="3.%1."/>
      <w:lvlJc w:val="left"/>
      <w:pPr>
        <w:ind w:left="360" w:hanging="360"/>
      </w:pPr>
      <w:rPr>
        <w:rFonts w:hint="default"/>
      </w:rPr>
    </w:lvl>
    <w:lvl w:ilvl="1" w:tplc="3212302C">
      <w:start w:val="1"/>
      <w:numFmt w:val="none"/>
      <w:lvlText w:val=""/>
      <w:lvlJc w:val="left"/>
      <w:pPr>
        <w:tabs>
          <w:tab w:val="num" w:pos="360"/>
        </w:tabs>
      </w:pPr>
    </w:lvl>
    <w:lvl w:ilvl="2" w:tplc="7FAED5CA">
      <w:start w:val="1"/>
      <w:numFmt w:val="none"/>
      <w:lvlText w:val=""/>
      <w:lvlJc w:val="left"/>
      <w:pPr>
        <w:tabs>
          <w:tab w:val="num" w:pos="360"/>
        </w:tabs>
      </w:pPr>
    </w:lvl>
    <w:lvl w:ilvl="3" w:tplc="222C589A">
      <w:start w:val="1"/>
      <w:numFmt w:val="none"/>
      <w:lvlText w:val=""/>
      <w:lvlJc w:val="left"/>
      <w:pPr>
        <w:tabs>
          <w:tab w:val="num" w:pos="360"/>
        </w:tabs>
      </w:pPr>
    </w:lvl>
    <w:lvl w:ilvl="4" w:tplc="69CC4FFE">
      <w:start w:val="1"/>
      <w:numFmt w:val="none"/>
      <w:lvlText w:val=""/>
      <w:lvlJc w:val="left"/>
      <w:pPr>
        <w:tabs>
          <w:tab w:val="num" w:pos="360"/>
        </w:tabs>
      </w:pPr>
    </w:lvl>
    <w:lvl w:ilvl="5" w:tplc="51B62D90">
      <w:start w:val="1"/>
      <w:numFmt w:val="none"/>
      <w:lvlText w:val=""/>
      <w:lvlJc w:val="left"/>
      <w:pPr>
        <w:tabs>
          <w:tab w:val="num" w:pos="360"/>
        </w:tabs>
      </w:pPr>
    </w:lvl>
    <w:lvl w:ilvl="6" w:tplc="5314ABA6">
      <w:start w:val="1"/>
      <w:numFmt w:val="none"/>
      <w:lvlText w:val=""/>
      <w:lvlJc w:val="left"/>
      <w:pPr>
        <w:tabs>
          <w:tab w:val="num" w:pos="360"/>
        </w:tabs>
      </w:pPr>
    </w:lvl>
    <w:lvl w:ilvl="7" w:tplc="B482904E">
      <w:start w:val="1"/>
      <w:numFmt w:val="none"/>
      <w:lvlText w:val=""/>
      <w:lvlJc w:val="left"/>
      <w:pPr>
        <w:tabs>
          <w:tab w:val="num" w:pos="360"/>
        </w:tabs>
      </w:pPr>
    </w:lvl>
    <w:lvl w:ilvl="8" w:tplc="A9C8EA1E">
      <w:start w:val="1"/>
      <w:numFmt w:val="none"/>
      <w:lvlText w:val=""/>
      <w:lvlJc w:val="left"/>
      <w:pPr>
        <w:tabs>
          <w:tab w:val="num" w:pos="360"/>
        </w:tabs>
      </w:pPr>
    </w:lvl>
  </w:abstractNum>
  <w:abstractNum w:abstractNumId="4" w15:restartNumberingAfterBreak="0">
    <w:nsid w:val="18A47FE5"/>
    <w:multiLevelType w:val="multilevel"/>
    <w:tmpl w:val="B720FE7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8767CF"/>
    <w:multiLevelType w:val="hybridMultilevel"/>
    <w:tmpl w:val="93000CD0"/>
    <w:lvl w:ilvl="0" w:tplc="D1E0F99A">
      <w:start w:val="1"/>
      <w:numFmt w:val="decimal"/>
      <w:lvlText w:val="%1."/>
      <w:lvlJc w:val="left"/>
      <w:pPr>
        <w:ind w:left="720" w:hanging="360"/>
      </w:pPr>
      <w:rPr>
        <w:rFonts w:hint="default"/>
      </w:rPr>
    </w:lvl>
    <w:lvl w:ilvl="1" w:tplc="2178451C">
      <w:start w:val="1"/>
      <w:numFmt w:val="none"/>
      <w:lvlText w:val=""/>
      <w:lvlJc w:val="left"/>
      <w:pPr>
        <w:tabs>
          <w:tab w:val="num" w:pos="360"/>
        </w:tabs>
      </w:pPr>
    </w:lvl>
    <w:lvl w:ilvl="2" w:tplc="D11E28B8">
      <w:start w:val="1"/>
      <w:numFmt w:val="none"/>
      <w:lvlText w:val=""/>
      <w:lvlJc w:val="left"/>
      <w:pPr>
        <w:tabs>
          <w:tab w:val="num" w:pos="360"/>
        </w:tabs>
      </w:pPr>
    </w:lvl>
    <w:lvl w:ilvl="3" w:tplc="A68CE85A">
      <w:start w:val="1"/>
      <w:numFmt w:val="none"/>
      <w:lvlText w:val=""/>
      <w:lvlJc w:val="left"/>
      <w:pPr>
        <w:tabs>
          <w:tab w:val="num" w:pos="360"/>
        </w:tabs>
      </w:pPr>
    </w:lvl>
    <w:lvl w:ilvl="4" w:tplc="8B803E30">
      <w:start w:val="1"/>
      <w:numFmt w:val="none"/>
      <w:lvlText w:val=""/>
      <w:lvlJc w:val="left"/>
      <w:pPr>
        <w:tabs>
          <w:tab w:val="num" w:pos="360"/>
        </w:tabs>
      </w:pPr>
    </w:lvl>
    <w:lvl w:ilvl="5" w:tplc="2C18E10E">
      <w:start w:val="1"/>
      <w:numFmt w:val="none"/>
      <w:lvlText w:val=""/>
      <w:lvlJc w:val="left"/>
      <w:pPr>
        <w:tabs>
          <w:tab w:val="num" w:pos="360"/>
        </w:tabs>
      </w:pPr>
    </w:lvl>
    <w:lvl w:ilvl="6" w:tplc="8E12DF2C">
      <w:start w:val="1"/>
      <w:numFmt w:val="none"/>
      <w:lvlText w:val=""/>
      <w:lvlJc w:val="left"/>
      <w:pPr>
        <w:tabs>
          <w:tab w:val="num" w:pos="360"/>
        </w:tabs>
      </w:pPr>
    </w:lvl>
    <w:lvl w:ilvl="7" w:tplc="28DCEECC">
      <w:start w:val="1"/>
      <w:numFmt w:val="none"/>
      <w:lvlText w:val=""/>
      <w:lvlJc w:val="left"/>
      <w:pPr>
        <w:tabs>
          <w:tab w:val="num" w:pos="360"/>
        </w:tabs>
      </w:pPr>
    </w:lvl>
    <w:lvl w:ilvl="8" w:tplc="D0421EA4">
      <w:start w:val="1"/>
      <w:numFmt w:val="none"/>
      <w:lvlText w:val=""/>
      <w:lvlJc w:val="left"/>
      <w:pPr>
        <w:tabs>
          <w:tab w:val="num" w:pos="360"/>
        </w:tabs>
      </w:pPr>
    </w:lvl>
  </w:abstractNum>
  <w:abstractNum w:abstractNumId="6" w15:restartNumberingAfterBreak="0">
    <w:nsid w:val="1EC65877"/>
    <w:multiLevelType w:val="hybridMultilevel"/>
    <w:tmpl w:val="4AA03F44"/>
    <w:lvl w:ilvl="0" w:tplc="852A2BB2">
      <w:start w:val="1"/>
      <w:numFmt w:val="decimal"/>
      <w:lvlText w:val="5.%1."/>
      <w:lvlJc w:val="left"/>
      <w:pPr>
        <w:ind w:left="360" w:hanging="360"/>
      </w:pPr>
      <w:rPr>
        <w:rFonts w:hint="default"/>
      </w:rPr>
    </w:lvl>
    <w:lvl w:ilvl="1" w:tplc="9DD21562">
      <w:start w:val="1"/>
      <w:numFmt w:val="none"/>
      <w:lvlText w:val=""/>
      <w:lvlJc w:val="left"/>
      <w:pPr>
        <w:tabs>
          <w:tab w:val="num" w:pos="360"/>
        </w:tabs>
      </w:pPr>
    </w:lvl>
    <w:lvl w:ilvl="2" w:tplc="D91C8E8A">
      <w:start w:val="1"/>
      <w:numFmt w:val="none"/>
      <w:lvlText w:val=""/>
      <w:lvlJc w:val="left"/>
      <w:pPr>
        <w:tabs>
          <w:tab w:val="num" w:pos="360"/>
        </w:tabs>
      </w:pPr>
    </w:lvl>
    <w:lvl w:ilvl="3" w:tplc="E2A67A20">
      <w:start w:val="1"/>
      <w:numFmt w:val="none"/>
      <w:lvlText w:val=""/>
      <w:lvlJc w:val="left"/>
      <w:pPr>
        <w:tabs>
          <w:tab w:val="num" w:pos="360"/>
        </w:tabs>
      </w:pPr>
    </w:lvl>
    <w:lvl w:ilvl="4" w:tplc="A28422CA">
      <w:start w:val="1"/>
      <w:numFmt w:val="none"/>
      <w:lvlText w:val=""/>
      <w:lvlJc w:val="left"/>
      <w:pPr>
        <w:tabs>
          <w:tab w:val="num" w:pos="360"/>
        </w:tabs>
      </w:pPr>
    </w:lvl>
    <w:lvl w:ilvl="5" w:tplc="10782B1A">
      <w:start w:val="1"/>
      <w:numFmt w:val="none"/>
      <w:lvlText w:val=""/>
      <w:lvlJc w:val="left"/>
      <w:pPr>
        <w:tabs>
          <w:tab w:val="num" w:pos="360"/>
        </w:tabs>
      </w:pPr>
    </w:lvl>
    <w:lvl w:ilvl="6" w:tplc="EDB026E2">
      <w:start w:val="1"/>
      <w:numFmt w:val="none"/>
      <w:lvlText w:val=""/>
      <w:lvlJc w:val="left"/>
      <w:pPr>
        <w:tabs>
          <w:tab w:val="num" w:pos="360"/>
        </w:tabs>
      </w:pPr>
    </w:lvl>
    <w:lvl w:ilvl="7" w:tplc="0C8481D2">
      <w:start w:val="1"/>
      <w:numFmt w:val="none"/>
      <w:lvlText w:val=""/>
      <w:lvlJc w:val="left"/>
      <w:pPr>
        <w:tabs>
          <w:tab w:val="num" w:pos="360"/>
        </w:tabs>
      </w:pPr>
    </w:lvl>
    <w:lvl w:ilvl="8" w:tplc="E990D362">
      <w:start w:val="1"/>
      <w:numFmt w:val="none"/>
      <w:lvlText w:val=""/>
      <w:lvlJc w:val="left"/>
      <w:pPr>
        <w:tabs>
          <w:tab w:val="num" w:pos="360"/>
        </w:tabs>
      </w:pPr>
    </w:lvl>
  </w:abstractNum>
  <w:abstractNum w:abstractNumId="7" w15:restartNumberingAfterBreak="0">
    <w:nsid w:val="265D7B9F"/>
    <w:multiLevelType w:val="hybridMultilevel"/>
    <w:tmpl w:val="A34AE722"/>
    <w:lvl w:ilvl="0" w:tplc="C1B4BB0E">
      <w:start w:val="2"/>
      <w:numFmt w:val="decimal"/>
      <w:lvlText w:val="%1"/>
      <w:lvlJc w:val="left"/>
      <w:pPr>
        <w:ind w:left="360" w:hanging="360"/>
      </w:pPr>
      <w:rPr>
        <w:rFonts w:hint="default"/>
      </w:rPr>
    </w:lvl>
    <w:lvl w:ilvl="1" w:tplc="82B00C5A">
      <w:start w:val="1"/>
      <w:numFmt w:val="lowerLetter"/>
      <w:lvlText w:val="%2."/>
      <w:lvlJc w:val="left"/>
      <w:pPr>
        <w:ind w:left="1080" w:hanging="360"/>
      </w:pPr>
    </w:lvl>
    <w:lvl w:ilvl="2" w:tplc="29F64A64">
      <w:start w:val="1"/>
      <w:numFmt w:val="lowerRoman"/>
      <w:lvlText w:val="%3."/>
      <w:lvlJc w:val="right"/>
      <w:pPr>
        <w:ind w:left="1800" w:hanging="180"/>
      </w:pPr>
    </w:lvl>
    <w:lvl w:ilvl="3" w:tplc="5658E4C0">
      <w:start w:val="1"/>
      <w:numFmt w:val="decimal"/>
      <w:lvlText w:val="%4."/>
      <w:lvlJc w:val="left"/>
      <w:pPr>
        <w:ind w:left="2520" w:hanging="360"/>
      </w:pPr>
    </w:lvl>
    <w:lvl w:ilvl="4" w:tplc="2132D8FA">
      <w:start w:val="1"/>
      <w:numFmt w:val="lowerLetter"/>
      <w:lvlText w:val="%5."/>
      <w:lvlJc w:val="left"/>
      <w:pPr>
        <w:ind w:left="3240" w:hanging="360"/>
      </w:pPr>
    </w:lvl>
    <w:lvl w:ilvl="5" w:tplc="9A645CE6">
      <w:start w:val="1"/>
      <w:numFmt w:val="lowerRoman"/>
      <w:lvlText w:val="%6."/>
      <w:lvlJc w:val="right"/>
      <w:pPr>
        <w:ind w:left="3960" w:hanging="180"/>
      </w:pPr>
    </w:lvl>
    <w:lvl w:ilvl="6" w:tplc="5EE4D856">
      <w:start w:val="1"/>
      <w:numFmt w:val="decimal"/>
      <w:lvlText w:val="%7."/>
      <w:lvlJc w:val="left"/>
      <w:pPr>
        <w:ind w:left="4680" w:hanging="360"/>
      </w:pPr>
    </w:lvl>
    <w:lvl w:ilvl="7" w:tplc="E87EAEFA">
      <w:start w:val="1"/>
      <w:numFmt w:val="lowerLetter"/>
      <w:lvlText w:val="%8."/>
      <w:lvlJc w:val="left"/>
      <w:pPr>
        <w:ind w:left="5400" w:hanging="360"/>
      </w:pPr>
    </w:lvl>
    <w:lvl w:ilvl="8" w:tplc="4154A5FA">
      <w:start w:val="1"/>
      <w:numFmt w:val="lowerRoman"/>
      <w:lvlText w:val="%9."/>
      <w:lvlJc w:val="right"/>
      <w:pPr>
        <w:ind w:left="6120" w:hanging="180"/>
      </w:pPr>
    </w:lvl>
  </w:abstractNum>
  <w:abstractNum w:abstractNumId="8" w15:restartNumberingAfterBreak="0">
    <w:nsid w:val="30486CCF"/>
    <w:multiLevelType w:val="hybridMultilevel"/>
    <w:tmpl w:val="08D636E6"/>
    <w:lvl w:ilvl="0" w:tplc="6BD2CBF2">
      <w:start w:val="1"/>
      <w:numFmt w:val="decimal"/>
      <w:lvlText w:val="%1."/>
      <w:lvlJc w:val="left"/>
      <w:pPr>
        <w:ind w:left="360" w:hanging="360"/>
      </w:pPr>
      <w:rPr>
        <w:rFonts w:hint="default"/>
        <w:b/>
        <w:color w:val="auto"/>
      </w:rPr>
    </w:lvl>
    <w:lvl w:ilvl="1" w:tplc="A5042B18">
      <w:start w:val="1"/>
      <w:numFmt w:val="none"/>
      <w:lvlText w:val=""/>
      <w:lvlJc w:val="left"/>
      <w:pPr>
        <w:tabs>
          <w:tab w:val="num" w:pos="360"/>
        </w:tabs>
      </w:pPr>
    </w:lvl>
    <w:lvl w:ilvl="2" w:tplc="B54E22B0">
      <w:start w:val="1"/>
      <w:numFmt w:val="none"/>
      <w:lvlText w:val=""/>
      <w:lvlJc w:val="left"/>
      <w:pPr>
        <w:tabs>
          <w:tab w:val="num" w:pos="360"/>
        </w:tabs>
      </w:pPr>
    </w:lvl>
    <w:lvl w:ilvl="3" w:tplc="1EB0C99E">
      <w:start w:val="1"/>
      <w:numFmt w:val="none"/>
      <w:lvlText w:val=""/>
      <w:lvlJc w:val="left"/>
      <w:pPr>
        <w:tabs>
          <w:tab w:val="num" w:pos="360"/>
        </w:tabs>
      </w:pPr>
    </w:lvl>
    <w:lvl w:ilvl="4" w:tplc="4E1E4032">
      <w:start w:val="1"/>
      <w:numFmt w:val="none"/>
      <w:lvlText w:val=""/>
      <w:lvlJc w:val="left"/>
      <w:pPr>
        <w:tabs>
          <w:tab w:val="num" w:pos="360"/>
        </w:tabs>
      </w:pPr>
    </w:lvl>
    <w:lvl w:ilvl="5" w:tplc="1C2AE03A">
      <w:start w:val="1"/>
      <w:numFmt w:val="none"/>
      <w:lvlText w:val=""/>
      <w:lvlJc w:val="left"/>
      <w:pPr>
        <w:tabs>
          <w:tab w:val="num" w:pos="360"/>
        </w:tabs>
      </w:pPr>
    </w:lvl>
    <w:lvl w:ilvl="6" w:tplc="C8761322">
      <w:start w:val="1"/>
      <w:numFmt w:val="none"/>
      <w:lvlText w:val=""/>
      <w:lvlJc w:val="left"/>
      <w:pPr>
        <w:tabs>
          <w:tab w:val="num" w:pos="360"/>
        </w:tabs>
      </w:pPr>
    </w:lvl>
    <w:lvl w:ilvl="7" w:tplc="6CFA5032">
      <w:start w:val="1"/>
      <w:numFmt w:val="none"/>
      <w:lvlText w:val=""/>
      <w:lvlJc w:val="left"/>
      <w:pPr>
        <w:tabs>
          <w:tab w:val="num" w:pos="360"/>
        </w:tabs>
      </w:pPr>
    </w:lvl>
    <w:lvl w:ilvl="8" w:tplc="FF04EDFE">
      <w:start w:val="1"/>
      <w:numFmt w:val="none"/>
      <w:lvlText w:val=""/>
      <w:lvlJc w:val="left"/>
      <w:pPr>
        <w:tabs>
          <w:tab w:val="num" w:pos="360"/>
        </w:tabs>
      </w:pPr>
    </w:lvl>
  </w:abstractNum>
  <w:abstractNum w:abstractNumId="9" w15:restartNumberingAfterBreak="0">
    <w:nsid w:val="346D01C0"/>
    <w:multiLevelType w:val="hybridMultilevel"/>
    <w:tmpl w:val="B064758A"/>
    <w:lvl w:ilvl="0" w:tplc="A3FA2934">
      <w:start w:val="15"/>
      <w:numFmt w:val="decimal"/>
      <w:lvlText w:val="%1"/>
      <w:lvlJc w:val="left"/>
      <w:pPr>
        <w:ind w:left="855" w:hanging="855"/>
      </w:pPr>
      <w:rPr>
        <w:rFonts w:hint="default"/>
      </w:rPr>
    </w:lvl>
    <w:lvl w:ilvl="1" w:tplc="12F20BB2">
      <w:start w:val="1"/>
      <w:numFmt w:val="none"/>
      <w:lvlText w:val=""/>
      <w:lvlJc w:val="left"/>
      <w:pPr>
        <w:tabs>
          <w:tab w:val="num" w:pos="360"/>
        </w:tabs>
      </w:pPr>
    </w:lvl>
    <w:lvl w:ilvl="2" w:tplc="202235E8">
      <w:start w:val="1"/>
      <w:numFmt w:val="none"/>
      <w:lvlText w:val=""/>
      <w:lvlJc w:val="left"/>
      <w:pPr>
        <w:tabs>
          <w:tab w:val="num" w:pos="360"/>
        </w:tabs>
      </w:pPr>
    </w:lvl>
    <w:lvl w:ilvl="3" w:tplc="7F429D90">
      <w:start w:val="1"/>
      <w:numFmt w:val="none"/>
      <w:lvlText w:val=""/>
      <w:lvlJc w:val="left"/>
      <w:pPr>
        <w:tabs>
          <w:tab w:val="num" w:pos="360"/>
        </w:tabs>
      </w:pPr>
    </w:lvl>
    <w:lvl w:ilvl="4" w:tplc="32EE2158">
      <w:start w:val="1"/>
      <w:numFmt w:val="none"/>
      <w:lvlText w:val=""/>
      <w:lvlJc w:val="left"/>
      <w:pPr>
        <w:tabs>
          <w:tab w:val="num" w:pos="360"/>
        </w:tabs>
      </w:pPr>
    </w:lvl>
    <w:lvl w:ilvl="5" w:tplc="B60A3CC2">
      <w:start w:val="1"/>
      <w:numFmt w:val="none"/>
      <w:lvlText w:val=""/>
      <w:lvlJc w:val="left"/>
      <w:pPr>
        <w:tabs>
          <w:tab w:val="num" w:pos="360"/>
        </w:tabs>
      </w:pPr>
    </w:lvl>
    <w:lvl w:ilvl="6" w:tplc="5BECE258">
      <w:start w:val="1"/>
      <w:numFmt w:val="none"/>
      <w:lvlText w:val=""/>
      <w:lvlJc w:val="left"/>
      <w:pPr>
        <w:tabs>
          <w:tab w:val="num" w:pos="360"/>
        </w:tabs>
      </w:pPr>
    </w:lvl>
    <w:lvl w:ilvl="7" w:tplc="C4B875F8">
      <w:start w:val="1"/>
      <w:numFmt w:val="none"/>
      <w:lvlText w:val=""/>
      <w:lvlJc w:val="left"/>
      <w:pPr>
        <w:tabs>
          <w:tab w:val="num" w:pos="360"/>
        </w:tabs>
      </w:pPr>
    </w:lvl>
    <w:lvl w:ilvl="8" w:tplc="20164CA4">
      <w:start w:val="1"/>
      <w:numFmt w:val="none"/>
      <w:lvlText w:val=""/>
      <w:lvlJc w:val="left"/>
      <w:pPr>
        <w:tabs>
          <w:tab w:val="num" w:pos="360"/>
        </w:tabs>
      </w:pPr>
    </w:lvl>
  </w:abstractNum>
  <w:abstractNum w:abstractNumId="10" w15:restartNumberingAfterBreak="0">
    <w:nsid w:val="384325C7"/>
    <w:multiLevelType w:val="multilevel"/>
    <w:tmpl w:val="FBDCECF2"/>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15:restartNumberingAfterBreak="0">
    <w:nsid w:val="3E1C0290"/>
    <w:multiLevelType w:val="hybridMultilevel"/>
    <w:tmpl w:val="E5569F42"/>
    <w:lvl w:ilvl="0" w:tplc="3D7E75DC">
      <w:start w:val="1"/>
      <w:numFmt w:val="lowerLetter"/>
      <w:lvlText w:val="%1)"/>
      <w:lvlJc w:val="left"/>
      <w:pPr>
        <w:ind w:left="720" w:hanging="360"/>
      </w:pPr>
    </w:lvl>
    <w:lvl w:ilvl="1" w:tplc="0838BE5C">
      <w:start w:val="1"/>
      <w:numFmt w:val="lowerLetter"/>
      <w:lvlText w:val="%2."/>
      <w:lvlJc w:val="left"/>
      <w:pPr>
        <w:ind w:left="1440" w:hanging="360"/>
      </w:pPr>
    </w:lvl>
    <w:lvl w:ilvl="2" w:tplc="7E76ECE0">
      <w:start w:val="1"/>
      <w:numFmt w:val="lowerRoman"/>
      <w:lvlText w:val="%3."/>
      <w:lvlJc w:val="right"/>
      <w:pPr>
        <w:ind w:left="2160" w:hanging="180"/>
      </w:pPr>
    </w:lvl>
    <w:lvl w:ilvl="3" w:tplc="F472851C">
      <w:start w:val="1"/>
      <w:numFmt w:val="decimal"/>
      <w:lvlText w:val="%4."/>
      <w:lvlJc w:val="left"/>
      <w:pPr>
        <w:ind w:left="2880" w:hanging="360"/>
      </w:pPr>
    </w:lvl>
    <w:lvl w:ilvl="4" w:tplc="FAE854CE">
      <w:start w:val="1"/>
      <w:numFmt w:val="lowerLetter"/>
      <w:lvlText w:val="%5."/>
      <w:lvlJc w:val="left"/>
      <w:pPr>
        <w:ind w:left="3600" w:hanging="360"/>
      </w:pPr>
    </w:lvl>
    <w:lvl w:ilvl="5" w:tplc="E25EECFC">
      <w:start w:val="1"/>
      <w:numFmt w:val="lowerRoman"/>
      <w:lvlText w:val="%6."/>
      <w:lvlJc w:val="right"/>
      <w:pPr>
        <w:ind w:left="4320" w:hanging="180"/>
      </w:pPr>
    </w:lvl>
    <w:lvl w:ilvl="6" w:tplc="FEAC9578">
      <w:start w:val="1"/>
      <w:numFmt w:val="decimal"/>
      <w:lvlText w:val="%7."/>
      <w:lvlJc w:val="left"/>
      <w:pPr>
        <w:ind w:left="5040" w:hanging="360"/>
      </w:pPr>
    </w:lvl>
    <w:lvl w:ilvl="7" w:tplc="BBD2F6AE">
      <w:start w:val="1"/>
      <w:numFmt w:val="lowerLetter"/>
      <w:lvlText w:val="%8."/>
      <w:lvlJc w:val="left"/>
      <w:pPr>
        <w:ind w:left="5760" w:hanging="360"/>
      </w:pPr>
    </w:lvl>
    <w:lvl w:ilvl="8" w:tplc="FC8E769A">
      <w:start w:val="1"/>
      <w:numFmt w:val="lowerRoman"/>
      <w:lvlText w:val="%9."/>
      <w:lvlJc w:val="right"/>
      <w:pPr>
        <w:ind w:left="6480" w:hanging="180"/>
      </w:pPr>
    </w:lvl>
  </w:abstractNum>
  <w:abstractNum w:abstractNumId="12" w15:restartNumberingAfterBreak="0">
    <w:nsid w:val="479A1C2A"/>
    <w:multiLevelType w:val="hybridMultilevel"/>
    <w:tmpl w:val="7018E8FA"/>
    <w:lvl w:ilvl="0" w:tplc="7BDC3D24">
      <w:start w:val="1"/>
      <w:numFmt w:val="bullet"/>
      <w:lvlText w:val=""/>
      <w:lvlJc w:val="left"/>
      <w:pPr>
        <w:tabs>
          <w:tab w:val="num" w:pos="720"/>
        </w:tabs>
        <w:ind w:left="720" w:hanging="360"/>
      </w:pPr>
      <w:rPr>
        <w:rFonts w:ascii="Symbol" w:hAnsi="Symbol" w:hint="default"/>
        <w:sz w:val="20"/>
      </w:rPr>
    </w:lvl>
    <w:lvl w:ilvl="1" w:tplc="1F18437A">
      <w:start w:val="1"/>
      <w:numFmt w:val="bullet"/>
      <w:lvlText w:val="o"/>
      <w:lvlJc w:val="left"/>
      <w:pPr>
        <w:tabs>
          <w:tab w:val="num" w:pos="1440"/>
        </w:tabs>
        <w:ind w:left="1440" w:hanging="360"/>
      </w:pPr>
      <w:rPr>
        <w:rFonts w:ascii="Courier New" w:hAnsi="Courier New" w:cs="Times New Roman" w:hint="default"/>
        <w:sz w:val="20"/>
      </w:rPr>
    </w:lvl>
    <w:lvl w:ilvl="2" w:tplc="0C242D50">
      <w:start w:val="1"/>
      <w:numFmt w:val="bullet"/>
      <w:lvlText w:val=""/>
      <w:lvlJc w:val="left"/>
      <w:pPr>
        <w:tabs>
          <w:tab w:val="num" w:pos="2160"/>
        </w:tabs>
        <w:ind w:left="2160" w:hanging="360"/>
      </w:pPr>
      <w:rPr>
        <w:rFonts w:ascii="Wingdings" w:hAnsi="Wingdings" w:hint="default"/>
        <w:sz w:val="20"/>
      </w:rPr>
    </w:lvl>
    <w:lvl w:ilvl="3" w:tplc="D11EF976">
      <w:start w:val="1"/>
      <w:numFmt w:val="bullet"/>
      <w:lvlText w:val=""/>
      <w:lvlJc w:val="left"/>
      <w:pPr>
        <w:tabs>
          <w:tab w:val="num" w:pos="2880"/>
        </w:tabs>
        <w:ind w:left="2880" w:hanging="360"/>
      </w:pPr>
      <w:rPr>
        <w:rFonts w:ascii="Wingdings" w:hAnsi="Wingdings" w:hint="default"/>
        <w:sz w:val="20"/>
      </w:rPr>
    </w:lvl>
    <w:lvl w:ilvl="4" w:tplc="B1163962">
      <w:start w:val="1"/>
      <w:numFmt w:val="bullet"/>
      <w:lvlText w:val=""/>
      <w:lvlJc w:val="left"/>
      <w:pPr>
        <w:tabs>
          <w:tab w:val="num" w:pos="3600"/>
        </w:tabs>
        <w:ind w:left="3600" w:hanging="360"/>
      </w:pPr>
      <w:rPr>
        <w:rFonts w:ascii="Wingdings" w:hAnsi="Wingdings" w:hint="default"/>
        <w:sz w:val="20"/>
      </w:rPr>
    </w:lvl>
    <w:lvl w:ilvl="5" w:tplc="C2D29ED6">
      <w:start w:val="1"/>
      <w:numFmt w:val="bullet"/>
      <w:lvlText w:val=""/>
      <w:lvlJc w:val="left"/>
      <w:pPr>
        <w:tabs>
          <w:tab w:val="num" w:pos="4320"/>
        </w:tabs>
        <w:ind w:left="4320" w:hanging="360"/>
      </w:pPr>
      <w:rPr>
        <w:rFonts w:ascii="Wingdings" w:hAnsi="Wingdings" w:hint="default"/>
        <w:sz w:val="20"/>
      </w:rPr>
    </w:lvl>
    <w:lvl w:ilvl="6" w:tplc="279E4C86">
      <w:start w:val="1"/>
      <w:numFmt w:val="bullet"/>
      <w:lvlText w:val=""/>
      <w:lvlJc w:val="left"/>
      <w:pPr>
        <w:tabs>
          <w:tab w:val="num" w:pos="5040"/>
        </w:tabs>
        <w:ind w:left="5040" w:hanging="360"/>
      </w:pPr>
      <w:rPr>
        <w:rFonts w:ascii="Wingdings" w:hAnsi="Wingdings" w:hint="default"/>
        <w:sz w:val="20"/>
      </w:rPr>
    </w:lvl>
    <w:lvl w:ilvl="7" w:tplc="0D6AFD18">
      <w:start w:val="1"/>
      <w:numFmt w:val="bullet"/>
      <w:lvlText w:val=""/>
      <w:lvlJc w:val="left"/>
      <w:pPr>
        <w:tabs>
          <w:tab w:val="num" w:pos="5760"/>
        </w:tabs>
        <w:ind w:left="5760" w:hanging="360"/>
      </w:pPr>
      <w:rPr>
        <w:rFonts w:ascii="Wingdings" w:hAnsi="Wingdings" w:hint="default"/>
        <w:sz w:val="20"/>
      </w:rPr>
    </w:lvl>
    <w:lvl w:ilvl="8" w:tplc="3B360AC0">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981CE1"/>
    <w:multiLevelType w:val="hybridMultilevel"/>
    <w:tmpl w:val="0F9E6484"/>
    <w:lvl w:ilvl="0" w:tplc="9CCCCA32">
      <w:start w:val="7"/>
      <w:numFmt w:val="decimal"/>
      <w:lvlText w:val="%1."/>
      <w:lvlJc w:val="left"/>
      <w:pPr>
        <w:ind w:left="720" w:hanging="360"/>
      </w:pPr>
      <w:rPr>
        <w:rFonts w:hint="default"/>
      </w:rPr>
    </w:lvl>
    <w:lvl w:ilvl="1" w:tplc="560A5388">
      <w:start w:val="1"/>
      <w:numFmt w:val="none"/>
      <w:lvlText w:val=""/>
      <w:lvlJc w:val="left"/>
      <w:pPr>
        <w:tabs>
          <w:tab w:val="num" w:pos="360"/>
        </w:tabs>
      </w:pPr>
    </w:lvl>
    <w:lvl w:ilvl="2" w:tplc="F0FC98B6">
      <w:start w:val="1"/>
      <w:numFmt w:val="none"/>
      <w:lvlText w:val=""/>
      <w:lvlJc w:val="left"/>
      <w:pPr>
        <w:tabs>
          <w:tab w:val="num" w:pos="360"/>
        </w:tabs>
      </w:pPr>
    </w:lvl>
    <w:lvl w:ilvl="3" w:tplc="EA94DA20">
      <w:start w:val="1"/>
      <w:numFmt w:val="none"/>
      <w:lvlText w:val=""/>
      <w:lvlJc w:val="left"/>
      <w:pPr>
        <w:tabs>
          <w:tab w:val="num" w:pos="360"/>
        </w:tabs>
      </w:pPr>
    </w:lvl>
    <w:lvl w:ilvl="4" w:tplc="A87E7260">
      <w:start w:val="1"/>
      <w:numFmt w:val="none"/>
      <w:lvlText w:val=""/>
      <w:lvlJc w:val="left"/>
      <w:pPr>
        <w:tabs>
          <w:tab w:val="num" w:pos="360"/>
        </w:tabs>
      </w:pPr>
    </w:lvl>
    <w:lvl w:ilvl="5" w:tplc="2BBC0FA0">
      <w:start w:val="1"/>
      <w:numFmt w:val="none"/>
      <w:lvlText w:val=""/>
      <w:lvlJc w:val="left"/>
      <w:pPr>
        <w:tabs>
          <w:tab w:val="num" w:pos="360"/>
        </w:tabs>
      </w:pPr>
    </w:lvl>
    <w:lvl w:ilvl="6" w:tplc="C1EC2E40">
      <w:start w:val="1"/>
      <w:numFmt w:val="none"/>
      <w:lvlText w:val=""/>
      <w:lvlJc w:val="left"/>
      <w:pPr>
        <w:tabs>
          <w:tab w:val="num" w:pos="360"/>
        </w:tabs>
      </w:pPr>
    </w:lvl>
    <w:lvl w:ilvl="7" w:tplc="BB6CC378">
      <w:start w:val="1"/>
      <w:numFmt w:val="none"/>
      <w:lvlText w:val=""/>
      <w:lvlJc w:val="left"/>
      <w:pPr>
        <w:tabs>
          <w:tab w:val="num" w:pos="360"/>
        </w:tabs>
      </w:pPr>
    </w:lvl>
    <w:lvl w:ilvl="8" w:tplc="43B87FF6">
      <w:start w:val="1"/>
      <w:numFmt w:val="none"/>
      <w:lvlText w:val=""/>
      <w:lvlJc w:val="left"/>
      <w:pPr>
        <w:tabs>
          <w:tab w:val="num" w:pos="360"/>
        </w:tabs>
      </w:pPr>
    </w:lvl>
  </w:abstractNum>
  <w:abstractNum w:abstractNumId="14" w15:restartNumberingAfterBreak="0">
    <w:nsid w:val="543B1912"/>
    <w:multiLevelType w:val="hybridMultilevel"/>
    <w:tmpl w:val="F35EFBAC"/>
    <w:lvl w:ilvl="0" w:tplc="A2D65D76">
      <w:start w:val="1"/>
      <w:numFmt w:val="decimal"/>
      <w:lvlText w:val="%1."/>
      <w:lvlJc w:val="left"/>
      <w:pPr>
        <w:ind w:left="780" w:hanging="360"/>
      </w:pPr>
    </w:lvl>
    <w:lvl w:ilvl="1" w:tplc="E2162B90">
      <w:start w:val="1"/>
      <w:numFmt w:val="lowerLetter"/>
      <w:lvlText w:val="%2."/>
      <w:lvlJc w:val="left"/>
      <w:pPr>
        <w:ind w:left="1500" w:hanging="360"/>
      </w:pPr>
    </w:lvl>
    <w:lvl w:ilvl="2" w:tplc="87C4ED32">
      <w:start w:val="1"/>
      <w:numFmt w:val="lowerRoman"/>
      <w:lvlText w:val="%3."/>
      <w:lvlJc w:val="right"/>
      <w:pPr>
        <w:ind w:left="2220" w:hanging="180"/>
      </w:pPr>
    </w:lvl>
    <w:lvl w:ilvl="3" w:tplc="24D2FDA2">
      <w:start w:val="1"/>
      <w:numFmt w:val="decimal"/>
      <w:lvlText w:val="%4."/>
      <w:lvlJc w:val="left"/>
      <w:pPr>
        <w:ind w:left="2940" w:hanging="360"/>
      </w:pPr>
    </w:lvl>
    <w:lvl w:ilvl="4" w:tplc="DCEC0354">
      <w:start w:val="1"/>
      <w:numFmt w:val="lowerLetter"/>
      <w:lvlText w:val="%5."/>
      <w:lvlJc w:val="left"/>
      <w:pPr>
        <w:ind w:left="3660" w:hanging="360"/>
      </w:pPr>
    </w:lvl>
    <w:lvl w:ilvl="5" w:tplc="22D0DF48">
      <w:start w:val="1"/>
      <w:numFmt w:val="lowerRoman"/>
      <w:lvlText w:val="%6."/>
      <w:lvlJc w:val="right"/>
      <w:pPr>
        <w:ind w:left="4380" w:hanging="180"/>
      </w:pPr>
    </w:lvl>
    <w:lvl w:ilvl="6" w:tplc="62086D1C">
      <w:start w:val="1"/>
      <w:numFmt w:val="decimal"/>
      <w:lvlText w:val="%7."/>
      <w:lvlJc w:val="left"/>
      <w:pPr>
        <w:ind w:left="5100" w:hanging="360"/>
      </w:pPr>
    </w:lvl>
    <w:lvl w:ilvl="7" w:tplc="2B9C55D8">
      <w:start w:val="1"/>
      <w:numFmt w:val="lowerLetter"/>
      <w:lvlText w:val="%8."/>
      <w:lvlJc w:val="left"/>
      <w:pPr>
        <w:ind w:left="5820" w:hanging="360"/>
      </w:pPr>
    </w:lvl>
    <w:lvl w:ilvl="8" w:tplc="B69AC344">
      <w:start w:val="1"/>
      <w:numFmt w:val="lowerRoman"/>
      <w:lvlText w:val="%9."/>
      <w:lvlJc w:val="right"/>
      <w:pPr>
        <w:ind w:left="6540" w:hanging="180"/>
      </w:pPr>
    </w:lvl>
  </w:abstractNum>
  <w:abstractNum w:abstractNumId="15" w15:restartNumberingAfterBreak="0">
    <w:nsid w:val="57826497"/>
    <w:multiLevelType w:val="hybridMultilevel"/>
    <w:tmpl w:val="68DE9C80"/>
    <w:lvl w:ilvl="0" w:tplc="4EDEFF00">
      <w:start w:val="1"/>
      <w:numFmt w:val="bullet"/>
      <w:lvlText w:val=""/>
      <w:lvlJc w:val="left"/>
      <w:pPr>
        <w:ind w:left="780" w:hanging="360"/>
      </w:pPr>
      <w:rPr>
        <w:rFonts w:ascii="Symbol" w:hAnsi="Symbol" w:hint="default"/>
      </w:rPr>
    </w:lvl>
    <w:lvl w:ilvl="1" w:tplc="30885E1A">
      <w:start w:val="1"/>
      <w:numFmt w:val="bullet"/>
      <w:lvlText w:val="o"/>
      <w:lvlJc w:val="left"/>
      <w:pPr>
        <w:ind w:left="1500" w:hanging="360"/>
      </w:pPr>
      <w:rPr>
        <w:rFonts w:ascii="Courier New" w:hAnsi="Courier New" w:cs="Courier New" w:hint="default"/>
      </w:rPr>
    </w:lvl>
    <w:lvl w:ilvl="2" w:tplc="6BDC44F0">
      <w:start w:val="1"/>
      <w:numFmt w:val="bullet"/>
      <w:lvlText w:val=""/>
      <w:lvlJc w:val="left"/>
      <w:pPr>
        <w:ind w:left="2220" w:hanging="360"/>
      </w:pPr>
      <w:rPr>
        <w:rFonts w:ascii="Wingdings" w:hAnsi="Wingdings" w:hint="default"/>
      </w:rPr>
    </w:lvl>
    <w:lvl w:ilvl="3" w:tplc="2D30F6C4">
      <w:start w:val="1"/>
      <w:numFmt w:val="bullet"/>
      <w:lvlText w:val=""/>
      <w:lvlJc w:val="left"/>
      <w:pPr>
        <w:ind w:left="2940" w:hanging="360"/>
      </w:pPr>
      <w:rPr>
        <w:rFonts w:ascii="Symbol" w:hAnsi="Symbol" w:hint="default"/>
      </w:rPr>
    </w:lvl>
    <w:lvl w:ilvl="4" w:tplc="7784862A">
      <w:start w:val="1"/>
      <w:numFmt w:val="bullet"/>
      <w:lvlText w:val="o"/>
      <w:lvlJc w:val="left"/>
      <w:pPr>
        <w:ind w:left="3660" w:hanging="360"/>
      </w:pPr>
      <w:rPr>
        <w:rFonts w:ascii="Courier New" w:hAnsi="Courier New" w:cs="Courier New" w:hint="default"/>
      </w:rPr>
    </w:lvl>
    <w:lvl w:ilvl="5" w:tplc="7AEC4C92">
      <w:start w:val="1"/>
      <w:numFmt w:val="bullet"/>
      <w:lvlText w:val=""/>
      <w:lvlJc w:val="left"/>
      <w:pPr>
        <w:ind w:left="4380" w:hanging="360"/>
      </w:pPr>
      <w:rPr>
        <w:rFonts w:ascii="Wingdings" w:hAnsi="Wingdings" w:hint="default"/>
      </w:rPr>
    </w:lvl>
    <w:lvl w:ilvl="6" w:tplc="07885288">
      <w:start w:val="1"/>
      <w:numFmt w:val="bullet"/>
      <w:lvlText w:val=""/>
      <w:lvlJc w:val="left"/>
      <w:pPr>
        <w:ind w:left="5100" w:hanging="360"/>
      </w:pPr>
      <w:rPr>
        <w:rFonts w:ascii="Symbol" w:hAnsi="Symbol" w:hint="default"/>
      </w:rPr>
    </w:lvl>
    <w:lvl w:ilvl="7" w:tplc="97AC33BC">
      <w:start w:val="1"/>
      <w:numFmt w:val="bullet"/>
      <w:lvlText w:val="o"/>
      <w:lvlJc w:val="left"/>
      <w:pPr>
        <w:ind w:left="5820" w:hanging="360"/>
      </w:pPr>
      <w:rPr>
        <w:rFonts w:ascii="Courier New" w:hAnsi="Courier New" w:cs="Courier New" w:hint="default"/>
      </w:rPr>
    </w:lvl>
    <w:lvl w:ilvl="8" w:tplc="0370223E">
      <w:start w:val="1"/>
      <w:numFmt w:val="bullet"/>
      <w:lvlText w:val=""/>
      <w:lvlJc w:val="left"/>
      <w:pPr>
        <w:ind w:left="6540" w:hanging="360"/>
      </w:pPr>
      <w:rPr>
        <w:rFonts w:ascii="Wingdings" w:hAnsi="Wingdings" w:hint="default"/>
      </w:rPr>
    </w:lvl>
  </w:abstractNum>
  <w:abstractNum w:abstractNumId="16" w15:restartNumberingAfterBreak="0">
    <w:nsid w:val="585C0F4F"/>
    <w:multiLevelType w:val="hybridMultilevel"/>
    <w:tmpl w:val="11E4BE5C"/>
    <w:lvl w:ilvl="0" w:tplc="44DE8E18">
      <w:start w:val="7"/>
      <w:numFmt w:val="decimal"/>
      <w:lvlText w:val="%1."/>
      <w:lvlJc w:val="left"/>
      <w:pPr>
        <w:tabs>
          <w:tab w:val="num" w:pos="0"/>
        </w:tabs>
        <w:ind w:left="360" w:hanging="360"/>
      </w:pPr>
      <w:rPr>
        <w:rFonts w:ascii="Arial" w:hAnsi="Arial" w:cs="Arial" w:hint="default"/>
        <w:b/>
      </w:rPr>
    </w:lvl>
    <w:lvl w:ilvl="1" w:tplc="C2A279CC">
      <w:start w:val="1"/>
      <w:numFmt w:val="none"/>
      <w:lvlText w:val=""/>
      <w:lvlJc w:val="left"/>
      <w:pPr>
        <w:tabs>
          <w:tab w:val="num" w:pos="360"/>
        </w:tabs>
      </w:pPr>
    </w:lvl>
    <w:lvl w:ilvl="2" w:tplc="FA040366">
      <w:start w:val="1"/>
      <w:numFmt w:val="none"/>
      <w:lvlText w:val=""/>
      <w:lvlJc w:val="left"/>
      <w:pPr>
        <w:tabs>
          <w:tab w:val="num" w:pos="360"/>
        </w:tabs>
      </w:pPr>
    </w:lvl>
    <w:lvl w:ilvl="3" w:tplc="C55A8B9A">
      <w:start w:val="1"/>
      <w:numFmt w:val="none"/>
      <w:lvlText w:val=""/>
      <w:lvlJc w:val="left"/>
      <w:pPr>
        <w:tabs>
          <w:tab w:val="num" w:pos="360"/>
        </w:tabs>
      </w:pPr>
    </w:lvl>
    <w:lvl w:ilvl="4" w:tplc="3CE0AE42">
      <w:start w:val="1"/>
      <w:numFmt w:val="none"/>
      <w:lvlText w:val=""/>
      <w:lvlJc w:val="left"/>
      <w:pPr>
        <w:tabs>
          <w:tab w:val="num" w:pos="360"/>
        </w:tabs>
      </w:pPr>
    </w:lvl>
    <w:lvl w:ilvl="5" w:tplc="9F003C44">
      <w:start w:val="1"/>
      <w:numFmt w:val="none"/>
      <w:lvlText w:val=""/>
      <w:lvlJc w:val="left"/>
      <w:pPr>
        <w:tabs>
          <w:tab w:val="num" w:pos="360"/>
        </w:tabs>
      </w:pPr>
    </w:lvl>
    <w:lvl w:ilvl="6" w:tplc="57084A4A">
      <w:start w:val="1"/>
      <w:numFmt w:val="none"/>
      <w:lvlText w:val=""/>
      <w:lvlJc w:val="left"/>
      <w:pPr>
        <w:tabs>
          <w:tab w:val="num" w:pos="360"/>
        </w:tabs>
      </w:pPr>
    </w:lvl>
    <w:lvl w:ilvl="7" w:tplc="65F4A3A6">
      <w:start w:val="1"/>
      <w:numFmt w:val="none"/>
      <w:lvlText w:val=""/>
      <w:lvlJc w:val="left"/>
      <w:pPr>
        <w:tabs>
          <w:tab w:val="num" w:pos="360"/>
        </w:tabs>
      </w:pPr>
    </w:lvl>
    <w:lvl w:ilvl="8" w:tplc="B89490E2">
      <w:start w:val="1"/>
      <w:numFmt w:val="none"/>
      <w:lvlText w:val=""/>
      <w:lvlJc w:val="left"/>
      <w:pPr>
        <w:tabs>
          <w:tab w:val="num" w:pos="360"/>
        </w:tabs>
      </w:pPr>
    </w:lvl>
  </w:abstractNum>
  <w:abstractNum w:abstractNumId="17" w15:restartNumberingAfterBreak="0">
    <w:nsid w:val="597220D0"/>
    <w:multiLevelType w:val="hybridMultilevel"/>
    <w:tmpl w:val="1434542E"/>
    <w:lvl w:ilvl="0" w:tplc="CD20BCC8">
      <w:start w:val="5"/>
      <w:numFmt w:val="decimal"/>
      <w:lvlText w:val="%1"/>
      <w:lvlJc w:val="left"/>
      <w:pPr>
        <w:ind w:left="720" w:hanging="360"/>
      </w:pPr>
      <w:rPr>
        <w:rFonts w:hint="default"/>
      </w:rPr>
    </w:lvl>
    <w:lvl w:ilvl="1" w:tplc="D504B070">
      <w:start w:val="1"/>
      <w:numFmt w:val="lowerLetter"/>
      <w:lvlText w:val="%2."/>
      <w:lvlJc w:val="left"/>
      <w:pPr>
        <w:ind w:left="1440" w:hanging="360"/>
      </w:pPr>
    </w:lvl>
    <w:lvl w:ilvl="2" w:tplc="2D184FA0">
      <w:start w:val="1"/>
      <w:numFmt w:val="lowerRoman"/>
      <w:lvlText w:val="%3."/>
      <w:lvlJc w:val="right"/>
      <w:pPr>
        <w:ind w:left="2160" w:hanging="180"/>
      </w:pPr>
    </w:lvl>
    <w:lvl w:ilvl="3" w:tplc="3BD0FAC4">
      <w:start w:val="1"/>
      <w:numFmt w:val="decimal"/>
      <w:lvlText w:val="%4."/>
      <w:lvlJc w:val="left"/>
      <w:pPr>
        <w:ind w:left="2880" w:hanging="360"/>
      </w:pPr>
    </w:lvl>
    <w:lvl w:ilvl="4" w:tplc="E26A856E">
      <w:start w:val="1"/>
      <w:numFmt w:val="lowerLetter"/>
      <w:lvlText w:val="%5."/>
      <w:lvlJc w:val="left"/>
      <w:pPr>
        <w:ind w:left="3600" w:hanging="360"/>
      </w:pPr>
    </w:lvl>
    <w:lvl w:ilvl="5" w:tplc="642C40F2">
      <w:start w:val="1"/>
      <w:numFmt w:val="lowerRoman"/>
      <w:lvlText w:val="%6."/>
      <w:lvlJc w:val="right"/>
      <w:pPr>
        <w:ind w:left="4320" w:hanging="180"/>
      </w:pPr>
    </w:lvl>
    <w:lvl w:ilvl="6" w:tplc="E3F6F300">
      <w:start w:val="1"/>
      <w:numFmt w:val="decimal"/>
      <w:lvlText w:val="%7."/>
      <w:lvlJc w:val="left"/>
      <w:pPr>
        <w:ind w:left="5040" w:hanging="360"/>
      </w:pPr>
    </w:lvl>
    <w:lvl w:ilvl="7" w:tplc="0E484886">
      <w:start w:val="1"/>
      <w:numFmt w:val="lowerLetter"/>
      <w:lvlText w:val="%8."/>
      <w:lvlJc w:val="left"/>
      <w:pPr>
        <w:ind w:left="5760" w:hanging="360"/>
      </w:pPr>
    </w:lvl>
    <w:lvl w:ilvl="8" w:tplc="8AAA4698">
      <w:start w:val="1"/>
      <w:numFmt w:val="lowerRoman"/>
      <w:lvlText w:val="%9."/>
      <w:lvlJc w:val="right"/>
      <w:pPr>
        <w:ind w:left="6480" w:hanging="180"/>
      </w:pPr>
    </w:lvl>
  </w:abstractNum>
  <w:abstractNum w:abstractNumId="18" w15:restartNumberingAfterBreak="0">
    <w:nsid w:val="620E70DC"/>
    <w:multiLevelType w:val="multilevel"/>
    <w:tmpl w:val="F99EA63C"/>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9" w15:restartNumberingAfterBreak="0">
    <w:nsid w:val="643A4593"/>
    <w:multiLevelType w:val="hybridMultilevel"/>
    <w:tmpl w:val="9FAE6BA2"/>
    <w:lvl w:ilvl="0" w:tplc="AB64C132">
      <w:start w:val="8"/>
      <w:numFmt w:val="decimal"/>
      <w:lvlText w:val="%1"/>
      <w:lvlJc w:val="left"/>
      <w:pPr>
        <w:ind w:left="720" w:hanging="360"/>
      </w:pPr>
      <w:rPr>
        <w:rFonts w:hint="default"/>
      </w:rPr>
    </w:lvl>
    <w:lvl w:ilvl="1" w:tplc="353EE9E2">
      <w:start w:val="1"/>
      <w:numFmt w:val="lowerLetter"/>
      <w:lvlText w:val="%2."/>
      <w:lvlJc w:val="left"/>
      <w:pPr>
        <w:ind w:left="1440" w:hanging="360"/>
      </w:pPr>
    </w:lvl>
    <w:lvl w:ilvl="2" w:tplc="0776AD38">
      <w:start w:val="1"/>
      <w:numFmt w:val="lowerRoman"/>
      <w:lvlText w:val="%3."/>
      <w:lvlJc w:val="right"/>
      <w:pPr>
        <w:ind w:left="2160" w:hanging="180"/>
      </w:pPr>
    </w:lvl>
    <w:lvl w:ilvl="3" w:tplc="EB8871E0">
      <w:start w:val="1"/>
      <w:numFmt w:val="decimal"/>
      <w:lvlText w:val="%4."/>
      <w:lvlJc w:val="left"/>
      <w:pPr>
        <w:ind w:left="2880" w:hanging="360"/>
      </w:pPr>
    </w:lvl>
    <w:lvl w:ilvl="4" w:tplc="094E5078">
      <w:start w:val="1"/>
      <w:numFmt w:val="lowerLetter"/>
      <w:lvlText w:val="%5."/>
      <w:lvlJc w:val="left"/>
      <w:pPr>
        <w:ind w:left="3600" w:hanging="360"/>
      </w:pPr>
    </w:lvl>
    <w:lvl w:ilvl="5" w:tplc="5C802A22">
      <w:start w:val="1"/>
      <w:numFmt w:val="lowerRoman"/>
      <w:lvlText w:val="%6."/>
      <w:lvlJc w:val="right"/>
      <w:pPr>
        <w:ind w:left="4320" w:hanging="180"/>
      </w:pPr>
    </w:lvl>
    <w:lvl w:ilvl="6" w:tplc="A078C28E">
      <w:start w:val="1"/>
      <w:numFmt w:val="decimal"/>
      <w:lvlText w:val="%7."/>
      <w:lvlJc w:val="left"/>
      <w:pPr>
        <w:ind w:left="5040" w:hanging="360"/>
      </w:pPr>
    </w:lvl>
    <w:lvl w:ilvl="7" w:tplc="46FA65C8">
      <w:start w:val="1"/>
      <w:numFmt w:val="lowerLetter"/>
      <w:lvlText w:val="%8."/>
      <w:lvlJc w:val="left"/>
      <w:pPr>
        <w:ind w:left="5760" w:hanging="360"/>
      </w:pPr>
    </w:lvl>
    <w:lvl w:ilvl="8" w:tplc="1D50D83C">
      <w:start w:val="1"/>
      <w:numFmt w:val="lowerRoman"/>
      <w:lvlText w:val="%9."/>
      <w:lvlJc w:val="right"/>
      <w:pPr>
        <w:ind w:left="6480" w:hanging="180"/>
      </w:pPr>
    </w:lvl>
  </w:abstractNum>
  <w:abstractNum w:abstractNumId="20" w15:restartNumberingAfterBreak="0">
    <w:nsid w:val="6B2B0F19"/>
    <w:multiLevelType w:val="hybridMultilevel"/>
    <w:tmpl w:val="D4DA27F6"/>
    <w:lvl w:ilvl="0" w:tplc="5B2E83DE">
      <w:start w:val="1"/>
      <w:numFmt w:val="bullet"/>
      <w:lvlText w:val=""/>
      <w:lvlJc w:val="left"/>
      <w:pPr>
        <w:ind w:left="720" w:hanging="360"/>
      </w:pPr>
      <w:rPr>
        <w:rFonts w:ascii="Symbol" w:hAnsi="Symbol" w:hint="default"/>
      </w:rPr>
    </w:lvl>
    <w:lvl w:ilvl="1" w:tplc="4F7228DC">
      <w:start w:val="1"/>
      <w:numFmt w:val="bullet"/>
      <w:lvlText w:val="o"/>
      <w:lvlJc w:val="left"/>
      <w:pPr>
        <w:ind w:left="1440" w:hanging="360"/>
      </w:pPr>
      <w:rPr>
        <w:rFonts w:ascii="Courier New" w:hAnsi="Courier New" w:cs="Courier New" w:hint="default"/>
      </w:rPr>
    </w:lvl>
    <w:lvl w:ilvl="2" w:tplc="DA7A2546">
      <w:start w:val="1"/>
      <w:numFmt w:val="bullet"/>
      <w:lvlText w:val=""/>
      <w:lvlJc w:val="left"/>
      <w:pPr>
        <w:ind w:left="2160" w:hanging="360"/>
      </w:pPr>
      <w:rPr>
        <w:rFonts w:ascii="Wingdings" w:hAnsi="Wingdings" w:hint="default"/>
      </w:rPr>
    </w:lvl>
    <w:lvl w:ilvl="3" w:tplc="36F25A1E">
      <w:start w:val="1"/>
      <w:numFmt w:val="bullet"/>
      <w:lvlText w:val=""/>
      <w:lvlJc w:val="left"/>
      <w:pPr>
        <w:ind w:left="2880" w:hanging="360"/>
      </w:pPr>
      <w:rPr>
        <w:rFonts w:ascii="Symbol" w:hAnsi="Symbol" w:hint="default"/>
      </w:rPr>
    </w:lvl>
    <w:lvl w:ilvl="4" w:tplc="89E48A28">
      <w:start w:val="1"/>
      <w:numFmt w:val="bullet"/>
      <w:lvlText w:val="o"/>
      <w:lvlJc w:val="left"/>
      <w:pPr>
        <w:ind w:left="3600" w:hanging="360"/>
      </w:pPr>
      <w:rPr>
        <w:rFonts w:ascii="Courier New" w:hAnsi="Courier New" w:cs="Courier New" w:hint="default"/>
      </w:rPr>
    </w:lvl>
    <w:lvl w:ilvl="5" w:tplc="BB5C5C12">
      <w:start w:val="1"/>
      <w:numFmt w:val="bullet"/>
      <w:lvlText w:val=""/>
      <w:lvlJc w:val="left"/>
      <w:pPr>
        <w:ind w:left="4320" w:hanging="360"/>
      </w:pPr>
      <w:rPr>
        <w:rFonts w:ascii="Wingdings" w:hAnsi="Wingdings" w:hint="default"/>
      </w:rPr>
    </w:lvl>
    <w:lvl w:ilvl="6" w:tplc="98FC6E90">
      <w:start w:val="1"/>
      <w:numFmt w:val="bullet"/>
      <w:lvlText w:val=""/>
      <w:lvlJc w:val="left"/>
      <w:pPr>
        <w:ind w:left="5040" w:hanging="360"/>
      </w:pPr>
      <w:rPr>
        <w:rFonts w:ascii="Symbol" w:hAnsi="Symbol" w:hint="default"/>
      </w:rPr>
    </w:lvl>
    <w:lvl w:ilvl="7" w:tplc="0C046162">
      <w:start w:val="1"/>
      <w:numFmt w:val="bullet"/>
      <w:lvlText w:val="o"/>
      <w:lvlJc w:val="left"/>
      <w:pPr>
        <w:ind w:left="5760" w:hanging="360"/>
      </w:pPr>
      <w:rPr>
        <w:rFonts w:ascii="Courier New" w:hAnsi="Courier New" w:cs="Courier New" w:hint="default"/>
      </w:rPr>
    </w:lvl>
    <w:lvl w:ilvl="8" w:tplc="44DC2422">
      <w:start w:val="1"/>
      <w:numFmt w:val="bullet"/>
      <w:lvlText w:val=""/>
      <w:lvlJc w:val="left"/>
      <w:pPr>
        <w:ind w:left="6480" w:hanging="360"/>
      </w:pPr>
      <w:rPr>
        <w:rFonts w:ascii="Wingdings" w:hAnsi="Wingdings" w:hint="default"/>
      </w:rPr>
    </w:lvl>
  </w:abstractNum>
  <w:abstractNum w:abstractNumId="21" w15:restartNumberingAfterBreak="0">
    <w:nsid w:val="7D4D3612"/>
    <w:multiLevelType w:val="hybridMultilevel"/>
    <w:tmpl w:val="217CE7C6"/>
    <w:lvl w:ilvl="0" w:tplc="3D08AFDE">
      <w:start w:val="12"/>
      <w:numFmt w:val="decimal"/>
      <w:lvlText w:val="%1"/>
      <w:lvlJc w:val="left"/>
      <w:pPr>
        <w:ind w:left="465" w:hanging="465"/>
      </w:pPr>
      <w:rPr>
        <w:rFonts w:hint="default"/>
      </w:rPr>
    </w:lvl>
    <w:lvl w:ilvl="1" w:tplc="73342DC0">
      <w:start w:val="1"/>
      <w:numFmt w:val="none"/>
      <w:lvlText w:val=""/>
      <w:lvlJc w:val="left"/>
      <w:pPr>
        <w:tabs>
          <w:tab w:val="num" w:pos="360"/>
        </w:tabs>
      </w:pPr>
    </w:lvl>
    <w:lvl w:ilvl="2" w:tplc="9BB29F7A">
      <w:start w:val="1"/>
      <w:numFmt w:val="none"/>
      <w:lvlText w:val=""/>
      <w:lvlJc w:val="left"/>
      <w:pPr>
        <w:tabs>
          <w:tab w:val="num" w:pos="360"/>
        </w:tabs>
      </w:pPr>
    </w:lvl>
    <w:lvl w:ilvl="3" w:tplc="89DC45F4">
      <w:start w:val="1"/>
      <w:numFmt w:val="none"/>
      <w:lvlText w:val=""/>
      <w:lvlJc w:val="left"/>
      <w:pPr>
        <w:tabs>
          <w:tab w:val="num" w:pos="360"/>
        </w:tabs>
      </w:pPr>
    </w:lvl>
    <w:lvl w:ilvl="4" w:tplc="33500F84">
      <w:start w:val="1"/>
      <w:numFmt w:val="none"/>
      <w:lvlText w:val=""/>
      <w:lvlJc w:val="left"/>
      <w:pPr>
        <w:tabs>
          <w:tab w:val="num" w:pos="360"/>
        </w:tabs>
      </w:pPr>
    </w:lvl>
    <w:lvl w:ilvl="5" w:tplc="B824D436">
      <w:start w:val="1"/>
      <w:numFmt w:val="none"/>
      <w:lvlText w:val=""/>
      <w:lvlJc w:val="left"/>
      <w:pPr>
        <w:tabs>
          <w:tab w:val="num" w:pos="360"/>
        </w:tabs>
      </w:pPr>
    </w:lvl>
    <w:lvl w:ilvl="6" w:tplc="9C68F062">
      <w:start w:val="1"/>
      <w:numFmt w:val="none"/>
      <w:lvlText w:val=""/>
      <w:lvlJc w:val="left"/>
      <w:pPr>
        <w:tabs>
          <w:tab w:val="num" w:pos="360"/>
        </w:tabs>
      </w:pPr>
    </w:lvl>
    <w:lvl w:ilvl="7" w:tplc="89AE818A">
      <w:start w:val="1"/>
      <w:numFmt w:val="none"/>
      <w:lvlText w:val=""/>
      <w:lvlJc w:val="left"/>
      <w:pPr>
        <w:tabs>
          <w:tab w:val="num" w:pos="360"/>
        </w:tabs>
      </w:pPr>
    </w:lvl>
    <w:lvl w:ilvl="8" w:tplc="33F21A22">
      <w:start w:val="1"/>
      <w:numFmt w:val="none"/>
      <w:lvlText w:val=""/>
      <w:lvlJc w:val="left"/>
      <w:pPr>
        <w:tabs>
          <w:tab w:val="num" w:pos="360"/>
        </w:tabs>
      </w:pPr>
    </w:lvl>
  </w:abstractNum>
  <w:num w:numId="1" w16cid:durableId="226427679">
    <w:abstractNumId w:val="12"/>
  </w:num>
  <w:num w:numId="2" w16cid:durableId="1678196472">
    <w:abstractNumId w:val="20"/>
  </w:num>
  <w:num w:numId="3" w16cid:durableId="1947730690">
    <w:abstractNumId w:val="15"/>
  </w:num>
  <w:num w:numId="4" w16cid:durableId="590625534">
    <w:abstractNumId w:val="7"/>
  </w:num>
  <w:num w:numId="5" w16cid:durableId="1833987601">
    <w:abstractNumId w:val="5"/>
  </w:num>
  <w:num w:numId="6" w16cid:durableId="1208030452">
    <w:abstractNumId w:val="3"/>
  </w:num>
  <w:num w:numId="7" w16cid:durableId="54399700">
    <w:abstractNumId w:val="6"/>
  </w:num>
  <w:num w:numId="8" w16cid:durableId="16852151">
    <w:abstractNumId w:val="17"/>
  </w:num>
  <w:num w:numId="9" w16cid:durableId="781069008">
    <w:abstractNumId w:val="0"/>
  </w:num>
  <w:num w:numId="10" w16cid:durableId="1611085940">
    <w:abstractNumId w:val="13"/>
  </w:num>
  <w:num w:numId="11" w16cid:durableId="1594969521">
    <w:abstractNumId w:val="11"/>
  </w:num>
  <w:num w:numId="12" w16cid:durableId="1221986896">
    <w:abstractNumId w:val="14"/>
  </w:num>
  <w:num w:numId="13" w16cid:durableId="1346784643">
    <w:abstractNumId w:val="1"/>
  </w:num>
  <w:num w:numId="14" w16cid:durableId="1687362011">
    <w:abstractNumId w:val="19"/>
  </w:num>
  <w:num w:numId="15" w16cid:durableId="565260452">
    <w:abstractNumId w:val="2"/>
  </w:num>
  <w:num w:numId="16" w16cid:durableId="818690287">
    <w:abstractNumId w:val="16"/>
  </w:num>
  <w:num w:numId="17" w16cid:durableId="133374066">
    <w:abstractNumId w:val="21"/>
  </w:num>
  <w:num w:numId="18" w16cid:durableId="1495100253">
    <w:abstractNumId w:val="8"/>
  </w:num>
  <w:num w:numId="19" w16cid:durableId="2018725791">
    <w:abstractNumId w:val="9"/>
  </w:num>
  <w:num w:numId="20" w16cid:durableId="1947040122">
    <w:abstractNumId w:val="18"/>
  </w:num>
  <w:num w:numId="21" w16cid:durableId="943077566">
    <w:abstractNumId w:val="10"/>
  </w:num>
  <w:num w:numId="22" w16cid:durableId="3944008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49A9"/>
    <w:rsid w:val="000267A9"/>
    <w:rsid w:val="000E3002"/>
    <w:rsid w:val="00117ADE"/>
    <w:rsid w:val="0014732A"/>
    <w:rsid w:val="0017199B"/>
    <w:rsid w:val="001C27A9"/>
    <w:rsid w:val="001E69E2"/>
    <w:rsid w:val="00252454"/>
    <w:rsid w:val="002A5CED"/>
    <w:rsid w:val="0045394B"/>
    <w:rsid w:val="0047637B"/>
    <w:rsid w:val="00491790"/>
    <w:rsid w:val="00541D85"/>
    <w:rsid w:val="005679DD"/>
    <w:rsid w:val="00611B63"/>
    <w:rsid w:val="0061552F"/>
    <w:rsid w:val="006249A9"/>
    <w:rsid w:val="006632F2"/>
    <w:rsid w:val="007325AC"/>
    <w:rsid w:val="007B44A4"/>
    <w:rsid w:val="00807810"/>
    <w:rsid w:val="00835865"/>
    <w:rsid w:val="009D2677"/>
    <w:rsid w:val="00A93A92"/>
    <w:rsid w:val="00C55F86"/>
    <w:rsid w:val="00CA0818"/>
    <w:rsid w:val="00E47B6D"/>
    <w:rsid w:val="00EB2CEF"/>
    <w:rsid w:val="00F63D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FCD051E"/>
  <w15:docId w15:val="{35CC775A-C789-4413-8E5C-84372105C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7810"/>
    <w:pPr>
      <w:spacing w:after="160" w:line="259" w:lineRule="auto"/>
    </w:pPr>
    <w:rPr>
      <w:sz w:val="22"/>
      <w:szCs w:val="22"/>
      <w:lang w:eastAsia="en-US"/>
    </w:rPr>
  </w:style>
  <w:style w:type="paragraph" w:styleId="Ttulo1">
    <w:name w:val="heading 1"/>
    <w:basedOn w:val="Normal"/>
    <w:next w:val="Normal"/>
    <w:link w:val="Ttulo1Char1"/>
    <w:uiPriority w:val="9"/>
    <w:qFormat/>
    <w:rsid w:val="00807810"/>
    <w:pPr>
      <w:keepNext/>
      <w:keepLines/>
      <w:spacing w:before="480" w:after="200"/>
      <w:outlineLvl w:val="0"/>
    </w:pPr>
    <w:rPr>
      <w:rFonts w:ascii="Arial" w:eastAsia="Arial" w:hAnsi="Arial" w:cs="Arial"/>
      <w:sz w:val="40"/>
      <w:szCs w:val="40"/>
    </w:rPr>
  </w:style>
  <w:style w:type="paragraph" w:styleId="Ttulo2">
    <w:name w:val="heading 2"/>
    <w:basedOn w:val="Normal"/>
    <w:next w:val="Normal"/>
    <w:uiPriority w:val="9"/>
    <w:unhideWhenUsed/>
    <w:qFormat/>
    <w:rsid w:val="00807810"/>
    <w:pPr>
      <w:keepNext/>
      <w:keepLines/>
      <w:spacing w:before="360" w:after="200"/>
      <w:outlineLvl w:val="1"/>
    </w:pPr>
    <w:rPr>
      <w:rFonts w:ascii="Arial" w:eastAsia="Arial" w:hAnsi="Arial" w:cs="Arial"/>
      <w:sz w:val="34"/>
    </w:rPr>
  </w:style>
  <w:style w:type="paragraph" w:styleId="Ttulo3">
    <w:name w:val="heading 3"/>
    <w:basedOn w:val="Normal"/>
    <w:next w:val="Normal"/>
    <w:uiPriority w:val="9"/>
    <w:unhideWhenUsed/>
    <w:qFormat/>
    <w:rsid w:val="00807810"/>
    <w:pPr>
      <w:keepNext/>
      <w:keepLines/>
      <w:spacing w:before="320" w:after="200"/>
      <w:outlineLvl w:val="2"/>
    </w:pPr>
    <w:rPr>
      <w:rFonts w:ascii="Arial" w:eastAsia="Arial" w:hAnsi="Arial" w:cs="Arial"/>
      <w:sz w:val="30"/>
      <w:szCs w:val="30"/>
    </w:rPr>
  </w:style>
  <w:style w:type="paragraph" w:styleId="Ttulo4">
    <w:name w:val="heading 4"/>
    <w:basedOn w:val="Normal"/>
    <w:next w:val="Normal"/>
    <w:uiPriority w:val="9"/>
    <w:unhideWhenUsed/>
    <w:qFormat/>
    <w:rsid w:val="00807810"/>
    <w:pPr>
      <w:keepNext/>
      <w:keepLines/>
      <w:spacing w:before="320" w:after="200"/>
      <w:outlineLvl w:val="3"/>
    </w:pPr>
    <w:rPr>
      <w:rFonts w:ascii="Arial" w:eastAsia="Arial" w:hAnsi="Arial" w:cs="Arial"/>
      <w:b/>
      <w:bCs/>
      <w:sz w:val="26"/>
      <w:szCs w:val="26"/>
    </w:rPr>
  </w:style>
  <w:style w:type="paragraph" w:styleId="Ttulo5">
    <w:name w:val="heading 5"/>
    <w:basedOn w:val="Normal"/>
    <w:next w:val="Normal"/>
    <w:link w:val="Ttulo5Char1"/>
    <w:uiPriority w:val="9"/>
    <w:unhideWhenUsed/>
    <w:qFormat/>
    <w:rsid w:val="00807810"/>
    <w:pPr>
      <w:keepNext/>
      <w:keepLines/>
      <w:spacing w:before="320" w:after="200"/>
      <w:outlineLvl w:val="4"/>
    </w:pPr>
    <w:rPr>
      <w:rFonts w:ascii="Arial" w:eastAsia="Arial" w:hAnsi="Arial" w:cs="Arial"/>
      <w:b/>
      <w:bCs/>
      <w:sz w:val="24"/>
      <w:szCs w:val="24"/>
    </w:rPr>
  </w:style>
  <w:style w:type="paragraph" w:styleId="Ttulo6">
    <w:name w:val="heading 6"/>
    <w:basedOn w:val="Normal"/>
    <w:next w:val="Normal"/>
    <w:uiPriority w:val="9"/>
    <w:unhideWhenUsed/>
    <w:qFormat/>
    <w:rsid w:val="00807810"/>
    <w:pPr>
      <w:keepNext/>
      <w:keepLines/>
      <w:spacing w:before="320" w:after="200"/>
      <w:outlineLvl w:val="5"/>
    </w:pPr>
    <w:rPr>
      <w:rFonts w:ascii="Arial" w:eastAsia="Arial" w:hAnsi="Arial" w:cs="Arial"/>
      <w:b/>
      <w:bCs/>
    </w:rPr>
  </w:style>
  <w:style w:type="paragraph" w:styleId="Ttulo7">
    <w:name w:val="heading 7"/>
    <w:basedOn w:val="Normal"/>
    <w:next w:val="Normal"/>
    <w:uiPriority w:val="9"/>
    <w:unhideWhenUsed/>
    <w:qFormat/>
    <w:rsid w:val="00807810"/>
    <w:pPr>
      <w:keepNext/>
      <w:keepLines/>
      <w:spacing w:before="320" w:after="200"/>
      <w:outlineLvl w:val="6"/>
    </w:pPr>
    <w:rPr>
      <w:rFonts w:ascii="Arial" w:eastAsia="Arial" w:hAnsi="Arial" w:cs="Arial"/>
      <w:b/>
      <w:bCs/>
      <w:i/>
      <w:iCs/>
    </w:rPr>
  </w:style>
  <w:style w:type="paragraph" w:styleId="Ttulo8">
    <w:name w:val="heading 8"/>
    <w:basedOn w:val="Normal"/>
    <w:next w:val="Normal"/>
    <w:uiPriority w:val="9"/>
    <w:unhideWhenUsed/>
    <w:qFormat/>
    <w:rsid w:val="00807810"/>
    <w:pPr>
      <w:keepNext/>
      <w:keepLines/>
      <w:spacing w:before="320" w:after="200"/>
      <w:outlineLvl w:val="7"/>
    </w:pPr>
    <w:rPr>
      <w:rFonts w:ascii="Arial" w:eastAsia="Arial" w:hAnsi="Arial" w:cs="Arial"/>
      <w:i/>
      <w:iCs/>
    </w:rPr>
  </w:style>
  <w:style w:type="paragraph" w:styleId="Ttulo9">
    <w:name w:val="heading 9"/>
    <w:basedOn w:val="Normal"/>
    <w:next w:val="Normal"/>
    <w:uiPriority w:val="9"/>
    <w:unhideWhenUsed/>
    <w:qFormat/>
    <w:rsid w:val="00807810"/>
    <w:pPr>
      <w:keepNext/>
      <w:keepLines/>
      <w:spacing w:before="320" w:after="200"/>
      <w:outlineLvl w:val="8"/>
    </w:pPr>
    <w:rPr>
      <w:rFonts w:ascii="Arial" w:eastAsia="Arial" w:hAnsi="Arial" w:cs="Arial"/>
      <w:i/>
      <w:i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1"/>
    <w:uiPriority w:val="99"/>
    <w:unhideWhenUsed/>
    <w:rsid w:val="00807810"/>
    <w:pPr>
      <w:tabs>
        <w:tab w:val="center" w:pos="7143"/>
        <w:tab w:val="right" w:pos="14287"/>
      </w:tabs>
      <w:spacing w:after="0" w:line="240" w:lineRule="auto"/>
    </w:pPr>
  </w:style>
  <w:style w:type="paragraph" w:styleId="Rodap">
    <w:name w:val="footer"/>
    <w:basedOn w:val="Normal"/>
    <w:link w:val="RodapChar1"/>
    <w:uiPriority w:val="99"/>
    <w:unhideWhenUsed/>
    <w:rsid w:val="00807810"/>
    <w:pPr>
      <w:tabs>
        <w:tab w:val="center" w:pos="7143"/>
        <w:tab w:val="right" w:pos="14287"/>
      </w:tabs>
      <w:spacing w:after="0" w:line="240" w:lineRule="auto"/>
    </w:pPr>
  </w:style>
  <w:style w:type="paragraph" w:styleId="Legenda">
    <w:name w:val="caption"/>
    <w:basedOn w:val="Normal"/>
    <w:next w:val="Normal"/>
    <w:uiPriority w:val="35"/>
    <w:semiHidden/>
    <w:unhideWhenUsed/>
    <w:qFormat/>
    <w:rsid w:val="00807810"/>
    <w:pPr>
      <w:spacing w:line="276" w:lineRule="auto"/>
    </w:pPr>
    <w:rPr>
      <w:b/>
      <w:bCs/>
      <w:color w:val="5B9BD5" w:themeColor="accent1"/>
      <w:sz w:val="18"/>
      <w:szCs w:val="18"/>
    </w:rPr>
  </w:style>
  <w:style w:type="table" w:customStyle="1" w:styleId="SimplesTabela11">
    <w:name w:val="Simples Tabela 11"/>
    <w:basedOn w:val="Tabelanormal"/>
    <w:uiPriority w:val="59"/>
    <w:rsid w:val="00807810"/>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SimplesTabela21">
    <w:name w:val="Simples Tabela 21"/>
    <w:basedOn w:val="Tabelanormal"/>
    <w:uiPriority w:val="59"/>
    <w:rsid w:val="00807810"/>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rsid w:val="00807810"/>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41">
    <w:name w:val="Tabela Simples 41"/>
    <w:basedOn w:val="Tabelanormal"/>
    <w:uiPriority w:val="99"/>
    <w:rsid w:val="00807810"/>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51">
    <w:name w:val="Tabela Simples 51"/>
    <w:basedOn w:val="Tabelanormal"/>
    <w:uiPriority w:val="99"/>
    <w:rsid w:val="00807810"/>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deGrade1Clara1">
    <w:name w:val="Tabela de Grade 1 Clara1"/>
    <w:basedOn w:val="Tabelanormal"/>
    <w:uiPriority w:val="99"/>
    <w:rsid w:val="00807810"/>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eladeGrade21">
    <w:name w:val="Tabela de Grade 21"/>
    <w:basedOn w:val="Tabelanormal"/>
    <w:uiPriority w:val="99"/>
    <w:rsid w:val="00807810"/>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eladeGrade31">
    <w:name w:val="Tabela de Grade 31"/>
    <w:basedOn w:val="Tabelanormal"/>
    <w:uiPriority w:val="99"/>
    <w:rsid w:val="00807810"/>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eladeGrade41">
    <w:name w:val="Tabela de Grade 41"/>
    <w:basedOn w:val="Tabelanormal"/>
    <w:uiPriority w:val="59"/>
    <w:rsid w:val="00807810"/>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eladeGrade5Escura1">
    <w:name w:val="Tabela de Grade 5 Escura1"/>
    <w:basedOn w:val="Tabelanormal"/>
    <w:uiPriority w:val="99"/>
    <w:rsid w:val="00807810"/>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eladeGrade6Colorida1">
    <w:name w:val="Tabela de Grade 6 Colorida1"/>
    <w:basedOn w:val="Tabelanormal"/>
    <w:uiPriority w:val="99"/>
    <w:rsid w:val="00807810"/>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eladeGrade7Colorida1">
    <w:name w:val="Tabela de Grade 7 Colorida1"/>
    <w:basedOn w:val="Tabelanormal"/>
    <w:uiPriority w:val="99"/>
    <w:rsid w:val="00807810"/>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eladeLista1Clara1">
    <w:name w:val="Tabela de Lista 1 Clara1"/>
    <w:basedOn w:val="Tabelanormal"/>
    <w:uiPriority w:val="99"/>
    <w:rsid w:val="00807810"/>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eladeLista21">
    <w:name w:val="Tabela de Lista 21"/>
    <w:basedOn w:val="Tabelanormal"/>
    <w:uiPriority w:val="99"/>
    <w:rsid w:val="00807810"/>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eladeLista31">
    <w:name w:val="Tabela de Lista 31"/>
    <w:basedOn w:val="Tabelanormal"/>
    <w:uiPriority w:val="99"/>
    <w:rsid w:val="00807810"/>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eladeLista41">
    <w:name w:val="Tabela de Lista 41"/>
    <w:basedOn w:val="Tabelanormal"/>
    <w:uiPriority w:val="99"/>
    <w:rsid w:val="00807810"/>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eladeLista5Escura1">
    <w:name w:val="Tabela de Lista 5 Escura1"/>
    <w:basedOn w:val="Tabelanormal"/>
    <w:uiPriority w:val="99"/>
    <w:rsid w:val="00807810"/>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eladeLista6Colorida1">
    <w:name w:val="Tabela de Lista 6 Colorida1"/>
    <w:basedOn w:val="Tabelanormal"/>
    <w:uiPriority w:val="99"/>
    <w:rsid w:val="00807810"/>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eladeLista7Colorida1">
    <w:name w:val="Tabela de Lista 7 Colorida1"/>
    <w:basedOn w:val="Tabelanormal"/>
    <w:uiPriority w:val="99"/>
    <w:rsid w:val="00807810"/>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TitleChar">
    <w:name w:val="Title Char"/>
    <w:basedOn w:val="Fontepargpadro"/>
    <w:uiPriority w:val="10"/>
    <w:rsid w:val="00807810"/>
    <w:rPr>
      <w:sz w:val="48"/>
      <w:szCs w:val="48"/>
    </w:rPr>
  </w:style>
  <w:style w:type="character" w:customStyle="1" w:styleId="SubtitleChar">
    <w:name w:val="Subtitle Char"/>
    <w:basedOn w:val="Fontepargpadro"/>
    <w:uiPriority w:val="11"/>
    <w:rsid w:val="00807810"/>
    <w:rPr>
      <w:sz w:val="24"/>
      <w:szCs w:val="24"/>
    </w:rPr>
  </w:style>
  <w:style w:type="character" w:customStyle="1" w:styleId="QuoteChar">
    <w:name w:val="Quote Char"/>
    <w:uiPriority w:val="29"/>
    <w:rsid w:val="00807810"/>
    <w:rPr>
      <w:i/>
    </w:rPr>
  </w:style>
  <w:style w:type="character" w:customStyle="1" w:styleId="IntenseQuoteChar">
    <w:name w:val="Intense Quote Char"/>
    <w:uiPriority w:val="30"/>
    <w:rsid w:val="00807810"/>
    <w:rPr>
      <w:i/>
    </w:rPr>
  </w:style>
  <w:style w:type="character" w:customStyle="1" w:styleId="EndnoteTextChar">
    <w:name w:val="Endnote Text Char"/>
    <w:uiPriority w:val="99"/>
    <w:rsid w:val="00807810"/>
    <w:rPr>
      <w:sz w:val="20"/>
    </w:rPr>
  </w:style>
  <w:style w:type="character" w:customStyle="1" w:styleId="Ttulo1Char1">
    <w:name w:val="Título 1 Char1"/>
    <w:basedOn w:val="Fontepargpadro"/>
    <w:link w:val="Ttulo1"/>
    <w:uiPriority w:val="9"/>
    <w:rsid w:val="00807810"/>
    <w:rPr>
      <w:rFonts w:ascii="Arial" w:eastAsia="Arial" w:hAnsi="Arial" w:cs="Arial"/>
      <w:sz w:val="40"/>
      <w:szCs w:val="40"/>
    </w:rPr>
  </w:style>
  <w:style w:type="paragraph" w:customStyle="1" w:styleId="Ttulo21">
    <w:name w:val="Título 21"/>
    <w:basedOn w:val="Normal"/>
    <w:next w:val="Normal"/>
    <w:link w:val="Heading2Char"/>
    <w:uiPriority w:val="9"/>
    <w:unhideWhenUsed/>
    <w:qFormat/>
    <w:rsid w:val="00807810"/>
    <w:pPr>
      <w:keepNext/>
      <w:keepLines/>
      <w:spacing w:before="360" w:after="200"/>
      <w:outlineLvl w:val="1"/>
    </w:pPr>
    <w:rPr>
      <w:rFonts w:ascii="Arial" w:eastAsia="Arial" w:hAnsi="Arial" w:cs="Arial"/>
      <w:sz w:val="34"/>
    </w:rPr>
  </w:style>
  <w:style w:type="character" w:customStyle="1" w:styleId="Heading2Char">
    <w:name w:val="Heading 2 Char"/>
    <w:basedOn w:val="Fontepargpadro"/>
    <w:link w:val="Ttulo21"/>
    <w:uiPriority w:val="9"/>
    <w:rsid w:val="00807810"/>
    <w:rPr>
      <w:rFonts w:ascii="Arial" w:eastAsia="Arial" w:hAnsi="Arial" w:cs="Arial"/>
      <w:sz w:val="34"/>
    </w:rPr>
  </w:style>
  <w:style w:type="paragraph" w:customStyle="1" w:styleId="Ttulo31">
    <w:name w:val="Título 31"/>
    <w:basedOn w:val="Normal"/>
    <w:next w:val="Normal"/>
    <w:link w:val="Heading3Char"/>
    <w:uiPriority w:val="9"/>
    <w:unhideWhenUsed/>
    <w:qFormat/>
    <w:rsid w:val="00807810"/>
    <w:pPr>
      <w:keepNext/>
      <w:keepLines/>
      <w:spacing w:before="320" w:after="200"/>
      <w:outlineLvl w:val="2"/>
    </w:pPr>
    <w:rPr>
      <w:rFonts w:ascii="Arial" w:eastAsia="Arial" w:hAnsi="Arial" w:cs="Arial"/>
      <w:sz w:val="30"/>
      <w:szCs w:val="30"/>
    </w:rPr>
  </w:style>
  <w:style w:type="character" w:customStyle="1" w:styleId="Heading3Char">
    <w:name w:val="Heading 3 Char"/>
    <w:basedOn w:val="Fontepargpadro"/>
    <w:link w:val="Ttulo31"/>
    <w:uiPriority w:val="9"/>
    <w:rsid w:val="00807810"/>
    <w:rPr>
      <w:rFonts w:ascii="Arial" w:eastAsia="Arial" w:hAnsi="Arial" w:cs="Arial"/>
      <w:sz w:val="30"/>
      <w:szCs w:val="30"/>
    </w:rPr>
  </w:style>
  <w:style w:type="paragraph" w:customStyle="1" w:styleId="Ttulo41">
    <w:name w:val="Título 41"/>
    <w:basedOn w:val="Normal"/>
    <w:next w:val="Normal"/>
    <w:link w:val="Heading4Char"/>
    <w:uiPriority w:val="9"/>
    <w:unhideWhenUsed/>
    <w:qFormat/>
    <w:rsid w:val="00807810"/>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Ttulo41"/>
    <w:uiPriority w:val="9"/>
    <w:rsid w:val="00807810"/>
    <w:rPr>
      <w:rFonts w:ascii="Arial" w:eastAsia="Arial" w:hAnsi="Arial" w:cs="Arial"/>
      <w:b/>
      <w:bCs/>
      <w:sz w:val="26"/>
      <w:szCs w:val="26"/>
    </w:rPr>
  </w:style>
  <w:style w:type="character" w:customStyle="1" w:styleId="Ttulo5Char1">
    <w:name w:val="Título 5 Char1"/>
    <w:basedOn w:val="Fontepargpadro"/>
    <w:link w:val="Ttulo5"/>
    <w:uiPriority w:val="9"/>
    <w:rsid w:val="00807810"/>
    <w:rPr>
      <w:rFonts w:ascii="Arial" w:eastAsia="Arial" w:hAnsi="Arial" w:cs="Arial"/>
      <w:b/>
      <w:bCs/>
      <w:sz w:val="24"/>
      <w:szCs w:val="24"/>
    </w:rPr>
  </w:style>
  <w:style w:type="paragraph" w:customStyle="1" w:styleId="Ttulo61">
    <w:name w:val="Título 61"/>
    <w:basedOn w:val="Normal"/>
    <w:next w:val="Normal"/>
    <w:link w:val="Heading6Char"/>
    <w:uiPriority w:val="9"/>
    <w:unhideWhenUsed/>
    <w:qFormat/>
    <w:rsid w:val="00807810"/>
    <w:pPr>
      <w:keepNext/>
      <w:keepLines/>
      <w:spacing w:before="320" w:after="200"/>
      <w:outlineLvl w:val="5"/>
    </w:pPr>
    <w:rPr>
      <w:rFonts w:ascii="Arial" w:eastAsia="Arial" w:hAnsi="Arial" w:cs="Arial"/>
      <w:b/>
      <w:bCs/>
    </w:rPr>
  </w:style>
  <w:style w:type="character" w:customStyle="1" w:styleId="Heading6Char">
    <w:name w:val="Heading 6 Char"/>
    <w:basedOn w:val="Fontepargpadro"/>
    <w:link w:val="Ttulo61"/>
    <w:uiPriority w:val="9"/>
    <w:rsid w:val="00807810"/>
    <w:rPr>
      <w:rFonts w:ascii="Arial" w:eastAsia="Arial" w:hAnsi="Arial" w:cs="Arial"/>
      <w:b/>
      <w:bCs/>
      <w:sz w:val="22"/>
      <w:szCs w:val="22"/>
    </w:rPr>
  </w:style>
  <w:style w:type="paragraph" w:customStyle="1" w:styleId="Ttulo71">
    <w:name w:val="Título 71"/>
    <w:basedOn w:val="Normal"/>
    <w:next w:val="Normal"/>
    <w:link w:val="Heading7Char"/>
    <w:uiPriority w:val="9"/>
    <w:unhideWhenUsed/>
    <w:qFormat/>
    <w:rsid w:val="00807810"/>
    <w:pPr>
      <w:keepNext/>
      <w:keepLines/>
      <w:spacing w:before="320" w:after="200"/>
      <w:outlineLvl w:val="6"/>
    </w:pPr>
    <w:rPr>
      <w:rFonts w:ascii="Arial" w:eastAsia="Arial" w:hAnsi="Arial" w:cs="Arial"/>
      <w:b/>
      <w:bCs/>
      <w:i/>
      <w:iCs/>
    </w:rPr>
  </w:style>
  <w:style w:type="character" w:customStyle="1" w:styleId="Heading7Char">
    <w:name w:val="Heading 7 Char"/>
    <w:basedOn w:val="Fontepargpadro"/>
    <w:link w:val="Ttulo71"/>
    <w:uiPriority w:val="9"/>
    <w:rsid w:val="00807810"/>
    <w:rPr>
      <w:rFonts w:ascii="Arial" w:eastAsia="Arial" w:hAnsi="Arial" w:cs="Arial"/>
      <w:b/>
      <w:bCs/>
      <w:i/>
      <w:iCs/>
      <w:sz w:val="22"/>
      <w:szCs w:val="22"/>
    </w:rPr>
  </w:style>
  <w:style w:type="paragraph" w:customStyle="1" w:styleId="Ttulo81">
    <w:name w:val="Título 81"/>
    <w:basedOn w:val="Normal"/>
    <w:next w:val="Normal"/>
    <w:link w:val="Heading8Char"/>
    <w:uiPriority w:val="9"/>
    <w:unhideWhenUsed/>
    <w:qFormat/>
    <w:rsid w:val="00807810"/>
    <w:pPr>
      <w:keepNext/>
      <w:keepLines/>
      <w:spacing w:before="320" w:after="200"/>
      <w:outlineLvl w:val="7"/>
    </w:pPr>
    <w:rPr>
      <w:rFonts w:ascii="Arial" w:eastAsia="Arial" w:hAnsi="Arial" w:cs="Arial"/>
      <w:i/>
      <w:iCs/>
    </w:rPr>
  </w:style>
  <w:style w:type="character" w:customStyle="1" w:styleId="Heading8Char">
    <w:name w:val="Heading 8 Char"/>
    <w:basedOn w:val="Fontepargpadro"/>
    <w:link w:val="Ttulo81"/>
    <w:uiPriority w:val="9"/>
    <w:rsid w:val="00807810"/>
    <w:rPr>
      <w:rFonts w:ascii="Arial" w:eastAsia="Arial" w:hAnsi="Arial" w:cs="Arial"/>
      <w:i/>
      <w:iCs/>
      <w:sz w:val="22"/>
      <w:szCs w:val="22"/>
    </w:rPr>
  </w:style>
  <w:style w:type="paragraph" w:customStyle="1" w:styleId="Ttulo91">
    <w:name w:val="Título 91"/>
    <w:basedOn w:val="Normal"/>
    <w:next w:val="Normal"/>
    <w:link w:val="Heading9Char"/>
    <w:uiPriority w:val="9"/>
    <w:unhideWhenUsed/>
    <w:qFormat/>
    <w:rsid w:val="00807810"/>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807810"/>
    <w:rPr>
      <w:rFonts w:ascii="Arial" w:eastAsia="Arial" w:hAnsi="Arial" w:cs="Arial"/>
      <w:i/>
      <w:iCs/>
      <w:sz w:val="21"/>
      <w:szCs w:val="21"/>
    </w:rPr>
  </w:style>
  <w:style w:type="paragraph" w:styleId="Ttulo">
    <w:name w:val="Title"/>
    <w:basedOn w:val="Normal"/>
    <w:next w:val="Normal"/>
    <w:link w:val="TtuloChar"/>
    <w:uiPriority w:val="10"/>
    <w:qFormat/>
    <w:rsid w:val="00807810"/>
    <w:pPr>
      <w:spacing w:before="300" w:after="200"/>
      <w:contextualSpacing/>
    </w:pPr>
    <w:rPr>
      <w:sz w:val="48"/>
      <w:szCs w:val="48"/>
    </w:rPr>
  </w:style>
  <w:style w:type="character" w:customStyle="1" w:styleId="TtuloChar">
    <w:name w:val="Título Char"/>
    <w:basedOn w:val="Fontepargpadro"/>
    <w:link w:val="Ttulo"/>
    <w:uiPriority w:val="10"/>
    <w:rsid w:val="00807810"/>
    <w:rPr>
      <w:sz w:val="48"/>
      <w:szCs w:val="48"/>
    </w:rPr>
  </w:style>
  <w:style w:type="paragraph" w:styleId="Subttulo">
    <w:name w:val="Subtitle"/>
    <w:basedOn w:val="Normal"/>
    <w:next w:val="Normal"/>
    <w:link w:val="SubttuloChar"/>
    <w:uiPriority w:val="11"/>
    <w:qFormat/>
    <w:rsid w:val="00807810"/>
    <w:pPr>
      <w:spacing w:before="200" w:after="200"/>
    </w:pPr>
    <w:rPr>
      <w:sz w:val="24"/>
      <w:szCs w:val="24"/>
    </w:rPr>
  </w:style>
  <w:style w:type="character" w:customStyle="1" w:styleId="SubttuloChar">
    <w:name w:val="Subtítulo Char"/>
    <w:basedOn w:val="Fontepargpadro"/>
    <w:link w:val="Subttulo"/>
    <w:uiPriority w:val="11"/>
    <w:rsid w:val="00807810"/>
    <w:rPr>
      <w:sz w:val="24"/>
      <w:szCs w:val="24"/>
    </w:rPr>
  </w:style>
  <w:style w:type="paragraph" w:styleId="Citao">
    <w:name w:val="Quote"/>
    <w:basedOn w:val="Normal"/>
    <w:next w:val="Normal"/>
    <w:link w:val="CitaoChar"/>
    <w:uiPriority w:val="29"/>
    <w:qFormat/>
    <w:rsid w:val="00807810"/>
    <w:pPr>
      <w:ind w:left="720" w:right="720"/>
    </w:pPr>
    <w:rPr>
      <w:i/>
    </w:rPr>
  </w:style>
  <w:style w:type="character" w:customStyle="1" w:styleId="CitaoChar">
    <w:name w:val="Citação Char"/>
    <w:link w:val="Citao"/>
    <w:uiPriority w:val="29"/>
    <w:rsid w:val="00807810"/>
    <w:rPr>
      <w:i/>
    </w:rPr>
  </w:style>
  <w:style w:type="paragraph" w:styleId="CitaoIntensa">
    <w:name w:val="Intense Quote"/>
    <w:basedOn w:val="Normal"/>
    <w:next w:val="Normal"/>
    <w:link w:val="CitaoIntensaChar"/>
    <w:uiPriority w:val="30"/>
    <w:qFormat/>
    <w:rsid w:val="00807810"/>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807810"/>
    <w:rPr>
      <w:i/>
    </w:rPr>
  </w:style>
  <w:style w:type="character" w:customStyle="1" w:styleId="CabealhoChar1">
    <w:name w:val="Cabeçalho Char1"/>
    <w:basedOn w:val="Fontepargpadro"/>
    <w:link w:val="Cabealho"/>
    <w:uiPriority w:val="99"/>
    <w:rsid w:val="00807810"/>
  </w:style>
  <w:style w:type="character" w:customStyle="1" w:styleId="FooterChar">
    <w:name w:val="Footer Char"/>
    <w:basedOn w:val="Fontepargpadro"/>
    <w:uiPriority w:val="99"/>
    <w:rsid w:val="00807810"/>
  </w:style>
  <w:style w:type="paragraph" w:customStyle="1" w:styleId="Legenda1">
    <w:name w:val="Legenda1"/>
    <w:basedOn w:val="Normal"/>
    <w:next w:val="Normal"/>
    <w:uiPriority w:val="35"/>
    <w:semiHidden/>
    <w:unhideWhenUsed/>
    <w:qFormat/>
    <w:rsid w:val="00807810"/>
    <w:pPr>
      <w:spacing w:line="276" w:lineRule="auto"/>
    </w:pPr>
    <w:rPr>
      <w:b/>
      <w:bCs/>
      <w:color w:val="5B9BD5" w:themeColor="accent1"/>
      <w:sz w:val="18"/>
      <w:szCs w:val="18"/>
    </w:rPr>
  </w:style>
  <w:style w:type="character" w:customStyle="1" w:styleId="RodapChar1">
    <w:name w:val="Rodapé Char1"/>
    <w:link w:val="Rodap"/>
    <w:uiPriority w:val="99"/>
    <w:rsid w:val="00807810"/>
  </w:style>
  <w:style w:type="table" w:customStyle="1" w:styleId="TableGridLight">
    <w:name w:val="Table Grid Light"/>
    <w:basedOn w:val="Tabelanormal"/>
    <w:uiPriority w:val="59"/>
    <w:rsid w:val="00807810"/>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SimplesTabela110">
    <w:name w:val="Simples Tabela 11"/>
    <w:basedOn w:val="Tabelanormal"/>
    <w:uiPriority w:val="59"/>
    <w:rsid w:val="00807810"/>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themeColor="text1" w:themeTint="00" w:fill="FFFFFF" w:themeFill="text1" w:themeFillTint="00"/>
      </w:tcPr>
    </w:tblStylePr>
    <w:tblStylePr w:type="band1Horz">
      <w:tblPr/>
      <w:tcPr>
        <w:shd w:val="clear" w:color="FFFFFF" w:themeColor="text1" w:themeTint="00" w:fill="FFFFFF" w:themeFill="text1" w:themeFillTint="00"/>
      </w:tcPr>
    </w:tblStylePr>
  </w:style>
  <w:style w:type="table" w:customStyle="1" w:styleId="SimplesTabela210">
    <w:name w:val="Simples Tabela 21"/>
    <w:basedOn w:val="Tabelanormal"/>
    <w:uiPriority w:val="59"/>
    <w:rsid w:val="00807810"/>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0">
    <w:name w:val="Simples Tabela 31"/>
    <w:basedOn w:val="Tabelanormal"/>
    <w:uiPriority w:val="99"/>
    <w:rsid w:val="00807810"/>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Pr/>
      <w:tcPr>
        <w:shd w:val="clear" w:color="FFFFFF" w:themeColor="text1" w:themeTint="00" w:fill="FFFFFF" w:themeFill="text1" w:themeFillTint="00"/>
      </w:tcPr>
    </w:tblStylePr>
  </w:style>
  <w:style w:type="table" w:customStyle="1" w:styleId="TabelaSimples410">
    <w:name w:val="Tabela Simples 41"/>
    <w:basedOn w:val="Tabelanormal"/>
    <w:uiPriority w:val="99"/>
    <w:rsid w:val="00807810"/>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Pr/>
      <w:tcPr>
        <w:shd w:val="clear" w:color="FFFFFF" w:themeColor="text1" w:themeTint="00" w:fill="FFFFFF" w:themeFill="text1" w:themeFillTint="00"/>
      </w:tcPr>
    </w:tblStylePr>
  </w:style>
  <w:style w:type="table" w:customStyle="1" w:styleId="TabelaSimples510">
    <w:name w:val="Tabela Simples 51"/>
    <w:basedOn w:val="Tabelanormal"/>
    <w:uiPriority w:val="99"/>
    <w:rsid w:val="00807810"/>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Pr/>
      <w:tcPr>
        <w:shd w:val="clear" w:color="FFFFFF" w:themeColor="text1" w:themeTint="00" w:fill="FFFFFF" w:themeFill="text1" w:themeFillTint="00"/>
      </w:tcPr>
    </w:tblStylePr>
  </w:style>
  <w:style w:type="table" w:customStyle="1" w:styleId="TabeladeGrade1Clara10">
    <w:name w:val="Tabela de Grade 1 Clara1"/>
    <w:basedOn w:val="Tabelanormal"/>
    <w:uiPriority w:val="99"/>
    <w:rsid w:val="00807810"/>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807810"/>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rsid w:val="00807810"/>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rsid w:val="00807810"/>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rsid w:val="00807810"/>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rsid w:val="00807810"/>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rsid w:val="00807810"/>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deGrade210">
    <w:name w:val="Tabela de Grade 21"/>
    <w:basedOn w:val="Tabelanormal"/>
    <w:uiPriority w:val="99"/>
    <w:rsid w:val="00807810"/>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rsid w:val="00807810"/>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rsid w:val="00807810"/>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rsid w:val="00807810"/>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rsid w:val="00807810"/>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rsid w:val="00807810"/>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rsid w:val="00807810"/>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310">
    <w:name w:val="Tabela de Grade 31"/>
    <w:basedOn w:val="Tabelanormal"/>
    <w:uiPriority w:val="99"/>
    <w:rsid w:val="00807810"/>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rsid w:val="00807810"/>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rsid w:val="00807810"/>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rsid w:val="00807810"/>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rsid w:val="00807810"/>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rsid w:val="00807810"/>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rsid w:val="00807810"/>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410">
    <w:name w:val="Tabela de Grade 41"/>
    <w:basedOn w:val="Tabelanormal"/>
    <w:uiPriority w:val="59"/>
    <w:rsid w:val="00807810"/>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rsid w:val="00807810"/>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rsid w:val="00807810"/>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rsid w:val="00807810"/>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rsid w:val="00807810"/>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rsid w:val="00807810"/>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rsid w:val="00807810"/>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5Escura10">
    <w:name w:val="Tabela de Grade 5 Escura1"/>
    <w:basedOn w:val="Tabelanormal"/>
    <w:uiPriority w:val="99"/>
    <w:rsid w:val="00807810"/>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rsid w:val="00807810"/>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rsid w:val="00807810"/>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rsid w:val="00807810"/>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rsid w:val="00807810"/>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rsid w:val="00807810"/>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rsid w:val="00807810"/>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deGrade6Colorida10">
    <w:name w:val="Tabela de Grade 6 Colorida1"/>
    <w:basedOn w:val="Tabelanormal"/>
    <w:uiPriority w:val="99"/>
    <w:rsid w:val="00807810"/>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807810"/>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rsid w:val="00807810"/>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rsid w:val="00807810"/>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rsid w:val="00807810"/>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rsid w:val="00807810"/>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rsid w:val="00807810"/>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deGrade7Colorida10">
    <w:name w:val="Tabela de Grade 7 Colorida1"/>
    <w:basedOn w:val="Tabelanormal"/>
    <w:uiPriority w:val="99"/>
    <w:rsid w:val="00807810"/>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FFFFF" w:themeColor="text1" w:themeTint="00" w:fill="FFFFFF" w:themeFill="text1" w:themeFillTint="00"/>
      </w:tcPr>
    </w:tblStylePr>
    <w:tblStylePr w:type="band1Horz">
      <w:rPr>
        <w:rFonts w:ascii="Arial" w:hAnsi="Arial"/>
        <w:color w:val="7F7F7F" w:themeColor="text1" w:themeTint="80" w:themeShade="95"/>
        <w:sz w:val="22"/>
      </w:rPr>
      <w:tblPr/>
      <w:tcPr>
        <w:shd w:val="clear" w:color="FFFFFF" w:themeColor="text1" w:themeTint="00" w:fill="FFFFFF" w:themeFill="text1" w:themeFillTint="00"/>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807810"/>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rsid w:val="00807810"/>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rsid w:val="00807810"/>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rsid w:val="00807810"/>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rsid w:val="00807810"/>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rsid w:val="00807810"/>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deLista1Clara10">
    <w:name w:val="Tabela de Lista 1 Clara1"/>
    <w:basedOn w:val="Tabelanormal"/>
    <w:uiPriority w:val="99"/>
    <w:rsid w:val="00807810"/>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rsid w:val="00807810"/>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rsid w:val="00807810"/>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rsid w:val="00807810"/>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rsid w:val="00807810"/>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rsid w:val="00807810"/>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rsid w:val="00807810"/>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deLista210">
    <w:name w:val="Tabela de Lista 21"/>
    <w:basedOn w:val="Tabelanormal"/>
    <w:uiPriority w:val="99"/>
    <w:rsid w:val="00807810"/>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rsid w:val="00807810"/>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rsid w:val="00807810"/>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rsid w:val="00807810"/>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rsid w:val="00807810"/>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rsid w:val="00807810"/>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rsid w:val="00807810"/>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310">
    <w:name w:val="Tabela de Lista 31"/>
    <w:basedOn w:val="Tabelanormal"/>
    <w:uiPriority w:val="99"/>
    <w:rsid w:val="00807810"/>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807810"/>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rsid w:val="00807810"/>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rsid w:val="00807810"/>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rsid w:val="00807810"/>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rsid w:val="00807810"/>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rsid w:val="00807810"/>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deLista410">
    <w:name w:val="Tabela de Lista 41"/>
    <w:basedOn w:val="Tabelanormal"/>
    <w:uiPriority w:val="99"/>
    <w:rsid w:val="00807810"/>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rsid w:val="00807810"/>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rsid w:val="00807810"/>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rsid w:val="00807810"/>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rsid w:val="00807810"/>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rsid w:val="00807810"/>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rsid w:val="00807810"/>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5Escura10">
    <w:name w:val="Tabela de Lista 5 Escura1"/>
    <w:basedOn w:val="Tabelanormal"/>
    <w:uiPriority w:val="99"/>
    <w:rsid w:val="00807810"/>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rsid w:val="00807810"/>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rsid w:val="00807810"/>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rsid w:val="00807810"/>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rsid w:val="00807810"/>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rsid w:val="00807810"/>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rsid w:val="00807810"/>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deLista6Colorida10">
    <w:name w:val="Tabela de Lista 6 Colorida1"/>
    <w:basedOn w:val="Tabelanormal"/>
    <w:uiPriority w:val="99"/>
    <w:rsid w:val="00807810"/>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807810"/>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rsid w:val="00807810"/>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rsid w:val="00807810"/>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rsid w:val="00807810"/>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rsid w:val="00807810"/>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rsid w:val="00807810"/>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deLista7Colorida10">
    <w:name w:val="Tabela de Lista 7 Colorida1"/>
    <w:basedOn w:val="Tabelanormal"/>
    <w:uiPriority w:val="99"/>
    <w:rsid w:val="00807810"/>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807810"/>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rsid w:val="00807810"/>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rsid w:val="00807810"/>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rsid w:val="00807810"/>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rsid w:val="00807810"/>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rsid w:val="00807810"/>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807810"/>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0" w:fill="FFFFFF" w:themeFill="text1" w:themeFillTint="00"/>
      </w:tcPr>
    </w:tblStylePr>
  </w:style>
  <w:style w:type="table" w:customStyle="1" w:styleId="Lined-Accent1">
    <w:name w:val="Lined - Accent 1"/>
    <w:basedOn w:val="Tabelanormal"/>
    <w:uiPriority w:val="99"/>
    <w:rsid w:val="00807810"/>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807810"/>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807810"/>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807810"/>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807810"/>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807810"/>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807810"/>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0" w:fill="FFFFFF" w:themeFill="text1" w:themeFillTint="00"/>
      </w:tcPr>
    </w:tblStylePr>
  </w:style>
  <w:style w:type="table" w:customStyle="1" w:styleId="BorderedLined-Accent1">
    <w:name w:val="Bordered &amp; Lined - Accent 1"/>
    <w:basedOn w:val="Tabelanormal"/>
    <w:uiPriority w:val="99"/>
    <w:rsid w:val="00807810"/>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807810"/>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807810"/>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807810"/>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807810"/>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807810"/>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807810"/>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807810"/>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807810"/>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807810"/>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807810"/>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807810"/>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807810"/>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sid w:val="00807810"/>
    <w:rPr>
      <w:sz w:val="18"/>
    </w:rPr>
  </w:style>
  <w:style w:type="paragraph" w:styleId="Textodenotadefim">
    <w:name w:val="endnote text"/>
    <w:basedOn w:val="Normal"/>
    <w:link w:val="TextodenotadefimChar"/>
    <w:uiPriority w:val="99"/>
    <w:semiHidden/>
    <w:unhideWhenUsed/>
    <w:rsid w:val="00807810"/>
    <w:pPr>
      <w:spacing w:after="0" w:line="240" w:lineRule="auto"/>
    </w:pPr>
    <w:rPr>
      <w:sz w:val="20"/>
    </w:rPr>
  </w:style>
  <w:style w:type="character" w:customStyle="1" w:styleId="TextodenotadefimChar">
    <w:name w:val="Texto de nota de fim Char"/>
    <w:link w:val="Textodenotadefim"/>
    <w:uiPriority w:val="99"/>
    <w:rsid w:val="00807810"/>
    <w:rPr>
      <w:sz w:val="20"/>
    </w:rPr>
  </w:style>
  <w:style w:type="character" w:styleId="Refdenotadefim">
    <w:name w:val="endnote reference"/>
    <w:basedOn w:val="Fontepargpadro"/>
    <w:uiPriority w:val="99"/>
    <w:semiHidden/>
    <w:unhideWhenUsed/>
    <w:rsid w:val="00807810"/>
    <w:rPr>
      <w:vertAlign w:val="superscript"/>
    </w:rPr>
  </w:style>
  <w:style w:type="paragraph" w:styleId="Sumrio1">
    <w:name w:val="toc 1"/>
    <w:basedOn w:val="Normal"/>
    <w:next w:val="Normal"/>
    <w:uiPriority w:val="39"/>
    <w:unhideWhenUsed/>
    <w:rsid w:val="00807810"/>
    <w:pPr>
      <w:spacing w:after="57"/>
    </w:pPr>
  </w:style>
  <w:style w:type="paragraph" w:styleId="Sumrio2">
    <w:name w:val="toc 2"/>
    <w:basedOn w:val="Normal"/>
    <w:next w:val="Normal"/>
    <w:uiPriority w:val="39"/>
    <w:unhideWhenUsed/>
    <w:rsid w:val="00807810"/>
    <w:pPr>
      <w:spacing w:after="57"/>
      <w:ind w:left="283"/>
    </w:pPr>
  </w:style>
  <w:style w:type="paragraph" w:styleId="Sumrio3">
    <w:name w:val="toc 3"/>
    <w:basedOn w:val="Normal"/>
    <w:next w:val="Normal"/>
    <w:uiPriority w:val="39"/>
    <w:unhideWhenUsed/>
    <w:rsid w:val="00807810"/>
    <w:pPr>
      <w:spacing w:after="57"/>
      <w:ind w:left="567"/>
    </w:pPr>
  </w:style>
  <w:style w:type="paragraph" w:styleId="Sumrio4">
    <w:name w:val="toc 4"/>
    <w:basedOn w:val="Normal"/>
    <w:next w:val="Normal"/>
    <w:uiPriority w:val="39"/>
    <w:unhideWhenUsed/>
    <w:rsid w:val="00807810"/>
    <w:pPr>
      <w:spacing w:after="57"/>
      <w:ind w:left="850"/>
    </w:pPr>
  </w:style>
  <w:style w:type="paragraph" w:styleId="Sumrio5">
    <w:name w:val="toc 5"/>
    <w:basedOn w:val="Normal"/>
    <w:next w:val="Normal"/>
    <w:uiPriority w:val="39"/>
    <w:unhideWhenUsed/>
    <w:rsid w:val="00807810"/>
    <w:pPr>
      <w:spacing w:after="57"/>
      <w:ind w:left="1134"/>
    </w:pPr>
  </w:style>
  <w:style w:type="paragraph" w:styleId="Sumrio6">
    <w:name w:val="toc 6"/>
    <w:basedOn w:val="Normal"/>
    <w:next w:val="Normal"/>
    <w:uiPriority w:val="39"/>
    <w:unhideWhenUsed/>
    <w:rsid w:val="00807810"/>
    <w:pPr>
      <w:spacing w:after="57"/>
      <w:ind w:left="1417"/>
    </w:pPr>
  </w:style>
  <w:style w:type="paragraph" w:styleId="Sumrio7">
    <w:name w:val="toc 7"/>
    <w:basedOn w:val="Normal"/>
    <w:next w:val="Normal"/>
    <w:uiPriority w:val="39"/>
    <w:unhideWhenUsed/>
    <w:rsid w:val="00807810"/>
    <w:pPr>
      <w:spacing w:after="57"/>
      <w:ind w:left="1701"/>
    </w:pPr>
  </w:style>
  <w:style w:type="paragraph" w:styleId="Sumrio8">
    <w:name w:val="toc 8"/>
    <w:basedOn w:val="Normal"/>
    <w:next w:val="Normal"/>
    <w:uiPriority w:val="39"/>
    <w:unhideWhenUsed/>
    <w:rsid w:val="00807810"/>
    <w:pPr>
      <w:spacing w:after="57"/>
      <w:ind w:left="1984"/>
    </w:pPr>
  </w:style>
  <w:style w:type="paragraph" w:styleId="Sumrio9">
    <w:name w:val="toc 9"/>
    <w:basedOn w:val="Normal"/>
    <w:next w:val="Normal"/>
    <w:uiPriority w:val="39"/>
    <w:unhideWhenUsed/>
    <w:rsid w:val="00807810"/>
    <w:pPr>
      <w:spacing w:after="57"/>
      <w:ind w:left="2268"/>
    </w:pPr>
  </w:style>
  <w:style w:type="paragraph" w:styleId="CabealhodoSumrio">
    <w:name w:val="TOC Heading"/>
    <w:uiPriority w:val="39"/>
    <w:unhideWhenUsed/>
    <w:rsid w:val="00807810"/>
  </w:style>
  <w:style w:type="paragraph" w:styleId="ndicedeilustraes">
    <w:name w:val="table of figures"/>
    <w:basedOn w:val="Normal"/>
    <w:next w:val="Normal"/>
    <w:uiPriority w:val="99"/>
    <w:unhideWhenUsed/>
    <w:rsid w:val="00807810"/>
    <w:pPr>
      <w:spacing w:after="0"/>
    </w:pPr>
  </w:style>
  <w:style w:type="paragraph" w:customStyle="1" w:styleId="Ttulo11">
    <w:name w:val="Título 11"/>
    <w:basedOn w:val="Normal"/>
    <w:next w:val="Normal"/>
    <w:link w:val="Ttulo1Char"/>
    <w:uiPriority w:val="9"/>
    <w:qFormat/>
    <w:rsid w:val="0080781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Ttulo51">
    <w:name w:val="Título 51"/>
    <w:basedOn w:val="Normal"/>
    <w:next w:val="Normal"/>
    <w:link w:val="Ttulo5Char"/>
    <w:semiHidden/>
    <w:unhideWhenUsed/>
    <w:qFormat/>
    <w:rsid w:val="00807810"/>
    <w:pPr>
      <w:spacing w:before="240" w:after="60" w:line="240" w:lineRule="auto"/>
      <w:outlineLvl w:val="4"/>
    </w:pPr>
    <w:rPr>
      <w:rFonts w:eastAsia="Times New Roman"/>
      <w:b/>
      <w:bCs/>
      <w:i/>
      <w:iCs/>
      <w:sz w:val="26"/>
      <w:szCs w:val="26"/>
      <w:lang w:eastAsia="pt-BR"/>
    </w:rPr>
  </w:style>
  <w:style w:type="paragraph" w:customStyle="1" w:styleId="Cabealho1">
    <w:name w:val="Cabeçalho1"/>
    <w:basedOn w:val="Normal"/>
    <w:link w:val="CabealhoChar"/>
    <w:uiPriority w:val="99"/>
    <w:unhideWhenUsed/>
    <w:rsid w:val="00807810"/>
    <w:pPr>
      <w:tabs>
        <w:tab w:val="center" w:pos="4252"/>
        <w:tab w:val="right" w:pos="8504"/>
      </w:tabs>
      <w:spacing w:after="0" w:line="240" w:lineRule="auto"/>
    </w:pPr>
  </w:style>
  <w:style w:type="character" w:customStyle="1" w:styleId="CabealhoChar">
    <w:name w:val="Cabeçalho Char"/>
    <w:basedOn w:val="Fontepargpadro"/>
    <w:link w:val="Cabealho1"/>
    <w:uiPriority w:val="99"/>
    <w:rsid w:val="00807810"/>
  </w:style>
  <w:style w:type="paragraph" w:customStyle="1" w:styleId="Rodap1">
    <w:name w:val="Rodapé1"/>
    <w:basedOn w:val="Normal"/>
    <w:link w:val="RodapChar"/>
    <w:uiPriority w:val="99"/>
    <w:unhideWhenUsed/>
    <w:rsid w:val="00807810"/>
    <w:pPr>
      <w:tabs>
        <w:tab w:val="center" w:pos="4252"/>
        <w:tab w:val="right" w:pos="8504"/>
      </w:tabs>
      <w:spacing w:after="0" w:line="240" w:lineRule="auto"/>
    </w:pPr>
  </w:style>
  <w:style w:type="character" w:customStyle="1" w:styleId="RodapChar">
    <w:name w:val="Rodapé Char"/>
    <w:basedOn w:val="Fontepargpadro"/>
    <w:link w:val="Rodap1"/>
    <w:uiPriority w:val="99"/>
    <w:rsid w:val="00807810"/>
  </w:style>
  <w:style w:type="paragraph" w:styleId="Textodebalo">
    <w:name w:val="Balloon Text"/>
    <w:basedOn w:val="Normal"/>
    <w:link w:val="TextodebaloChar"/>
    <w:uiPriority w:val="99"/>
    <w:semiHidden/>
    <w:unhideWhenUsed/>
    <w:rsid w:val="00807810"/>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807810"/>
    <w:rPr>
      <w:rFonts w:ascii="Segoe UI" w:hAnsi="Segoe UI" w:cs="Segoe UI"/>
      <w:sz w:val="18"/>
      <w:szCs w:val="18"/>
    </w:rPr>
  </w:style>
  <w:style w:type="character" w:customStyle="1" w:styleId="Ttulo5Char">
    <w:name w:val="Título 5 Char"/>
    <w:link w:val="Ttulo51"/>
    <w:semiHidden/>
    <w:rsid w:val="00807810"/>
    <w:rPr>
      <w:rFonts w:ascii="Calibri" w:eastAsia="Times New Roman" w:hAnsi="Calibri" w:cs="Times New Roman"/>
      <w:b/>
      <w:bCs/>
      <w:i/>
      <w:iCs/>
      <w:sz w:val="26"/>
      <w:szCs w:val="26"/>
      <w:lang w:eastAsia="pt-BR"/>
    </w:rPr>
  </w:style>
  <w:style w:type="paragraph" w:customStyle="1" w:styleId="western">
    <w:name w:val="western"/>
    <w:basedOn w:val="Normal"/>
    <w:rsid w:val="00807810"/>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807810"/>
    <w:rPr>
      <w:color w:val="0000FF"/>
      <w:u w:val="single"/>
    </w:rPr>
  </w:style>
  <w:style w:type="character" w:customStyle="1" w:styleId="fontstyle01">
    <w:name w:val="fontstyle01"/>
    <w:basedOn w:val="Fontepargpadro"/>
    <w:rsid w:val="00807810"/>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807810"/>
    <w:pPr>
      <w:ind w:left="720"/>
      <w:contextualSpacing/>
    </w:pPr>
  </w:style>
  <w:style w:type="character" w:customStyle="1" w:styleId="Ttulo1Char">
    <w:name w:val="Título 1 Char"/>
    <w:basedOn w:val="Fontepargpadro"/>
    <w:link w:val="Ttulo11"/>
    <w:uiPriority w:val="9"/>
    <w:rsid w:val="00807810"/>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7810"/>
    <w:rPr>
      <w:rFonts w:ascii="Arial" w:hAnsi="Arial" w:cs="Arial" w:hint="default"/>
      <w:b/>
      <w:bCs/>
      <w:i w:val="0"/>
      <w:iCs w:val="0"/>
      <w:color w:val="000000"/>
      <w:sz w:val="24"/>
      <w:szCs w:val="24"/>
    </w:rPr>
  </w:style>
  <w:style w:type="character" w:customStyle="1" w:styleId="markedcontent">
    <w:name w:val="markedcontent"/>
    <w:basedOn w:val="Fontepargpadro"/>
    <w:rsid w:val="00807810"/>
  </w:style>
  <w:style w:type="paragraph" w:styleId="Corpodetexto">
    <w:name w:val="Body Text"/>
    <w:basedOn w:val="Normal"/>
    <w:link w:val="CorpodetextoChar"/>
    <w:semiHidden/>
    <w:rsid w:val="00807810"/>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807810"/>
    <w:rPr>
      <w:rFonts w:ascii="Arial" w:eastAsia="Times New Roman" w:hAnsi="Arial"/>
      <w:sz w:val="22"/>
      <w:lang w:eastAsia="ar-SA"/>
    </w:rPr>
  </w:style>
  <w:style w:type="paragraph" w:customStyle="1" w:styleId="WW-Recuodecorpodetexto2">
    <w:name w:val="WW-Recuo de corpo de texto 2"/>
    <w:basedOn w:val="Normal"/>
    <w:rsid w:val="00807810"/>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807810"/>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807810"/>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sid w:val="00807810"/>
    <w:rPr>
      <w:sz w:val="22"/>
      <w:szCs w:val="22"/>
      <w:lang w:eastAsia="en-US"/>
    </w:rPr>
  </w:style>
  <w:style w:type="paragraph" w:styleId="Recuodecorpodetexto2">
    <w:name w:val="Body Text Indent 2"/>
    <w:basedOn w:val="Normal"/>
    <w:link w:val="Recuodecorpodetexto2Char"/>
    <w:uiPriority w:val="99"/>
    <w:semiHidden/>
    <w:unhideWhenUsed/>
    <w:rsid w:val="0080781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807810"/>
    <w:rPr>
      <w:sz w:val="22"/>
      <w:szCs w:val="22"/>
      <w:lang w:eastAsia="en-US"/>
    </w:rPr>
  </w:style>
  <w:style w:type="paragraph" w:styleId="SemEspaamento">
    <w:name w:val="No Spacing"/>
    <w:qFormat/>
    <w:rsid w:val="00807810"/>
    <w:rPr>
      <w:sz w:val="22"/>
      <w:szCs w:val="22"/>
      <w:lang w:eastAsia="en-US"/>
    </w:rPr>
  </w:style>
  <w:style w:type="table" w:styleId="Tabelacomgrade">
    <w:name w:val="Table Grid"/>
    <w:basedOn w:val="Tabelanormal"/>
    <w:uiPriority w:val="39"/>
    <w:rsid w:val="0080781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notaderodap">
    <w:name w:val="footnote text"/>
    <w:basedOn w:val="Normal"/>
    <w:link w:val="TextodenotaderodapChar"/>
    <w:uiPriority w:val="99"/>
    <w:semiHidden/>
    <w:unhideWhenUsed/>
    <w:rsid w:val="00807810"/>
    <w:pPr>
      <w:spacing w:after="0" w:line="240" w:lineRule="auto"/>
    </w:pPr>
    <w:rPr>
      <w:rFonts w:asciiTheme="minorHAnsi" w:eastAsiaTheme="minorHAnsi" w:hAnsiTheme="minorHAnsi" w:cstheme="minorBidi"/>
      <w:sz w:val="20"/>
      <w:szCs w:val="20"/>
    </w:rPr>
  </w:style>
  <w:style w:type="character" w:customStyle="1" w:styleId="TextodenotaderodapChar">
    <w:name w:val="Texto de nota de rodapé Char"/>
    <w:basedOn w:val="Fontepargpadro"/>
    <w:link w:val="Textodenotaderodap"/>
    <w:uiPriority w:val="99"/>
    <w:semiHidden/>
    <w:rsid w:val="00807810"/>
    <w:rPr>
      <w:rFonts w:asciiTheme="minorHAnsi" w:eastAsiaTheme="minorHAnsi" w:hAnsiTheme="minorHAnsi" w:cstheme="minorBidi"/>
      <w:lang w:eastAsia="en-US"/>
    </w:rPr>
  </w:style>
  <w:style w:type="character" w:styleId="Refdenotaderodap">
    <w:name w:val="footnote reference"/>
    <w:basedOn w:val="Fontepargpadro"/>
    <w:uiPriority w:val="99"/>
    <w:semiHidden/>
    <w:unhideWhenUsed/>
    <w:rsid w:val="008078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B4681-2960-4D91-9172-9C1DD7D7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18</Pages>
  <Words>4809</Words>
  <Characters>25971</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24</cp:revision>
  <dcterms:created xsi:type="dcterms:W3CDTF">2023-10-25T18:52:00Z</dcterms:created>
  <dcterms:modified xsi:type="dcterms:W3CDTF">2023-12-05T11:55:00Z</dcterms:modified>
</cp:coreProperties>
</file>