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1AC" w:rsidRDefault="00657099">
      <w:pPr>
        <w:jc w:val="center"/>
        <w:rPr>
          <w:rFonts w:ascii="Arial" w:hAnsi="Arial" w:cs="Arial"/>
          <w:b/>
          <w:bCs/>
        </w:rPr>
      </w:pPr>
      <w:r>
        <w:rPr>
          <w:rFonts w:ascii="Arial" w:hAnsi="Arial" w:cs="Arial"/>
          <w:b/>
          <w:bCs/>
        </w:rPr>
        <w:t>TERMO DE REFERÊNCIA</w:t>
      </w:r>
    </w:p>
    <w:p w:rsidR="004061AC" w:rsidRDefault="00657099">
      <w:pPr>
        <w:spacing w:after="0" w:line="360" w:lineRule="auto"/>
        <w:jc w:val="both"/>
        <w:rPr>
          <w:rFonts w:ascii="Arial" w:hAnsi="Arial" w:cs="Arial"/>
          <w:b/>
          <w:bCs/>
          <w:sz w:val="24"/>
          <w:szCs w:val="24"/>
        </w:rPr>
      </w:pPr>
      <w:r>
        <w:rPr>
          <w:rFonts w:ascii="Arial" w:hAnsi="Arial" w:cs="Arial"/>
          <w:b/>
          <w:bCs/>
          <w:sz w:val="24"/>
          <w:szCs w:val="24"/>
        </w:rPr>
        <w:t>1. OBJETO</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before="120" w:after="0" w:line="360" w:lineRule="auto"/>
        <w:jc w:val="both"/>
        <w:rPr>
          <w:rFonts w:ascii="Arial" w:hAnsi="Arial" w:cs="Arial"/>
          <w:b/>
          <w:i/>
          <w:iCs/>
          <w:sz w:val="24"/>
          <w:szCs w:val="24"/>
        </w:rPr>
      </w:pPr>
      <w:r>
        <w:rPr>
          <w:rFonts w:ascii="Arial" w:hAnsi="Arial" w:cs="Arial"/>
          <w:b/>
          <w:i/>
          <w:iCs/>
          <w:sz w:val="24"/>
          <w:szCs w:val="24"/>
        </w:rPr>
        <w:t xml:space="preserve">Implantação do Sistema de Registro de Preços, pelo prazo de 12 (doze) meses, para eventual aquisição de Peróxido de Hidrogênio 50% </w:t>
      </w:r>
      <w:r w:rsidR="00E5027D">
        <w:rPr>
          <w:rFonts w:ascii="Arial" w:hAnsi="Arial" w:cs="Arial"/>
          <w:b/>
          <w:i/>
          <w:iCs/>
          <w:sz w:val="24"/>
          <w:szCs w:val="24"/>
        </w:rPr>
        <w:t xml:space="preserve">para tratamento </w:t>
      </w:r>
      <w:r>
        <w:rPr>
          <w:rFonts w:ascii="Arial" w:hAnsi="Arial" w:cs="Arial"/>
          <w:b/>
          <w:i/>
          <w:iCs/>
          <w:sz w:val="24"/>
          <w:szCs w:val="24"/>
        </w:rPr>
        <w:t>de esgoto em redes de coleta</w:t>
      </w:r>
      <w:r w:rsidR="0038474D">
        <w:rPr>
          <w:rFonts w:ascii="Arial" w:hAnsi="Arial" w:cs="Arial"/>
          <w:b/>
          <w:i/>
          <w:iCs/>
          <w:sz w:val="24"/>
          <w:szCs w:val="24"/>
        </w:rPr>
        <w:t xml:space="preserve"> e para tratamento de água</w:t>
      </w:r>
      <w:r w:rsidR="00B2575F">
        <w:rPr>
          <w:rFonts w:ascii="Arial" w:hAnsi="Arial" w:cs="Arial"/>
          <w:b/>
          <w:i/>
          <w:iCs/>
          <w:sz w:val="24"/>
          <w:szCs w:val="24"/>
        </w:rPr>
        <w:t xml:space="preserve"> para consumo humano</w:t>
      </w:r>
      <w:r>
        <w:rPr>
          <w:rFonts w:ascii="Arial" w:hAnsi="Arial" w:cs="Arial"/>
          <w:b/>
          <w:i/>
          <w:iCs/>
          <w:sz w:val="24"/>
          <w:szCs w:val="24"/>
        </w:rPr>
        <w:t>, para uso da CESAMA.</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t>2. JUSTIFICATIVAS</w:t>
      </w:r>
    </w:p>
    <w:p w:rsidR="004061AC" w:rsidRPr="004A0AA4" w:rsidRDefault="004061AC" w:rsidP="004A0AA4">
      <w:pPr>
        <w:spacing w:after="0" w:line="360" w:lineRule="auto"/>
        <w:jc w:val="both"/>
        <w:rPr>
          <w:rFonts w:ascii="Arial" w:hAnsi="Arial" w:cs="Arial"/>
          <w:color w:val="000000"/>
          <w:sz w:val="24"/>
          <w:szCs w:val="24"/>
        </w:rPr>
      </w:pP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t>2.1. Reposição gradual de estoque de peróxido de hidrogênio 50% para ser aplicado em rede coletora, com objetivo de reduzir odores provenientes do esgoto sanitário</w:t>
      </w:r>
      <w:r w:rsidR="00E5027D">
        <w:rPr>
          <w:rFonts w:ascii="Arial" w:hAnsi="Arial" w:cs="Arial"/>
          <w:color w:val="000000"/>
          <w:sz w:val="24"/>
          <w:szCs w:val="24"/>
        </w:rPr>
        <w:t xml:space="preserve"> e para ser aplicado em água bruta em etapa de pré-oxidação</w:t>
      </w:r>
      <w:r w:rsidRPr="004A0AA4">
        <w:rPr>
          <w:rFonts w:ascii="Arial" w:hAnsi="Arial" w:cs="Arial"/>
          <w:color w:val="000000"/>
          <w:sz w:val="24"/>
          <w:szCs w:val="24"/>
        </w:rPr>
        <w:t>.</w:t>
      </w:r>
    </w:p>
    <w:p w:rsidR="004061AC" w:rsidRPr="004A0AA4" w:rsidRDefault="00657099" w:rsidP="0078653C">
      <w:pPr>
        <w:spacing w:after="0" w:line="360" w:lineRule="auto"/>
        <w:jc w:val="both"/>
        <w:rPr>
          <w:rFonts w:ascii="Arial" w:hAnsi="Arial" w:cs="Arial"/>
          <w:color w:val="000000"/>
          <w:sz w:val="24"/>
          <w:szCs w:val="24"/>
        </w:rPr>
      </w:pPr>
      <w:r w:rsidRPr="004A0AA4">
        <w:rPr>
          <w:rFonts w:ascii="Arial" w:hAnsi="Arial" w:cs="Arial"/>
          <w:color w:val="000000"/>
          <w:sz w:val="24"/>
          <w:szCs w:val="24"/>
        </w:rPr>
        <w:t xml:space="preserve">2.2. O quantitativo expresso no item </w:t>
      </w:r>
      <w:proofErr w:type="gramStart"/>
      <w:r w:rsidRPr="004A0AA4">
        <w:rPr>
          <w:rFonts w:ascii="Arial" w:hAnsi="Arial" w:cs="Arial"/>
          <w:color w:val="000000"/>
          <w:sz w:val="24"/>
          <w:szCs w:val="24"/>
        </w:rPr>
        <w:t>5</w:t>
      </w:r>
      <w:proofErr w:type="gramEnd"/>
      <w:r w:rsidRPr="004A0AA4">
        <w:rPr>
          <w:rFonts w:ascii="Arial" w:hAnsi="Arial" w:cs="Arial"/>
          <w:color w:val="000000"/>
          <w:sz w:val="24"/>
          <w:szCs w:val="24"/>
        </w:rPr>
        <w:t xml:space="preserve"> deste Termo de Referência são estimativos e representam previsões para aquisições em um período de 12 meses.</w:t>
      </w:r>
    </w:p>
    <w:p w:rsidR="004061AC" w:rsidRPr="004A0AA4" w:rsidRDefault="00657099" w:rsidP="00B2575F">
      <w:pPr>
        <w:spacing w:after="0" w:line="360" w:lineRule="auto"/>
        <w:jc w:val="both"/>
        <w:rPr>
          <w:rFonts w:ascii="Arial" w:hAnsi="Arial" w:cs="Arial"/>
          <w:color w:val="000000"/>
          <w:sz w:val="24"/>
          <w:szCs w:val="24"/>
        </w:rPr>
      </w:pPr>
      <w:r w:rsidRPr="004A0AA4">
        <w:rPr>
          <w:rFonts w:ascii="Arial" w:hAnsi="Arial" w:cs="Arial"/>
          <w:color w:val="000000"/>
          <w:sz w:val="24"/>
          <w:szCs w:val="24"/>
        </w:rPr>
        <w:t>2.3 O Sistema de Registro de Preços justifica-se</w:t>
      </w:r>
      <w:proofErr w:type="gramStart"/>
      <w:r w:rsidRPr="004A0AA4">
        <w:rPr>
          <w:rFonts w:ascii="Arial" w:hAnsi="Arial" w:cs="Arial"/>
          <w:color w:val="000000"/>
          <w:sz w:val="24"/>
          <w:szCs w:val="24"/>
        </w:rPr>
        <w:t xml:space="preserve"> pois</w:t>
      </w:r>
      <w:proofErr w:type="gramEnd"/>
      <w:r w:rsidRPr="004A0AA4">
        <w:rPr>
          <w:rFonts w:ascii="Arial" w:hAnsi="Arial" w:cs="Arial"/>
          <w:color w:val="000000"/>
          <w:sz w:val="24"/>
          <w:szCs w:val="24"/>
        </w:rPr>
        <w:t xml:space="preserve"> temos necessidade de frequentes contratações, com a finalidade de manter contínuo o tratamento de </w:t>
      </w:r>
      <w:r w:rsidR="0078653C">
        <w:rPr>
          <w:rFonts w:ascii="Arial" w:hAnsi="Arial" w:cs="Arial"/>
          <w:color w:val="000000"/>
          <w:sz w:val="24"/>
          <w:szCs w:val="24"/>
        </w:rPr>
        <w:t xml:space="preserve">água e de </w:t>
      </w:r>
      <w:r w:rsidRPr="004A0AA4">
        <w:rPr>
          <w:rFonts w:ascii="Arial" w:hAnsi="Arial" w:cs="Arial"/>
          <w:color w:val="000000"/>
          <w:sz w:val="24"/>
          <w:szCs w:val="24"/>
        </w:rPr>
        <w:t>esgoto, garantindo a manutenção das atividades da Companhia, mas não podemos definir a quantidade a ser demandada para pedido único ou programado, visto que a necessidade é variável conforme épocas de maior ou menor demanda. Não há também local adequado para estocar toda a quantidade para atendimento do exercício financeiro de uma só vez, bem como condições para manter suas características por extenso prazo de forma segura.</w:t>
      </w:r>
      <w:r w:rsidR="001B154D" w:rsidRPr="004A0AA4">
        <w:rPr>
          <w:rFonts w:ascii="Arial" w:hAnsi="Arial" w:cs="Arial"/>
          <w:color w:val="000000"/>
          <w:sz w:val="24"/>
          <w:szCs w:val="24"/>
        </w:rPr>
        <w:t xml:space="preserve"> Dessa </w:t>
      </w:r>
      <w:proofErr w:type="gramStart"/>
      <w:r w:rsidR="001B154D" w:rsidRPr="004A0AA4">
        <w:rPr>
          <w:rFonts w:ascii="Arial" w:hAnsi="Arial" w:cs="Arial"/>
          <w:color w:val="000000"/>
          <w:sz w:val="24"/>
          <w:szCs w:val="24"/>
        </w:rPr>
        <w:t>forma,</w:t>
      </w:r>
      <w:proofErr w:type="gramEnd"/>
      <w:r w:rsidR="00B2575F" w:rsidRPr="00B2575F">
        <w:rPr>
          <w:rFonts w:ascii="Arial" w:hAnsi="Arial" w:cs="Arial"/>
          <w:color w:val="000000"/>
          <w:sz w:val="24"/>
          <w:szCs w:val="24"/>
        </w:rPr>
        <w:t>as situaçõesjustificadas atraem as hipóteses legais insculpidas no art. 6º,</w:t>
      </w:r>
      <w:r w:rsidR="0012033C">
        <w:rPr>
          <w:rFonts w:ascii="Arial" w:hAnsi="Arial" w:cs="Arial"/>
          <w:color w:val="000000"/>
          <w:sz w:val="24"/>
          <w:szCs w:val="24"/>
        </w:rPr>
        <w:t xml:space="preserve"> </w:t>
      </w:r>
      <w:r w:rsidR="00B2575F" w:rsidRPr="00B2575F">
        <w:rPr>
          <w:rFonts w:ascii="Arial" w:hAnsi="Arial" w:cs="Arial"/>
          <w:color w:val="000000"/>
          <w:sz w:val="24"/>
          <w:szCs w:val="24"/>
        </w:rPr>
        <w:t>incisos I, II e IV, do Decreto Municipal n.º 15.857/2023 e suas</w:t>
      </w:r>
      <w:r w:rsidR="0012033C">
        <w:rPr>
          <w:rFonts w:ascii="Arial" w:hAnsi="Arial" w:cs="Arial"/>
          <w:color w:val="000000"/>
          <w:sz w:val="24"/>
          <w:szCs w:val="24"/>
        </w:rPr>
        <w:t xml:space="preserve"> </w:t>
      </w:r>
      <w:r w:rsidR="00B2575F" w:rsidRPr="00B2575F">
        <w:rPr>
          <w:rFonts w:ascii="Arial" w:hAnsi="Arial" w:cs="Arial"/>
          <w:color w:val="000000"/>
          <w:sz w:val="24"/>
          <w:szCs w:val="24"/>
        </w:rPr>
        <w:t>alterações posteriores, combinado com o art. 72 e art. 73,</w:t>
      </w:r>
      <w:r w:rsidR="0012033C">
        <w:rPr>
          <w:rFonts w:ascii="Arial" w:hAnsi="Arial" w:cs="Arial"/>
          <w:color w:val="000000"/>
          <w:sz w:val="24"/>
          <w:szCs w:val="24"/>
        </w:rPr>
        <w:t xml:space="preserve"> </w:t>
      </w:r>
      <w:r w:rsidR="00B2575F" w:rsidRPr="00B2575F">
        <w:rPr>
          <w:rFonts w:ascii="Arial" w:hAnsi="Arial" w:cs="Arial"/>
          <w:color w:val="000000"/>
          <w:sz w:val="24"/>
          <w:szCs w:val="24"/>
        </w:rPr>
        <w:t>incisos I e III, do RILC</w:t>
      </w:r>
      <w:r w:rsidR="004A0AA4">
        <w:rPr>
          <w:rFonts w:ascii="Arial" w:hAnsi="Arial" w:cs="Arial"/>
          <w:color w:val="000000"/>
          <w:sz w:val="24"/>
          <w:szCs w:val="24"/>
        </w:rPr>
        <w:t>.</w:t>
      </w: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t xml:space="preserve">2.4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4A0AA4">
        <w:rPr>
          <w:rFonts w:ascii="Arial" w:hAnsi="Arial" w:cs="Arial"/>
          <w:color w:val="000000"/>
          <w:sz w:val="24"/>
          <w:szCs w:val="24"/>
        </w:rPr>
        <w:t>nº.</w:t>
      </w:r>
      <w:proofErr w:type="gramEnd"/>
      <w:r w:rsidRPr="004A0AA4">
        <w:rPr>
          <w:rFonts w:ascii="Arial" w:hAnsi="Arial" w:cs="Arial"/>
          <w:color w:val="000000"/>
          <w:sz w:val="24"/>
          <w:szCs w:val="24"/>
        </w:rPr>
        <w:t>13.303/16, a saber, a modalidade pregão.</w:t>
      </w: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lastRenderedPageBreak/>
        <w:t xml:space="preserve">2.5 </w:t>
      </w:r>
      <w:r w:rsidRPr="004A0AA4">
        <w:rPr>
          <w:rFonts w:ascii="Arial" w:hAnsi="Arial" w:cs="Arial"/>
          <w:color w:val="000000"/>
          <w:sz w:val="24"/>
          <w:szCs w:val="24"/>
        </w:rPr>
        <w:tab/>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vedação de participação de empresas em “consórcio” neste certame.</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t>3. RECURSOS FINANCEIROS</w:t>
      </w:r>
    </w:p>
    <w:p w:rsidR="004061AC" w:rsidRPr="004A0AA4" w:rsidRDefault="004061AC" w:rsidP="004A0AA4">
      <w:pPr>
        <w:spacing w:after="0" w:line="360" w:lineRule="auto"/>
        <w:jc w:val="both"/>
        <w:rPr>
          <w:rFonts w:ascii="Arial" w:hAnsi="Arial" w:cs="Arial"/>
          <w:color w:val="000000"/>
          <w:sz w:val="24"/>
          <w:szCs w:val="24"/>
        </w:rPr>
      </w:pP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t>3.1 Os recursos financeiros necessários aos pagamentos do objeto desta licitação são oriundos da Cesama.</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t xml:space="preserve">4. ESPECIFICAÇÃO DO OBJETO </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after="0" w:line="276" w:lineRule="auto"/>
        <w:jc w:val="both"/>
      </w:pPr>
      <w:r>
        <w:rPr>
          <w:rFonts w:ascii="Arial" w:hAnsi="Arial" w:cs="Arial"/>
          <w:b/>
          <w:sz w:val="24"/>
          <w:szCs w:val="24"/>
        </w:rPr>
        <w:t xml:space="preserve">ITEM 01: PERÓXIDO DE HIDROGÊNIO 50% PARA TRATAMENTO DE </w:t>
      </w:r>
      <w:r w:rsidR="0078653C">
        <w:rPr>
          <w:rFonts w:ascii="Arial" w:hAnsi="Arial" w:cs="Arial"/>
          <w:b/>
          <w:sz w:val="24"/>
          <w:szCs w:val="24"/>
        </w:rPr>
        <w:t xml:space="preserve">ÁGUA E </w:t>
      </w:r>
      <w:r>
        <w:rPr>
          <w:rFonts w:ascii="Arial" w:hAnsi="Arial" w:cs="Arial"/>
          <w:b/>
          <w:sz w:val="24"/>
          <w:szCs w:val="24"/>
        </w:rPr>
        <w:t>ESGOTO</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after="0" w:line="276" w:lineRule="auto"/>
        <w:jc w:val="both"/>
      </w:pPr>
      <w:r>
        <w:rPr>
          <w:rFonts w:ascii="Arial" w:hAnsi="Arial" w:cs="Arial"/>
          <w:b/>
          <w:sz w:val="24"/>
          <w:szCs w:val="24"/>
        </w:rPr>
        <w:t>4.1. ESPECIFICAÇÃO TÉCNICA</w:t>
      </w:r>
    </w:p>
    <w:p w:rsidR="004061AC" w:rsidRPr="004A0AA4" w:rsidRDefault="004061AC" w:rsidP="004A0AA4">
      <w:pPr>
        <w:spacing w:after="0" w:line="360" w:lineRule="auto"/>
        <w:jc w:val="both"/>
        <w:rPr>
          <w:rFonts w:ascii="Arial" w:hAnsi="Arial" w:cs="Arial"/>
          <w:color w:val="000000"/>
          <w:sz w:val="24"/>
          <w:szCs w:val="24"/>
        </w:rPr>
      </w:pPr>
    </w:p>
    <w:tbl>
      <w:tblPr>
        <w:tblW w:w="0" w:type="auto"/>
        <w:tblInd w:w="-9" w:type="dxa"/>
        <w:tblLayout w:type="fixed"/>
        <w:tblCellMar>
          <w:left w:w="0" w:type="dxa"/>
          <w:right w:w="0" w:type="dxa"/>
        </w:tblCellMar>
        <w:tblLook w:val="0000"/>
      </w:tblPr>
      <w:tblGrid>
        <w:gridCol w:w="1002"/>
        <w:gridCol w:w="2835"/>
        <w:gridCol w:w="2505"/>
        <w:gridCol w:w="2114"/>
      </w:tblGrid>
      <w:tr w:rsidR="004061AC">
        <w:trPr>
          <w:trHeight w:val="243"/>
        </w:trPr>
        <w:tc>
          <w:tcPr>
            <w:tcW w:w="1002" w:type="dxa"/>
            <w:shd w:val="clear" w:color="auto" w:fill="FFFFFF"/>
          </w:tcPr>
          <w:p w:rsidR="004061AC" w:rsidRDefault="00657099">
            <w:pPr>
              <w:spacing w:after="0" w:line="276" w:lineRule="auto"/>
              <w:jc w:val="both"/>
            </w:pPr>
            <w:r>
              <w:rPr>
                <w:rFonts w:ascii="Arial" w:hAnsi="Arial" w:cs="Arial"/>
                <w:b/>
                <w:sz w:val="24"/>
                <w:szCs w:val="24"/>
              </w:rPr>
              <w:t>Itens</w:t>
            </w:r>
          </w:p>
        </w:tc>
        <w:tc>
          <w:tcPr>
            <w:tcW w:w="2835" w:type="dxa"/>
            <w:shd w:val="clear" w:color="auto" w:fill="FFFFFF"/>
          </w:tcPr>
          <w:p w:rsidR="004061AC" w:rsidRDefault="00657099">
            <w:pPr>
              <w:spacing w:after="0" w:line="276" w:lineRule="auto"/>
              <w:jc w:val="both"/>
            </w:pPr>
            <w:r>
              <w:rPr>
                <w:rFonts w:ascii="Arial" w:hAnsi="Arial" w:cs="Arial"/>
                <w:b/>
                <w:sz w:val="24"/>
                <w:szCs w:val="24"/>
              </w:rPr>
              <w:t>Parâmetro</w:t>
            </w:r>
          </w:p>
        </w:tc>
        <w:tc>
          <w:tcPr>
            <w:tcW w:w="2505" w:type="dxa"/>
            <w:shd w:val="clear" w:color="auto" w:fill="FFFFFF"/>
          </w:tcPr>
          <w:p w:rsidR="004061AC" w:rsidRDefault="00657099">
            <w:pPr>
              <w:spacing w:after="0" w:line="276" w:lineRule="auto"/>
              <w:jc w:val="both"/>
            </w:pPr>
            <w:r>
              <w:rPr>
                <w:rFonts w:ascii="Arial" w:hAnsi="Arial" w:cs="Arial"/>
                <w:b/>
                <w:sz w:val="24"/>
                <w:szCs w:val="24"/>
              </w:rPr>
              <w:t>Unidade</w:t>
            </w:r>
          </w:p>
        </w:tc>
        <w:tc>
          <w:tcPr>
            <w:tcW w:w="2114" w:type="dxa"/>
            <w:shd w:val="clear" w:color="auto" w:fill="FFFFFF"/>
          </w:tcPr>
          <w:p w:rsidR="004061AC" w:rsidRDefault="00657099">
            <w:pPr>
              <w:spacing w:after="0" w:line="276" w:lineRule="auto"/>
              <w:jc w:val="both"/>
            </w:pPr>
            <w:r>
              <w:rPr>
                <w:rFonts w:ascii="Arial" w:hAnsi="Arial" w:cs="Arial"/>
                <w:b/>
                <w:sz w:val="24"/>
                <w:szCs w:val="24"/>
              </w:rPr>
              <w:t xml:space="preserve">Especificação </w:t>
            </w:r>
          </w:p>
        </w:tc>
      </w:tr>
      <w:tr w:rsidR="004061AC">
        <w:trPr>
          <w:trHeight w:val="248"/>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1</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Aparência</w:t>
            </w:r>
          </w:p>
        </w:tc>
        <w:tc>
          <w:tcPr>
            <w:tcW w:w="2505" w:type="dxa"/>
            <w:shd w:val="clear" w:color="auto" w:fill="FFFFFF"/>
          </w:tcPr>
          <w:p w:rsidR="004061AC" w:rsidRDefault="00657099">
            <w:pPr>
              <w:spacing w:after="0" w:line="276" w:lineRule="auto"/>
              <w:jc w:val="both"/>
            </w:pPr>
            <w:r>
              <w:rPr>
                <w:rFonts w:ascii="Arial" w:hAnsi="Arial" w:cs="Arial"/>
                <w:i/>
                <w:sz w:val="24"/>
                <w:szCs w:val="24"/>
              </w:rPr>
              <w:t>-</w:t>
            </w:r>
          </w:p>
        </w:tc>
        <w:tc>
          <w:tcPr>
            <w:tcW w:w="2114" w:type="dxa"/>
            <w:shd w:val="clear" w:color="auto" w:fill="FFFFFF"/>
          </w:tcPr>
          <w:p w:rsidR="004061AC" w:rsidRDefault="00657099">
            <w:pPr>
              <w:spacing w:after="0" w:line="276" w:lineRule="auto"/>
              <w:jc w:val="both"/>
            </w:pPr>
            <w:r>
              <w:rPr>
                <w:rFonts w:ascii="Arial" w:hAnsi="Arial" w:cs="Arial"/>
                <w:i/>
                <w:sz w:val="24"/>
                <w:szCs w:val="24"/>
              </w:rPr>
              <w:t>-</w:t>
            </w:r>
          </w:p>
        </w:tc>
      </w:tr>
      <w:tr w:rsidR="004061AC">
        <w:trPr>
          <w:trHeight w:val="248"/>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2</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Concentração</w:t>
            </w:r>
          </w:p>
        </w:tc>
        <w:tc>
          <w:tcPr>
            <w:tcW w:w="2505" w:type="dxa"/>
            <w:shd w:val="clear" w:color="auto" w:fill="FFFFFF"/>
          </w:tcPr>
          <w:p w:rsidR="004061AC" w:rsidRDefault="00657099">
            <w:pPr>
              <w:spacing w:after="0" w:line="276" w:lineRule="auto"/>
              <w:jc w:val="both"/>
            </w:pPr>
            <w:r>
              <w:rPr>
                <w:rFonts w:ascii="Arial" w:hAnsi="Arial" w:cs="Arial"/>
                <w:i/>
                <w:sz w:val="24"/>
                <w:szCs w:val="24"/>
              </w:rPr>
              <w:t>% peso</w:t>
            </w:r>
          </w:p>
        </w:tc>
        <w:tc>
          <w:tcPr>
            <w:tcW w:w="2114" w:type="dxa"/>
            <w:shd w:val="clear" w:color="auto" w:fill="FFFFFF"/>
          </w:tcPr>
          <w:p w:rsidR="004061AC" w:rsidRDefault="00657099">
            <w:pPr>
              <w:spacing w:after="0" w:line="276" w:lineRule="auto"/>
              <w:jc w:val="both"/>
            </w:pPr>
            <w:r>
              <w:rPr>
                <w:rFonts w:ascii="Arial" w:hAnsi="Arial" w:cs="Arial"/>
                <w:i/>
                <w:sz w:val="24"/>
                <w:szCs w:val="24"/>
              </w:rPr>
              <w:t>50,3 – 50,0</w:t>
            </w:r>
          </w:p>
        </w:tc>
      </w:tr>
      <w:tr w:rsidR="004061AC">
        <w:trPr>
          <w:trHeight w:val="248"/>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3</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 xml:space="preserve">Cor </w:t>
            </w:r>
          </w:p>
        </w:tc>
        <w:tc>
          <w:tcPr>
            <w:tcW w:w="2505" w:type="dxa"/>
            <w:shd w:val="clear" w:color="auto" w:fill="FFFFFF"/>
          </w:tcPr>
          <w:p w:rsidR="004061AC" w:rsidRDefault="00657099">
            <w:pPr>
              <w:spacing w:after="0" w:line="276" w:lineRule="auto"/>
              <w:jc w:val="both"/>
            </w:pPr>
            <w:r>
              <w:rPr>
                <w:rFonts w:ascii="Arial" w:hAnsi="Arial" w:cs="Arial"/>
                <w:i/>
                <w:sz w:val="24"/>
                <w:szCs w:val="24"/>
              </w:rPr>
              <w:t>Hazen</w:t>
            </w:r>
          </w:p>
        </w:tc>
        <w:tc>
          <w:tcPr>
            <w:tcW w:w="2114" w:type="dxa"/>
            <w:shd w:val="clear" w:color="auto" w:fill="FFFFFF"/>
          </w:tcPr>
          <w:p w:rsidR="004061AC" w:rsidRDefault="00657099">
            <w:pPr>
              <w:spacing w:after="0" w:line="276" w:lineRule="auto"/>
              <w:jc w:val="both"/>
            </w:pPr>
            <w:r>
              <w:rPr>
                <w:rFonts w:ascii="Arial" w:hAnsi="Arial" w:cs="Arial"/>
                <w:i/>
                <w:sz w:val="24"/>
                <w:szCs w:val="24"/>
              </w:rPr>
              <w:t>10 min. 15 máx.</w:t>
            </w:r>
          </w:p>
        </w:tc>
      </w:tr>
      <w:tr w:rsidR="004061AC">
        <w:trPr>
          <w:trHeight w:val="248"/>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4</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Acidez</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mEq</w:t>
            </w:r>
            <w:proofErr w:type="gramEnd"/>
            <w:r>
              <w:rPr>
                <w:rFonts w:ascii="Arial" w:hAnsi="Arial" w:cs="Arial"/>
                <w:i/>
                <w:sz w:val="24"/>
                <w:szCs w:val="24"/>
              </w:rPr>
              <w:t>/L</w:t>
            </w:r>
          </w:p>
        </w:tc>
        <w:tc>
          <w:tcPr>
            <w:tcW w:w="2114" w:type="dxa"/>
            <w:shd w:val="clear" w:color="auto" w:fill="FFFFFF"/>
          </w:tcPr>
          <w:p w:rsidR="004061AC" w:rsidRDefault="00657099">
            <w:pPr>
              <w:spacing w:after="0" w:line="276" w:lineRule="auto"/>
              <w:jc w:val="both"/>
            </w:pPr>
            <w:r>
              <w:rPr>
                <w:rFonts w:ascii="Arial" w:hAnsi="Arial" w:cs="Arial"/>
                <w:i/>
                <w:sz w:val="24"/>
                <w:szCs w:val="24"/>
              </w:rPr>
              <w:t>5,0 máx.</w:t>
            </w:r>
          </w:p>
        </w:tc>
      </w:tr>
      <w:tr w:rsidR="004061AC">
        <w:trPr>
          <w:trHeight w:val="285"/>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5</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Nitratos</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mg</w:t>
            </w:r>
            <w:proofErr w:type="gramEnd"/>
            <w:r>
              <w:rPr>
                <w:rFonts w:ascii="Arial" w:hAnsi="Arial" w:cs="Arial"/>
                <w:i/>
                <w:sz w:val="24"/>
                <w:szCs w:val="24"/>
              </w:rPr>
              <w:t>/Kg</w:t>
            </w:r>
          </w:p>
        </w:tc>
        <w:tc>
          <w:tcPr>
            <w:tcW w:w="2114" w:type="dxa"/>
            <w:shd w:val="clear" w:color="auto" w:fill="FFFFFF"/>
          </w:tcPr>
          <w:p w:rsidR="004061AC" w:rsidRDefault="00657099">
            <w:pPr>
              <w:spacing w:after="0" w:line="276" w:lineRule="auto"/>
              <w:jc w:val="both"/>
            </w:pPr>
            <w:r>
              <w:rPr>
                <w:rFonts w:ascii="Arial" w:hAnsi="Arial" w:cs="Arial"/>
                <w:i/>
                <w:sz w:val="24"/>
                <w:szCs w:val="24"/>
              </w:rPr>
              <w:t>250 máx.</w:t>
            </w:r>
          </w:p>
        </w:tc>
      </w:tr>
      <w:tr w:rsidR="004061AC">
        <w:trPr>
          <w:trHeight w:val="248"/>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6</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Fosfatos</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mg</w:t>
            </w:r>
            <w:proofErr w:type="gramEnd"/>
            <w:r>
              <w:rPr>
                <w:rFonts w:ascii="Arial" w:hAnsi="Arial" w:cs="Arial"/>
                <w:i/>
                <w:sz w:val="24"/>
                <w:szCs w:val="24"/>
              </w:rPr>
              <w:t>/Kg</w:t>
            </w:r>
          </w:p>
        </w:tc>
        <w:tc>
          <w:tcPr>
            <w:tcW w:w="2114" w:type="dxa"/>
            <w:shd w:val="clear" w:color="auto" w:fill="FFFFFF"/>
          </w:tcPr>
          <w:p w:rsidR="004061AC" w:rsidRDefault="00657099">
            <w:pPr>
              <w:spacing w:after="0" w:line="276" w:lineRule="auto"/>
              <w:jc w:val="both"/>
            </w:pPr>
            <w:r>
              <w:rPr>
                <w:rFonts w:ascii="Arial" w:hAnsi="Arial" w:cs="Arial"/>
                <w:i/>
                <w:sz w:val="24"/>
                <w:szCs w:val="24"/>
              </w:rPr>
              <w:t>400 máx.</w:t>
            </w:r>
          </w:p>
        </w:tc>
      </w:tr>
      <w:tr w:rsidR="004061AC">
        <w:trPr>
          <w:trHeight w:val="249"/>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7</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Arsênio</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mg</w:t>
            </w:r>
            <w:proofErr w:type="gramEnd"/>
            <w:r>
              <w:rPr>
                <w:rFonts w:ascii="Arial" w:hAnsi="Arial" w:cs="Arial"/>
                <w:i/>
                <w:sz w:val="24"/>
                <w:szCs w:val="24"/>
              </w:rPr>
              <w:t>/Kg</w:t>
            </w:r>
          </w:p>
        </w:tc>
        <w:tc>
          <w:tcPr>
            <w:tcW w:w="2114" w:type="dxa"/>
            <w:shd w:val="clear" w:color="auto" w:fill="FFFFFF"/>
          </w:tcPr>
          <w:p w:rsidR="004061AC" w:rsidRDefault="00657099">
            <w:pPr>
              <w:spacing w:after="0" w:line="276" w:lineRule="auto"/>
              <w:jc w:val="both"/>
            </w:pPr>
            <w:proofErr w:type="gramStart"/>
            <w:r>
              <w:rPr>
                <w:rFonts w:ascii="Arial" w:hAnsi="Arial" w:cs="Arial"/>
                <w:i/>
                <w:sz w:val="24"/>
                <w:szCs w:val="24"/>
              </w:rPr>
              <w:t>ausente</w:t>
            </w:r>
            <w:proofErr w:type="gramEnd"/>
          </w:p>
        </w:tc>
      </w:tr>
      <w:tr w:rsidR="004061AC">
        <w:trPr>
          <w:trHeight w:val="243"/>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8</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Estanho</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mg</w:t>
            </w:r>
            <w:proofErr w:type="gramEnd"/>
            <w:r>
              <w:rPr>
                <w:rFonts w:ascii="Arial" w:hAnsi="Arial" w:cs="Arial"/>
                <w:i/>
                <w:sz w:val="24"/>
                <w:szCs w:val="24"/>
              </w:rPr>
              <w:t>/Kg</w:t>
            </w:r>
          </w:p>
        </w:tc>
        <w:tc>
          <w:tcPr>
            <w:tcW w:w="2114" w:type="dxa"/>
            <w:shd w:val="clear" w:color="auto" w:fill="FFFFFF"/>
          </w:tcPr>
          <w:p w:rsidR="004061AC" w:rsidRDefault="00657099">
            <w:pPr>
              <w:spacing w:after="0" w:line="276" w:lineRule="auto"/>
              <w:jc w:val="both"/>
            </w:pPr>
            <w:proofErr w:type="gramStart"/>
            <w:r>
              <w:rPr>
                <w:rFonts w:ascii="Arial" w:hAnsi="Arial" w:cs="Arial"/>
                <w:i/>
                <w:sz w:val="24"/>
                <w:szCs w:val="24"/>
              </w:rPr>
              <w:t>ausente</w:t>
            </w:r>
            <w:proofErr w:type="gramEnd"/>
          </w:p>
        </w:tc>
      </w:tr>
      <w:tr w:rsidR="004061AC">
        <w:trPr>
          <w:trHeight w:val="249"/>
        </w:trPr>
        <w:tc>
          <w:tcPr>
            <w:tcW w:w="1002" w:type="dxa"/>
            <w:shd w:val="clear" w:color="auto" w:fill="FFFFFF"/>
          </w:tcPr>
          <w:p w:rsidR="004061AC" w:rsidRDefault="00657099">
            <w:pPr>
              <w:spacing w:after="0" w:line="276" w:lineRule="auto"/>
              <w:jc w:val="both"/>
            </w:pPr>
            <w:proofErr w:type="gramStart"/>
            <w:r>
              <w:rPr>
                <w:rFonts w:ascii="Arial" w:hAnsi="Arial" w:cs="Arial"/>
                <w:sz w:val="24"/>
                <w:szCs w:val="24"/>
              </w:rPr>
              <w:t>9</w:t>
            </w:r>
            <w:proofErr w:type="gramEnd"/>
          </w:p>
        </w:tc>
        <w:tc>
          <w:tcPr>
            <w:tcW w:w="2835" w:type="dxa"/>
            <w:shd w:val="clear" w:color="auto" w:fill="FFFFFF"/>
          </w:tcPr>
          <w:p w:rsidR="004061AC" w:rsidRDefault="00657099">
            <w:pPr>
              <w:spacing w:after="0" w:line="276" w:lineRule="auto"/>
              <w:jc w:val="both"/>
            </w:pPr>
            <w:r>
              <w:rPr>
                <w:rFonts w:ascii="Arial" w:hAnsi="Arial" w:cs="Arial"/>
                <w:i/>
                <w:sz w:val="24"/>
                <w:szCs w:val="24"/>
              </w:rPr>
              <w:t>Metais pesados</w:t>
            </w:r>
          </w:p>
        </w:tc>
        <w:tc>
          <w:tcPr>
            <w:tcW w:w="2505" w:type="dxa"/>
            <w:shd w:val="clear" w:color="auto" w:fill="FFFFFF"/>
          </w:tcPr>
          <w:p w:rsidR="004061AC" w:rsidRDefault="00657099">
            <w:pPr>
              <w:spacing w:after="0" w:line="276" w:lineRule="auto"/>
              <w:jc w:val="both"/>
            </w:pPr>
            <w:proofErr w:type="gramStart"/>
            <w:r>
              <w:rPr>
                <w:rFonts w:ascii="Arial" w:hAnsi="Arial" w:cs="Arial"/>
                <w:i/>
                <w:sz w:val="24"/>
                <w:szCs w:val="24"/>
              </w:rPr>
              <w:t>mg</w:t>
            </w:r>
            <w:proofErr w:type="gramEnd"/>
            <w:r>
              <w:rPr>
                <w:rFonts w:ascii="Arial" w:hAnsi="Arial" w:cs="Arial"/>
                <w:i/>
                <w:sz w:val="24"/>
                <w:szCs w:val="24"/>
              </w:rPr>
              <w:t>/Kg</w:t>
            </w:r>
          </w:p>
        </w:tc>
        <w:tc>
          <w:tcPr>
            <w:tcW w:w="2114" w:type="dxa"/>
            <w:shd w:val="clear" w:color="auto" w:fill="FFFFFF"/>
          </w:tcPr>
          <w:p w:rsidR="004061AC" w:rsidRDefault="00657099">
            <w:pPr>
              <w:spacing w:after="0" w:line="276" w:lineRule="auto"/>
              <w:jc w:val="both"/>
            </w:pPr>
            <w:proofErr w:type="gramStart"/>
            <w:r>
              <w:rPr>
                <w:rFonts w:ascii="Arial" w:hAnsi="Arial" w:cs="Arial"/>
                <w:i/>
                <w:sz w:val="24"/>
                <w:szCs w:val="24"/>
              </w:rPr>
              <w:t>ausente</w:t>
            </w:r>
            <w:proofErr w:type="gramEnd"/>
          </w:p>
        </w:tc>
      </w:tr>
    </w:tbl>
    <w:p w:rsidR="004061AC" w:rsidRDefault="004061AC">
      <w:pPr>
        <w:spacing w:before="120" w:after="0" w:line="360" w:lineRule="auto"/>
        <w:jc w:val="both"/>
        <w:rPr>
          <w:rFonts w:ascii="Arial" w:hAnsi="Arial" w:cs="Arial"/>
          <w:bCs/>
          <w:sz w:val="24"/>
          <w:szCs w:val="24"/>
        </w:rPr>
      </w:pPr>
    </w:p>
    <w:p w:rsidR="004061AC" w:rsidRDefault="00657099">
      <w:pPr>
        <w:spacing w:before="120" w:after="0" w:line="360" w:lineRule="auto"/>
        <w:jc w:val="both"/>
        <w:rPr>
          <w:rFonts w:ascii="Arial" w:hAnsi="Arial" w:cs="Arial"/>
          <w:bCs/>
          <w:sz w:val="24"/>
          <w:szCs w:val="24"/>
        </w:rPr>
      </w:pPr>
      <w:r>
        <w:rPr>
          <w:rFonts w:ascii="Arial" w:hAnsi="Arial" w:cs="Arial"/>
          <w:bCs/>
          <w:sz w:val="24"/>
          <w:szCs w:val="24"/>
        </w:rPr>
        <w:t xml:space="preserve">O boletim de análises, contendo os parâmetros e especificações, atualizado </w:t>
      </w:r>
      <w:proofErr w:type="gramStart"/>
      <w:r>
        <w:rPr>
          <w:rFonts w:ascii="Arial" w:hAnsi="Arial" w:cs="Arial"/>
          <w:bCs/>
          <w:sz w:val="24"/>
          <w:szCs w:val="24"/>
        </w:rPr>
        <w:t>deverá</w:t>
      </w:r>
      <w:proofErr w:type="gramEnd"/>
      <w:r>
        <w:rPr>
          <w:rFonts w:ascii="Arial" w:hAnsi="Arial" w:cs="Arial"/>
          <w:bCs/>
          <w:sz w:val="24"/>
          <w:szCs w:val="24"/>
        </w:rPr>
        <w:t xml:space="preserve"> ser encaminhado a cada carga solicitada, devidamente assinado e com a ART do respectivo conselho. O reagente deverá ter validade de 12 meses.</w:t>
      </w:r>
    </w:p>
    <w:p w:rsidR="004061AC" w:rsidRDefault="004061AC">
      <w:pPr>
        <w:spacing w:before="120" w:after="0" w:line="360" w:lineRule="auto"/>
        <w:jc w:val="both"/>
        <w:rPr>
          <w:rFonts w:ascii="Arial" w:hAnsi="Arial" w:cs="Arial"/>
          <w:bCs/>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lastRenderedPageBreak/>
        <w:t>4.2. TRANSPORTE DO PERÓXIDO DE HIDROGÊNIO 50%</w:t>
      </w: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t xml:space="preserve">Por questões de segurança o reagente será transportado exclusivamente em caminhão-tanque / carreta-tanque, de forma a granel, próprios da contratada e com sistema de descarga através de bomba adaptada no mesmo. Deverá ser transportado com os seguintes documentos: </w:t>
      </w:r>
    </w:p>
    <w:p w:rsidR="004061AC" w:rsidRPr="004A0AA4" w:rsidRDefault="00657099" w:rsidP="004A0AA4">
      <w:pPr>
        <w:numPr>
          <w:ilvl w:val="0"/>
          <w:numId w:val="22"/>
        </w:numPr>
        <w:spacing w:after="0" w:line="360" w:lineRule="auto"/>
        <w:jc w:val="both"/>
        <w:rPr>
          <w:bCs/>
        </w:rPr>
      </w:pPr>
      <w:r w:rsidRPr="004A0AA4">
        <w:rPr>
          <w:rFonts w:ascii="Arial" w:hAnsi="Arial" w:cs="Arial"/>
          <w:bCs/>
          <w:sz w:val="24"/>
          <w:szCs w:val="24"/>
        </w:rPr>
        <w:t>Comprovante de Pesagem do Caminhão com peso bruto e peso líquido;</w:t>
      </w:r>
    </w:p>
    <w:p w:rsidR="004061AC" w:rsidRPr="004A0AA4" w:rsidRDefault="00657099" w:rsidP="004A0AA4">
      <w:pPr>
        <w:numPr>
          <w:ilvl w:val="0"/>
          <w:numId w:val="22"/>
        </w:numPr>
        <w:spacing w:after="0" w:line="360" w:lineRule="auto"/>
        <w:jc w:val="both"/>
        <w:rPr>
          <w:bCs/>
        </w:rPr>
      </w:pPr>
      <w:r w:rsidRPr="004A0AA4">
        <w:rPr>
          <w:rFonts w:ascii="Arial" w:hAnsi="Arial" w:cs="Arial"/>
          <w:bCs/>
          <w:sz w:val="24"/>
          <w:szCs w:val="24"/>
        </w:rPr>
        <w:t>Nota Fiscal de Venda;</w:t>
      </w:r>
    </w:p>
    <w:p w:rsidR="004061AC" w:rsidRPr="004A0AA4" w:rsidRDefault="00657099" w:rsidP="004A0AA4">
      <w:pPr>
        <w:numPr>
          <w:ilvl w:val="0"/>
          <w:numId w:val="22"/>
        </w:numPr>
        <w:spacing w:after="0" w:line="360" w:lineRule="auto"/>
        <w:jc w:val="both"/>
        <w:rPr>
          <w:bCs/>
        </w:rPr>
      </w:pPr>
      <w:r w:rsidRPr="004A0AA4">
        <w:rPr>
          <w:rFonts w:ascii="Arial" w:hAnsi="Arial" w:cs="Arial"/>
          <w:bCs/>
          <w:sz w:val="24"/>
          <w:szCs w:val="24"/>
        </w:rPr>
        <w:t xml:space="preserve">Certificado de Qualidade; </w:t>
      </w:r>
    </w:p>
    <w:p w:rsidR="004061AC" w:rsidRPr="004A0AA4" w:rsidRDefault="00657099" w:rsidP="004A0AA4">
      <w:pPr>
        <w:numPr>
          <w:ilvl w:val="0"/>
          <w:numId w:val="22"/>
        </w:numPr>
        <w:spacing w:after="0" w:line="360" w:lineRule="auto"/>
        <w:jc w:val="both"/>
        <w:rPr>
          <w:bCs/>
        </w:rPr>
      </w:pPr>
      <w:r w:rsidRPr="004A0AA4">
        <w:rPr>
          <w:rFonts w:ascii="Arial" w:hAnsi="Arial" w:cs="Arial"/>
          <w:bCs/>
          <w:sz w:val="24"/>
          <w:szCs w:val="24"/>
        </w:rPr>
        <w:t>Ficha de Segurança.</w:t>
      </w:r>
    </w:p>
    <w:p w:rsidR="004061AC" w:rsidRPr="004A0AA4" w:rsidRDefault="004061AC" w:rsidP="004A0AA4">
      <w:pPr>
        <w:spacing w:after="0" w:line="360" w:lineRule="auto"/>
        <w:jc w:val="both"/>
        <w:rPr>
          <w:rFonts w:ascii="Arial" w:hAnsi="Arial" w:cs="Arial"/>
          <w:color w:val="000000"/>
          <w:sz w:val="24"/>
          <w:szCs w:val="24"/>
        </w:rPr>
      </w:pPr>
    </w:p>
    <w:p w:rsidR="004061AC" w:rsidRDefault="00657099">
      <w:pPr>
        <w:spacing w:line="360" w:lineRule="auto"/>
        <w:jc w:val="both"/>
      </w:pPr>
      <w:r>
        <w:rPr>
          <w:rFonts w:ascii="Arial" w:hAnsi="Arial" w:cs="Arial"/>
          <w:b/>
          <w:sz w:val="24"/>
          <w:szCs w:val="24"/>
        </w:rPr>
        <w:t>4.2.1 Locais de Entrega</w:t>
      </w:r>
    </w:p>
    <w:p w:rsidR="004061AC" w:rsidRDefault="00657099">
      <w:pPr>
        <w:numPr>
          <w:ilvl w:val="0"/>
          <w:numId w:val="23"/>
        </w:numPr>
        <w:spacing w:after="0" w:line="360" w:lineRule="auto"/>
        <w:jc w:val="both"/>
      </w:pPr>
      <w:r>
        <w:rPr>
          <w:rFonts w:ascii="Arial" w:hAnsi="Arial" w:cs="Arial"/>
          <w:b/>
          <w:sz w:val="24"/>
          <w:szCs w:val="24"/>
        </w:rPr>
        <w:t>Regional Norte</w:t>
      </w:r>
    </w:p>
    <w:p w:rsidR="004061AC" w:rsidRDefault="00657099">
      <w:pPr>
        <w:spacing w:line="360" w:lineRule="auto"/>
        <w:jc w:val="both"/>
      </w:pPr>
      <w:r>
        <w:rPr>
          <w:rFonts w:ascii="Arial" w:hAnsi="Arial" w:cs="Arial"/>
          <w:sz w:val="24"/>
          <w:szCs w:val="24"/>
        </w:rPr>
        <w:t xml:space="preserve">Endereço: Rua: Jarcil Firmino Pinheiro, 03 – Bairro Nova Era </w:t>
      </w:r>
    </w:p>
    <w:p w:rsidR="004061AC" w:rsidRDefault="00657099">
      <w:pPr>
        <w:numPr>
          <w:ilvl w:val="0"/>
          <w:numId w:val="23"/>
        </w:numPr>
        <w:spacing w:after="0" w:line="360" w:lineRule="auto"/>
        <w:jc w:val="both"/>
        <w:rPr>
          <w:rFonts w:ascii="Arial" w:hAnsi="Arial" w:cs="Arial"/>
          <w:b/>
          <w:sz w:val="24"/>
          <w:szCs w:val="24"/>
        </w:rPr>
      </w:pPr>
      <w:r>
        <w:rPr>
          <w:rFonts w:ascii="Arial" w:hAnsi="Arial" w:cs="Arial"/>
          <w:b/>
          <w:sz w:val="24"/>
          <w:szCs w:val="24"/>
        </w:rPr>
        <w:t xml:space="preserve">ETA São Pedro </w:t>
      </w:r>
    </w:p>
    <w:p w:rsidR="004061AC" w:rsidRDefault="00657099">
      <w:pPr>
        <w:spacing w:line="360" w:lineRule="auto"/>
        <w:jc w:val="both"/>
        <w:rPr>
          <w:rFonts w:ascii="Arial" w:hAnsi="Arial" w:cs="Arial"/>
          <w:sz w:val="24"/>
          <w:szCs w:val="24"/>
        </w:rPr>
      </w:pPr>
      <w:r>
        <w:rPr>
          <w:rFonts w:ascii="Arial" w:hAnsi="Arial" w:cs="Arial"/>
          <w:sz w:val="24"/>
          <w:szCs w:val="24"/>
        </w:rPr>
        <w:t>Endereço: Av Major Lino Lima, s/n - São Pedro</w:t>
      </w:r>
    </w:p>
    <w:p w:rsidR="004061AC" w:rsidRDefault="00657099">
      <w:pPr>
        <w:numPr>
          <w:ilvl w:val="0"/>
          <w:numId w:val="23"/>
        </w:numPr>
        <w:spacing w:after="0" w:line="360" w:lineRule="auto"/>
        <w:jc w:val="both"/>
        <w:rPr>
          <w:rFonts w:ascii="Arial" w:hAnsi="Arial" w:cs="Arial"/>
          <w:b/>
          <w:sz w:val="24"/>
          <w:szCs w:val="24"/>
        </w:rPr>
      </w:pPr>
      <w:r>
        <w:rPr>
          <w:rFonts w:ascii="Arial" w:hAnsi="Arial" w:cs="Arial"/>
          <w:b/>
          <w:sz w:val="24"/>
          <w:szCs w:val="24"/>
        </w:rPr>
        <w:t>E</w:t>
      </w:r>
      <w:r w:rsidR="009765D5">
        <w:rPr>
          <w:rFonts w:ascii="Arial" w:hAnsi="Arial" w:cs="Arial"/>
          <w:b/>
          <w:sz w:val="24"/>
          <w:szCs w:val="24"/>
        </w:rPr>
        <w:t>E</w:t>
      </w:r>
      <w:r>
        <w:rPr>
          <w:rFonts w:ascii="Arial" w:hAnsi="Arial" w:cs="Arial"/>
          <w:b/>
          <w:sz w:val="24"/>
          <w:szCs w:val="24"/>
        </w:rPr>
        <w:t>E Nova Califórnia</w:t>
      </w:r>
    </w:p>
    <w:p w:rsidR="004061AC" w:rsidRDefault="00657099">
      <w:pPr>
        <w:spacing w:line="360" w:lineRule="auto"/>
        <w:jc w:val="both"/>
        <w:rPr>
          <w:rFonts w:ascii="Arial" w:hAnsi="Arial" w:cs="Arial"/>
          <w:sz w:val="24"/>
          <w:szCs w:val="24"/>
        </w:rPr>
      </w:pPr>
      <w:r>
        <w:rPr>
          <w:rFonts w:ascii="Arial" w:hAnsi="Arial" w:cs="Arial"/>
          <w:sz w:val="24"/>
          <w:szCs w:val="24"/>
        </w:rPr>
        <w:t xml:space="preserve">Endereço: Rua Nestor Neto, </w:t>
      </w:r>
      <w:proofErr w:type="gramStart"/>
      <w:r>
        <w:rPr>
          <w:rFonts w:ascii="Arial" w:hAnsi="Arial" w:cs="Arial"/>
          <w:sz w:val="24"/>
          <w:szCs w:val="24"/>
        </w:rPr>
        <w:t>30 - Nova</w:t>
      </w:r>
      <w:proofErr w:type="gramEnd"/>
      <w:r>
        <w:rPr>
          <w:rFonts w:ascii="Arial" w:hAnsi="Arial" w:cs="Arial"/>
          <w:sz w:val="24"/>
          <w:szCs w:val="24"/>
        </w:rPr>
        <w:t xml:space="preserve"> Califórnia</w:t>
      </w:r>
    </w:p>
    <w:p w:rsidR="004061AC" w:rsidRDefault="00657099">
      <w:pPr>
        <w:numPr>
          <w:ilvl w:val="0"/>
          <w:numId w:val="23"/>
        </w:numPr>
        <w:spacing w:after="0" w:line="360" w:lineRule="auto"/>
        <w:jc w:val="both"/>
        <w:rPr>
          <w:rFonts w:ascii="Arial" w:hAnsi="Arial" w:cs="Arial"/>
          <w:b/>
          <w:sz w:val="24"/>
          <w:szCs w:val="24"/>
        </w:rPr>
      </w:pPr>
      <w:r>
        <w:rPr>
          <w:rFonts w:ascii="Arial" w:hAnsi="Arial" w:cs="Arial"/>
          <w:b/>
          <w:sz w:val="24"/>
          <w:szCs w:val="24"/>
        </w:rPr>
        <w:t>ETE Barbosa Lage:</w:t>
      </w:r>
    </w:p>
    <w:p w:rsidR="004061AC" w:rsidRDefault="00657099">
      <w:pPr>
        <w:spacing w:line="360" w:lineRule="auto"/>
        <w:jc w:val="both"/>
        <w:rPr>
          <w:rFonts w:ascii="Arial" w:hAnsi="Arial" w:cs="Arial"/>
          <w:sz w:val="24"/>
          <w:szCs w:val="24"/>
        </w:rPr>
      </w:pPr>
      <w:r>
        <w:rPr>
          <w:rFonts w:ascii="Arial" w:hAnsi="Arial" w:cs="Arial"/>
          <w:sz w:val="24"/>
          <w:szCs w:val="24"/>
        </w:rPr>
        <w:t>Endereço: Rua Ribeirão das Rosas. S/N – Barbosa Lage</w:t>
      </w:r>
    </w:p>
    <w:p w:rsidR="004061AC" w:rsidRDefault="004061AC">
      <w:pPr>
        <w:spacing w:after="0" w:line="360" w:lineRule="auto"/>
        <w:jc w:val="both"/>
        <w:rPr>
          <w:rStyle w:val="markedcontent"/>
          <w:rFonts w:ascii="Arial" w:hAnsi="Arial" w:cs="Arial"/>
          <w:color w:val="FF0000"/>
          <w:sz w:val="24"/>
          <w:szCs w:val="24"/>
        </w:rPr>
      </w:pPr>
    </w:p>
    <w:p w:rsidR="004061AC" w:rsidRDefault="00657099">
      <w:pPr>
        <w:spacing w:line="360" w:lineRule="auto"/>
        <w:jc w:val="both"/>
      </w:pPr>
      <w:r>
        <w:rPr>
          <w:rFonts w:ascii="Arial" w:hAnsi="Arial" w:cs="Arial"/>
          <w:b/>
          <w:sz w:val="24"/>
          <w:szCs w:val="24"/>
        </w:rPr>
        <w:t>4.3. EQUIPAMENTOS EM COMODATO</w:t>
      </w:r>
    </w:p>
    <w:p w:rsidR="004061AC" w:rsidRPr="004A0AA4" w:rsidRDefault="00657099" w:rsidP="004A0AA4">
      <w:pPr>
        <w:spacing w:after="0" w:line="360" w:lineRule="auto"/>
        <w:jc w:val="both"/>
        <w:rPr>
          <w:rFonts w:ascii="Arial" w:hAnsi="Arial" w:cs="Arial"/>
          <w:color w:val="000000"/>
          <w:sz w:val="24"/>
          <w:szCs w:val="24"/>
        </w:rPr>
      </w:pPr>
      <w:r w:rsidRPr="004A0AA4">
        <w:rPr>
          <w:rFonts w:ascii="Arial" w:hAnsi="Arial" w:cs="Arial"/>
          <w:color w:val="000000"/>
          <w:sz w:val="24"/>
          <w:szCs w:val="24"/>
        </w:rPr>
        <w:t xml:space="preserve">4.3.1 - A contratada deverá a título de comodato fornecer para estocagem e para eficiência da aplicação do Peróxido de Hidrogênio 50%, os seguintes equipamentos abaixo descritos: </w:t>
      </w:r>
    </w:p>
    <w:tbl>
      <w:tblPr>
        <w:tblW w:w="9273" w:type="dxa"/>
        <w:tblInd w:w="-39" w:type="dxa"/>
        <w:tblLayout w:type="fixed"/>
        <w:tblCellMar>
          <w:left w:w="0" w:type="dxa"/>
          <w:right w:w="0" w:type="dxa"/>
        </w:tblCellMar>
        <w:tblLook w:val="0000"/>
      </w:tblPr>
      <w:tblGrid>
        <w:gridCol w:w="2161"/>
        <w:gridCol w:w="7112"/>
      </w:tblGrid>
      <w:tr w:rsidR="004061AC" w:rsidTr="004A0AA4">
        <w:trPr>
          <w:trHeight w:val="240"/>
        </w:trPr>
        <w:tc>
          <w:tcPr>
            <w:tcW w:w="2161" w:type="dxa"/>
            <w:tcBorders>
              <w:top w:val="single" w:sz="4" w:space="0" w:color="000000"/>
              <w:left w:val="single" w:sz="4" w:space="0" w:color="000000"/>
              <w:bottom w:val="single" w:sz="4" w:space="0" w:color="000000"/>
            </w:tcBorders>
            <w:shd w:val="clear" w:color="auto" w:fill="FFFFFF"/>
            <w:vAlign w:val="center"/>
          </w:tcPr>
          <w:p w:rsidR="004061AC" w:rsidRDefault="00657099">
            <w:pPr>
              <w:spacing w:after="0" w:line="276" w:lineRule="auto"/>
              <w:jc w:val="center"/>
            </w:pPr>
            <w:r>
              <w:rPr>
                <w:rFonts w:ascii="Arial" w:hAnsi="Arial" w:cs="Arial"/>
                <w:b/>
                <w:sz w:val="24"/>
                <w:szCs w:val="24"/>
              </w:rPr>
              <w:t>Quantidade</w:t>
            </w:r>
          </w:p>
        </w:tc>
        <w:tc>
          <w:tcPr>
            <w:tcW w:w="7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61AC" w:rsidRDefault="00657099">
            <w:pPr>
              <w:spacing w:after="0" w:line="276" w:lineRule="auto"/>
              <w:jc w:val="center"/>
            </w:pPr>
            <w:r>
              <w:rPr>
                <w:rFonts w:ascii="Arial" w:hAnsi="Arial" w:cs="Arial"/>
                <w:b/>
                <w:sz w:val="24"/>
                <w:szCs w:val="24"/>
              </w:rPr>
              <w:t>Descrição</w:t>
            </w:r>
          </w:p>
        </w:tc>
      </w:tr>
      <w:tr w:rsidR="004061AC" w:rsidTr="004A0AA4">
        <w:trPr>
          <w:trHeight w:val="489"/>
        </w:trPr>
        <w:tc>
          <w:tcPr>
            <w:tcW w:w="2161" w:type="dxa"/>
            <w:tcBorders>
              <w:top w:val="single" w:sz="4" w:space="0" w:color="000000"/>
              <w:left w:val="single" w:sz="4" w:space="0" w:color="000000"/>
              <w:bottom w:val="single" w:sz="4" w:space="0" w:color="000000"/>
            </w:tcBorders>
            <w:shd w:val="clear" w:color="auto" w:fill="FFFFFF"/>
            <w:vAlign w:val="center"/>
          </w:tcPr>
          <w:p w:rsidR="004061AC" w:rsidRDefault="00657099">
            <w:pPr>
              <w:spacing w:after="0" w:line="276" w:lineRule="auto"/>
              <w:jc w:val="center"/>
            </w:pPr>
            <w:proofErr w:type="gramStart"/>
            <w:r>
              <w:rPr>
                <w:rFonts w:ascii="Arial" w:hAnsi="Arial" w:cs="Arial"/>
                <w:b/>
                <w:sz w:val="24"/>
                <w:szCs w:val="24"/>
              </w:rPr>
              <w:t>3</w:t>
            </w:r>
            <w:proofErr w:type="gramEnd"/>
          </w:p>
        </w:tc>
        <w:tc>
          <w:tcPr>
            <w:tcW w:w="7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61AC" w:rsidRDefault="00657099">
            <w:pPr>
              <w:spacing w:after="0" w:line="276" w:lineRule="auto"/>
              <w:jc w:val="center"/>
            </w:pPr>
            <w:r>
              <w:rPr>
                <w:rFonts w:ascii="Arial" w:hAnsi="Arial" w:cs="Arial"/>
                <w:sz w:val="24"/>
                <w:szCs w:val="24"/>
              </w:rPr>
              <w:t>Tanque vertical cilíndrico em Polietileno para estocagem de Peróxido de Hidrogênio, com capacidade de 7,5</w:t>
            </w:r>
            <w:r>
              <w:rPr>
                <w:rFonts w:ascii="Arial" w:hAnsi="Arial" w:cs="Arial"/>
                <w:bCs/>
                <w:sz w:val="24"/>
                <w:szCs w:val="24"/>
              </w:rPr>
              <w:t>m</w:t>
            </w:r>
            <w:r>
              <w:rPr>
                <w:rFonts w:ascii="Arial" w:hAnsi="Arial" w:cs="Arial"/>
                <w:b/>
                <w:sz w:val="24"/>
                <w:szCs w:val="24"/>
              </w:rPr>
              <w:t>³</w:t>
            </w:r>
            <w:r>
              <w:rPr>
                <w:rFonts w:ascii="Arial" w:hAnsi="Arial" w:cs="Arial"/>
                <w:sz w:val="24"/>
                <w:szCs w:val="24"/>
              </w:rPr>
              <w:t>, fundo reto, com respiro e entrada de inspeção.</w:t>
            </w:r>
          </w:p>
        </w:tc>
      </w:tr>
      <w:tr w:rsidR="004061AC" w:rsidTr="004A0AA4">
        <w:trPr>
          <w:trHeight w:val="490"/>
        </w:trPr>
        <w:tc>
          <w:tcPr>
            <w:tcW w:w="2161" w:type="dxa"/>
            <w:tcBorders>
              <w:top w:val="single" w:sz="4" w:space="0" w:color="000000"/>
              <w:left w:val="single" w:sz="4" w:space="0" w:color="000000"/>
              <w:bottom w:val="single" w:sz="4" w:space="0" w:color="000000"/>
            </w:tcBorders>
            <w:shd w:val="clear" w:color="auto" w:fill="FFFFFF"/>
            <w:vAlign w:val="center"/>
          </w:tcPr>
          <w:p w:rsidR="004061AC" w:rsidRDefault="00657099">
            <w:pPr>
              <w:spacing w:after="0" w:line="276" w:lineRule="auto"/>
              <w:jc w:val="center"/>
            </w:pPr>
            <w:proofErr w:type="gramStart"/>
            <w:r>
              <w:rPr>
                <w:rFonts w:ascii="Arial" w:hAnsi="Arial" w:cs="Arial"/>
                <w:b/>
                <w:sz w:val="24"/>
                <w:szCs w:val="24"/>
              </w:rPr>
              <w:t>3</w:t>
            </w:r>
            <w:proofErr w:type="gramEnd"/>
          </w:p>
        </w:tc>
        <w:tc>
          <w:tcPr>
            <w:tcW w:w="7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61AC" w:rsidRDefault="00657099">
            <w:pPr>
              <w:spacing w:after="0" w:line="276" w:lineRule="auto"/>
              <w:jc w:val="center"/>
            </w:pPr>
            <w:r>
              <w:rPr>
                <w:rFonts w:ascii="Arial" w:hAnsi="Arial" w:cs="Arial"/>
                <w:sz w:val="24"/>
                <w:szCs w:val="24"/>
              </w:rPr>
              <w:t>Equipamento para dosagem de Peróxido de Hidrogênio (SKIDS)</w:t>
            </w:r>
          </w:p>
        </w:tc>
      </w:tr>
    </w:tbl>
    <w:p w:rsidR="004061AC" w:rsidRDefault="004061AC">
      <w:pPr>
        <w:spacing w:line="360" w:lineRule="auto"/>
        <w:jc w:val="both"/>
        <w:rPr>
          <w:rFonts w:ascii="Arial" w:hAnsi="Arial" w:cs="Arial"/>
          <w:sz w:val="24"/>
          <w:szCs w:val="24"/>
        </w:rPr>
      </w:pPr>
    </w:p>
    <w:p w:rsidR="004061AC" w:rsidRDefault="00657099">
      <w:pPr>
        <w:spacing w:line="360" w:lineRule="auto"/>
        <w:jc w:val="both"/>
      </w:pPr>
      <w:r>
        <w:rPr>
          <w:rFonts w:ascii="Arial" w:hAnsi="Arial" w:cs="Arial"/>
          <w:sz w:val="24"/>
          <w:szCs w:val="24"/>
        </w:rPr>
        <w:lastRenderedPageBreak/>
        <w:t>Obs: Todos estes equipamentos deverão ser formalizados por meio de “Ata de Registro de Preços”, conforme minuta no Anexo III do Edital. As instalações elétricas e hidráulicas bem como a base para instalação dos reservatórios são por conta do CESAMA – JUIZ DE FORA/MG.</w:t>
      </w:r>
    </w:p>
    <w:p w:rsidR="004061AC" w:rsidRDefault="00657099">
      <w:pPr>
        <w:spacing w:line="360" w:lineRule="auto"/>
        <w:jc w:val="both"/>
      </w:pPr>
      <w:r>
        <w:rPr>
          <w:rFonts w:ascii="Arial" w:hAnsi="Arial" w:cs="Arial"/>
          <w:sz w:val="24"/>
          <w:szCs w:val="24"/>
        </w:rPr>
        <w:t>Os reservatórios para estocagem deverão ser confeccionados em polietileno recomendado para Peróxido de Hidrogênio.</w:t>
      </w:r>
    </w:p>
    <w:p w:rsidR="004061AC" w:rsidRDefault="00657099">
      <w:pPr>
        <w:spacing w:line="360" w:lineRule="auto"/>
        <w:jc w:val="both"/>
      </w:pPr>
      <w:r>
        <w:rPr>
          <w:rFonts w:ascii="Arial" w:hAnsi="Arial" w:cs="Arial"/>
          <w:sz w:val="24"/>
          <w:szCs w:val="24"/>
        </w:rPr>
        <w:t>Os equipamentos descritos na planilha acima e no item 4.3.2 serão instalados na ETA São Pedro e na Regional Norte.</w:t>
      </w:r>
    </w:p>
    <w:p w:rsidR="004061AC" w:rsidRDefault="00657099">
      <w:pPr>
        <w:spacing w:line="360" w:lineRule="auto"/>
        <w:jc w:val="both"/>
      </w:pPr>
      <w:r>
        <w:rPr>
          <w:rFonts w:ascii="Arial" w:hAnsi="Arial" w:cs="Arial"/>
          <w:sz w:val="24"/>
          <w:szCs w:val="24"/>
        </w:rPr>
        <w:t xml:space="preserve">Os tanques descritos </w:t>
      </w:r>
      <w:r>
        <w:rPr>
          <w:rFonts w:ascii="Arial" w:hAnsi="Arial" w:cs="Arial"/>
          <w:b/>
          <w:sz w:val="24"/>
          <w:szCs w:val="24"/>
        </w:rPr>
        <w:t>serão equipados com adesivos de identificação do reagente e de alertas quanto ao perigo e oxidação.</w:t>
      </w:r>
    </w:p>
    <w:p w:rsidR="004061AC" w:rsidRDefault="00657099">
      <w:pPr>
        <w:spacing w:line="360" w:lineRule="auto"/>
        <w:jc w:val="both"/>
      </w:pPr>
      <w:r>
        <w:rPr>
          <w:rFonts w:ascii="Arial" w:hAnsi="Arial" w:cs="Arial"/>
          <w:sz w:val="24"/>
          <w:szCs w:val="24"/>
        </w:rPr>
        <w:t>4.3.2 - As bombas dosadoras que deverão compor os equipamentos de dosagem de Peróxido de Hidrogênio (SKIDS) devem atender as seguintes especificações:</w:t>
      </w:r>
    </w:p>
    <w:p w:rsidR="004061AC" w:rsidRDefault="00657099">
      <w:pPr>
        <w:tabs>
          <w:tab w:val="left" w:pos="0"/>
        </w:tabs>
        <w:spacing w:line="360" w:lineRule="auto"/>
        <w:jc w:val="both"/>
      </w:pPr>
      <w:r>
        <w:rPr>
          <w:rFonts w:ascii="Arial" w:hAnsi="Arial" w:cs="Arial"/>
          <w:sz w:val="24"/>
          <w:szCs w:val="24"/>
          <w:highlight w:val="white"/>
        </w:rPr>
        <w:t>Densidade aproximada de 1,20 g /ml;</w:t>
      </w:r>
    </w:p>
    <w:p w:rsidR="004061AC" w:rsidRDefault="00657099">
      <w:pPr>
        <w:numPr>
          <w:ilvl w:val="0"/>
          <w:numId w:val="26"/>
        </w:numPr>
        <w:tabs>
          <w:tab w:val="left" w:pos="0"/>
        </w:tabs>
        <w:spacing w:after="0" w:line="360" w:lineRule="auto"/>
        <w:jc w:val="both"/>
      </w:pPr>
      <w:r>
        <w:rPr>
          <w:rFonts w:ascii="Arial" w:hAnsi="Arial" w:cs="Arial"/>
          <w:sz w:val="24"/>
          <w:szCs w:val="24"/>
          <w:highlight w:val="white"/>
        </w:rPr>
        <w:t xml:space="preserve">Temperatura de bombeamento Ambiente; </w:t>
      </w:r>
    </w:p>
    <w:p w:rsidR="004061AC" w:rsidRDefault="00657099">
      <w:pPr>
        <w:numPr>
          <w:ilvl w:val="0"/>
          <w:numId w:val="26"/>
        </w:numPr>
        <w:tabs>
          <w:tab w:val="left" w:pos="0"/>
        </w:tabs>
        <w:spacing w:after="0" w:line="360" w:lineRule="auto"/>
        <w:jc w:val="both"/>
      </w:pPr>
      <w:r>
        <w:rPr>
          <w:rFonts w:ascii="Arial" w:hAnsi="Arial" w:cs="Arial"/>
          <w:sz w:val="24"/>
          <w:szCs w:val="24"/>
          <w:highlight w:val="white"/>
        </w:rPr>
        <w:t xml:space="preserve">Aspiração Afogado; </w:t>
      </w:r>
    </w:p>
    <w:p w:rsidR="004061AC" w:rsidRDefault="00657099">
      <w:pPr>
        <w:numPr>
          <w:ilvl w:val="0"/>
          <w:numId w:val="26"/>
        </w:numPr>
        <w:tabs>
          <w:tab w:val="left" w:pos="0"/>
        </w:tabs>
        <w:spacing w:after="0" w:line="360" w:lineRule="auto"/>
        <w:jc w:val="both"/>
      </w:pPr>
      <w:r>
        <w:rPr>
          <w:rFonts w:ascii="Arial" w:hAnsi="Arial" w:cs="Arial"/>
          <w:sz w:val="24"/>
          <w:szCs w:val="24"/>
          <w:highlight w:val="white"/>
        </w:rPr>
        <w:t xml:space="preserve">Pressão manométrica 1,0 bar; </w:t>
      </w:r>
    </w:p>
    <w:p w:rsidR="004061AC" w:rsidRDefault="00657099">
      <w:pPr>
        <w:numPr>
          <w:ilvl w:val="0"/>
          <w:numId w:val="26"/>
        </w:numPr>
        <w:tabs>
          <w:tab w:val="left" w:pos="0"/>
        </w:tabs>
        <w:spacing w:line="360" w:lineRule="auto"/>
        <w:jc w:val="both"/>
      </w:pPr>
      <w:r>
        <w:rPr>
          <w:rFonts w:ascii="Arial" w:hAnsi="Arial" w:cs="Arial"/>
          <w:sz w:val="24"/>
          <w:szCs w:val="24"/>
          <w:highlight w:val="white"/>
        </w:rPr>
        <w:t>Tensão de alimentação 220 V – 60 Hz – Trifásico.</w:t>
      </w:r>
    </w:p>
    <w:p w:rsidR="004061AC" w:rsidRDefault="00657099">
      <w:pPr>
        <w:spacing w:line="360" w:lineRule="auto"/>
        <w:jc w:val="both"/>
        <w:rPr>
          <w:rFonts w:ascii="Arial" w:hAnsi="Arial" w:cs="Arial"/>
          <w:sz w:val="24"/>
          <w:szCs w:val="24"/>
        </w:rPr>
      </w:pPr>
      <w:r>
        <w:rPr>
          <w:rFonts w:ascii="Arial" w:hAnsi="Arial" w:cs="Arial"/>
          <w:sz w:val="24"/>
          <w:szCs w:val="24"/>
        </w:rPr>
        <w:t>Vazão de acordo com quadro abaixo:</w:t>
      </w:r>
    </w:p>
    <w:tbl>
      <w:tblPr>
        <w:tblW w:w="9219" w:type="dxa"/>
        <w:tblInd w:w="1" w:type="dxa"/>
        <w:tblLayout w:type="fixed"/>
        <w:tblCellMar>
          <w:left w:w="0" w:type="dxa"/>
          <w:right w:w="0" w:type="dxa"/>
        </w:tblCellMar>
        <w:tblLook w:val="0000"/>
      </w:tblPr>
      <w:tblGrid>
        <w:gridCol w:w="2889"/>
        <w:gridCol w:w="4198"/>
        <w:gridCol w:w="2132"/>
      </w:tblGrid>
      <w:tr w:rsidR="004061AC" w:rsidTr="004A0AA4">
        <w:trPr>
          <w:trHeight w:val="397"/>
        </w:trPr>
        <w:tc>
          <w:tcPr>
            <w:tcW w:w="2889" w:type="dxa"/>
            <w:tcBorders>
              <w:top w:val="single" w:sz="1" w:space="0" w:color="000001"/>
              <w:left w:val="single" w:sz="1" w:space="0" w:color="000001"/>
              <w:bottom w:val="single" w:sz="1" w:space="0" w:color="000001"/>
            </w:tcBorders>
            <w:shd w:val="clear" w:color="auto" w:fill="FFFFFF"/>
            <w:vAlign w:val="center"/>
          </w:tcPr>
          <w:p w:rsidR="004061AC" w:rsidRDefault="00657099" w:rsidP="004A0AA4">
            <w:pPr>
              <w:spacing w:after="0" w:line="240" w:lineRule="auto"/>
              <w:jc w:val="center"/>
            </w:pPr>
            <w:r>
              <w:rPr>
                <w:rFonts w:ascii="Arial" w:hAnsi="Arial" w:cs="Arial"/>
                <w:sz w:val="24"/>
                <w:szCs w:val="24"/>
              </w:rPr>
              <w:t>Tipo de bomba</w:t>
            </w:r>
          </w:p>
        </w:tc>
        <w:tc>
          <w:tcPr>
            <w:tcW w:w="4198" w:type="dxa"/>
            <w:tcBorders>
              <w:top w:val="single" w:sz="1" w:space="0" w:color="000001"/>
              <w:left w:val="single" w:sz="1" w:space="0" w:color="000001"/>
              <w:bottom w:val="single" w:sz="1" w:space="0" w:color="000001"/>
            </w:tcBorders>
            <w:shd w:val="clear" w:color="auto" w:fill="FFFFFF"/>
            <w:vAlign w:val="center"/>
          </w:tcPr>
          <w:p w:rsidR="004061AC" w:rsidRDefault="00657099" w:rsidP="004A0AA4">
            <w:pPr>
              <w:spacing w:after="0" w:line="240" w:lineRule="auto"/>
              <w:jc w:val="center"/>
            </w:pPr>
            <w:r>
              <w:rPr>
                <w:rFonts w:ascii="Arial" w:hAnsi="Arial" w:cs="Arial"/>
                <w:sz w:val="24"/>
                <w:szCs w:val="24"/>
              </w:rPr>
              <w:t>Vazão em L/H</w:t>
            </w:r>
          </w:p>
        </w:tc>
        <w:tc>
          <w:tcPr>
            <w:tcW w:w="2132" w:type="dxa"/>
            <w:tcBorders>
              <w:top w:val="single" w:sz="1" w:space="0" w:color="000001"/>
              <w:left w:val="single" w:sz="1" w:space="0" w:color="000001"/>
              <w:bottom w:val="single" w:sz="1" w:space="0" w:color="000001"/>
              <w:right w:val="single" w:sz="1" w:space="0" w:color="000001"/>
            </w:tcBorders>
            <w:shd w:val="clear" w:color="auto" w:fill="FFFFFF"/>
            <w:vAlign w:val="center"/>
          </w:tcPr>
          <w:p w:rsidR="004061AC" w:rsidRDefault="00657099" w:rsidP="004A0AA4">
            <w:pPr>
              <w:spacing w:after="0" w:line="240" w:lineRule="auto"/>
              <w:jc w:val="center"/>
            </w:pPr>
            <w:r>
              <w:rPr>
                <w:rFonts w:ascii="Arial" w:hAnsi="Arial" w:cs="Arial"/>
                <w:sz w:val="24"/>
                <w:szCs w:val="24"/>
              </w:rPr>
              <w:t>Quantidade</w:t>
            </w:r>
          </w:p>
        </w:tc>
      </w:tr>
      <w:tr w:rsidR="004061AC" w:rsidTr="004A0AA4">
        <w:trPr>
          <w:trHeight w:val="397"/>
        </w:trPr>
        <w:tc>
          <w:tcPr>
            <w:tcW w:w="2889" w:type="dxa"/>
            <w:tcBorders>
              <w:left w:val="single" w:sz="1" w:space="0" w:color="000001"/>
              <w:bottom w:val="single" w:sz="1" w:space="0" w:color="000001"/>
            </w:tcBorders>
            <w:shd w:val="clear" w:color="auto" w:fill="FFFFFF"/>
            <w:vAlign w:val="center"/>
          </w:tcPr>
          <w:p w:rsidR="004061AC" w:rsidRDefault="00657099" w:rsidP="004A0AA4">
            <w:pPr>
              <w:spacing w:after="0" w:line="240" w:lineRule="auto"/>
              <w:jc w:val="center"/>
            </w:pPr>
            <w:r>
              <w:rPr>
                <w:rFonts w:ascii="Arial" w:hAnsi="Arial" w:cs="Arial"/>
                <w:sz w:val="24"/>
                <w:szCs w:val="24"/>
              </w:rPr>
              <w:t>Bomba Helicoidal</w:t>
            </w:r>
          </w:p>
        </w:tc>
        <w:tc>
          <w:tcPr>
            <w:tcW w:w="4198" w:type="dxa"/>
            <w:tcBorders>
              <w:left w:val="single" w:sz="1" w:space="0" w:color="000001"/>
              <w:bottom w:val="single" w:sz="1" w:space="0" w:color="000001"/>
            </w:tcBorders>
            <w:shd w:val="clear" w:color="auto" w:fill="FFFFFF"/>
            <w:vAlign w:val="center"/>
          </w:tcPr>
          <w:p w:rsidR="004061AC" w:rsidRDefault="00657099" w:rsidP="004A0AA4">
            <w:pPr>
              <w:spacing w:after="0" w:line="240" w:lineRule="auto"/>
              <w:jc w:val="center"/>
            </w:pPr>
            <w:r>
              <w:rPr>
                <w:rFonts w:ascii="Arial" w:hAnsi="Arial" w:cs="Arial"/>
                <w:sz w:val="24"/>
                <w:szCs w:val="24"/>
              </w:rPr>
              <w:t xml:space="preserve">Mínimo 3,8 e </w:t>
            </w:r>
            <w:proofErr w:type="gramStart"/>
            <w:r>
              <w:rPr>
                <w:rFonts w:ascii="Arial" w:hAnsi="Arial" w:cs="Arial"/>
                <w:sz w:val="24"/>
                <w:szCs w:val="24"/>
              </w:rPr>
              <w:t>Máximo 30</w:t>
            </w:r>
            <w:proofErr w:type="gramEnd"/>
          </w:p>
        </w:tc>
        <w:tc>
          <w:tcPr>
            <w:tcW w:w="2132" w:type="dxa"/>
            <w:tcBorders>
              <w:left w:val="single" w:sz="1" w:space="0" w:color="000001"/>
              <w:bottom w:val="single" w:sz="1" w:space="0" w:color="000001"/>
              <w:right w:val="single" w:sz="1" w:space="0" w:color="000001"/>
            </w:tcBorders>
            <w:shd w:val="clear" w:color="auto" w:fill="FFFFFF"/>
            <w:vAlign w:val="center"/>
          </w:tcPr>
          <w:p w:rsidR="004061AC" w:rsidRDefault="00657099" w:rsidP="004A0AA4">
            <w:pPr>
              <w:spacing w:after="0" w:line="240" w:lineRule="auto"/>
              <w:jc w:val="center"/>
            </w:pPr>
            <w:proofErr w:type="gramStart"/>
            <w:r>
              <w:rPr>
                <w:rFonts w:ascii="Arial" w:hAnsi="Arial" w:cs="Arial"/>
                <w:sz w:val="24"/>
                <w:szCs w:val="24"/>
              </w:rPr>
              <w:t>3</w:t>
            </w:r>
            <w:proofErr w:type="gramEnd"/>
          </w:p>
        </w:tc>
      </w:tr>
    </w:tbl>
    <w:p w:rsidR="004061AC" w:rsidRDefault="004061AC">
      <w:pPr>
        <w:spacing w:line="360" w:lineRule="auto"/>
        <w:jc w:val="both"/>
        <w:rPr>
          <w:rFonts w:ascii="Arial" w:hAnsi="Arial" w:cs="Arial"/>
          <w:sz w:val="24"/>
          <w:szCs w:val="24"/>
          <w:highlight w:val="white"/>
        </w:rPr>
      </w:pPr>
    </w:p>
    <w:p w:rsidR="004061AC" w:rsidRDefault="00657099">
      <w:pPr>
        <w:spacing w:line="360" w:lineRule="auto"/>
        <w:jc w:val="both"/>
      </w:pPr>
      <w:r>
        <w:rPr>
          <w:rFonts w:ascii="Arial" w:hAnsi="Arial" w:cs="Arial"/>
          <w:sz w:val="24"/>
          <w:szCs w:val="24"/>
        </w:rPr>
        <w:t>4.3.3. A COMODANTE (fornecedora) declara que é possuidora e proprietária dos equipamentos relacionados acima e que os empresta gratuitamente à CESAMA:</w:t>
      </w:r>
      <w:r>
        <w:rPr>
          <w:rFonts w:ascii="Arial" w:hAnsi="Arial" w:cs="Arial"/>
          <w:sz w:val="24"/>
          <w:szCs w:val="24"/>
        </w:rPr>
        <w:br/>
        <w:t xml:space="preserve">4.3.4. Os bens ora dados em comodato, assim como seus acessórios, ficarão sob a guarda e responsabilidade da CESAMA, representada pelo Departamento de </w:t>
      </w:r>
      <w:r w:rsidR="0078653C">
        <w:rPr>
          <w:rFonts w:ascii="Arial" w:hAnsi="Arial" w:cs="Arial"/>
          <w:sz w:val="24"/>
          <w:szCs w:val="24"/>
        </w:rPr>
        <w:t>Operação do Sistema</w:t>
      </w:r>
      <w:r>
        <w:rPr>
          <w:rFonts w:ascii="Arial" w:hAnsi="Arial" w:cs="Arial"/>
          <w:sz w:val="24"/>
          <w:szCs w:val="24"/>
        </w:rPr>
        <w:t>.</w:t>
      </w:r>
    </w:p>
    <w:p w:rsidR="004061AC" w:rsidRDefault="00657099">
      <w:pPr>
        <w:spacing w:line="360" w:lineRule="auto"/>
        <w:jc w:val="both"/>
      </w:pPr>
      <w:r>
        <w:rPr>
          <w:rFonts w:ascii="Arial" w:hAnsi="Arial" w:cs="Arial"/>
          <w:sz w:val="24"/>
          <w:szCs w:val="24"/>
        </w:rPr>
        <w:lastRenderedPageBreak/>
        <w:t>4.3.5. Quando da entrega, a CESAMA reconhecerá que os equipamentos ora cedidos estão em perfeitas condições de uso e de funcionamento.</w:t>
      </w:r>
      <w:r>
        <w:rPr>
          <w:rFonts w:ascii="Arial" w:hAnsi="Arial" w:cs="Arial"/>
          <w:sz w:val="24"/>
          <w:szCs w:val="24"/>
        </w:rPr>
        <w:br/>
        <w:t>4.3.6. As condições de comodato serão regidas pelas disposições contidas no Código Civil Brasileiro.</w:t>
      </w:r>
    </w:p>
    <w:p w:rsidR="004061AC" w:rsidRDefault="00657099">
      <w:pPr>
        <w:spacing w:line="360" w:lineRule="auto"/>
        <w:jc w:val="both"/>
      </w:pPr>
      <w:r>
        <w:rPr>
          <w:rFonts w:ascii="Arial" w:hAnsi="Arial" w:cs="Arial"/>
          <w:sz w:val="24"/>
          <w:szCs w:val="24"/>
        </w:rPr>
        <w:t>4.3.7 A CESAMA obriga-se a utilizar os equipamentos para o fim a que se destinam, com produtos de fornecimento exclusivo da COMODANTE (fornecedora), sob pena de em assim não fazendo, responder por perdas e danos.</w:t>
      </w:r>
    </w:p>
    <w:p w:rsidR="004061AC" w:rsidRDefault="00657099">
      <w:pPr>
        <w:spacing w:line="360" w:lineRule="auto"/>
        <w:jc w:val="both"/>
      </w:pPr>
      <w:r>
        <w:rPr>
          <w:rFonts w:ascii="Arial" w:hAnsi="Arial" w:cs="Arial"/>
          <w:sz w:val="24"/>
          <w:szCs w:val="24"/>
        </w:rPr>
        <w:t>4.3.8. A COMODANTE (fornecedora) deverá disponibilizar os equipamentos no prazo máximo de 30 (trinta) dias contados a partir da solicitação da CESAMA após a homologação do certame.</w:t>
      </w:r>
    </w:p>
    <w:p w:rsidR="004061AC" w:rsidRDefault="00657099">
      <w:pPr>
        <w:spacing w:line="360" w:lineRule="auto"/>
        <w:jc w:val="both"/>
      </w:pPr>
      <w:r>
        <w:rPr>
          <w:rFonts w:ascii="Arial" w:hAnsi="Arial" w:cs="Arial"/>
          <w:sz w:val="24"/>
          <w:szCs w:val="24"/>
        </w:rPr>
        <w:t>4.3.9. Após o término da vigência da Ata de Registro de Preços e suas Ordens de Compra, a CESAMA disponibilizará os equipamentos à COMODANTE (fornecedora) para devolução no prazo de 30 (trinta) dias contados da data da comunicação expressa da CESAMA.</w:t>
      </w:r>
    </w:p>
    <w:p w:rsidR="004061AC" w:rsidRDefault="00657099">
      <w:pPr>
        <w:spacing w:line="360" w:lineRule="auto"/>
        <w:jc w:val="both"/>
      </w:pPr>
      <w:r>
        <w:rPr>
          <w:rFonts w:ascii="Arial" w:hAnsi="Arial" w:cs="Arial"/>
          <w:sz w:val="24"/>
          <w:szCs w:val="24"/>
        </w:rPr>
        <w:t>4.3.10. 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4061AC" w:rsidRDefault="00657099">
      <w:pPr>
        <w:spacing w:line="360" w:lineRule="auto"/>
        <w:jc w:val="both"/>
      </w:pPr>
      <w:r w:rsidRPr="00327201">
        <w:rPr>
          <w:rFonts w:ascii="Arial" w:hAnsi="Arial" w:cs="Arial"/>
          <w:b/>
          <w:bCs/>
          <w:sz w:val="24"/>
          <w:szCs w:val="24"/>
        </w:rPr>
        <w:t>4.4. ASSISTÊNCIA</w:t>
      </w:r>
      <w:r>
        <w:rPr>
          <w:rFonts w:ascii="Arial" w:hAnsi="Arial" w:cs="Arial"/>
          <w:b/>
          <w:sz w:val="24"/>
          <w:szCs w:val="24"/>
        </w:rPr>
        <w:t xml:space="preserve"> TÉCNICA</w:t>
      </w:r>
    </w:p>
    <w:p w:rsidR="004061AC" w:rsidRDefault="00657099">
      <w:pPr>
        <w:spacing w:line="360" w:lineRule="auto"/>
        <w:jc w:val="both"/>
      </w:pPr>
      <w:r>
        <w:rPr>
          <w:rFonts w:ascii="Arial" w:hAnsi="Arial" w:cs="Arial"/>
          <w:sz w:val="24"/>
          <w:szCs w:val="24"/>
        </w:rPr>
        <w:t xml:space="preserve">A contratada deverá possuir uma equipe técnica de pós-venda, especializada, realizando visitas com frequência que será definida pela CESAMA, acompanhando todo o processo buscando sua </w:t>
      </w:r>
      <w:proofErr w:type="gramStart"/>
      <w:r>
        <w:rPr>
          <w:rFonts w:ascii="Arial" w:hAnsi="Arial" w:cs="Arial"/>
          <w:sz w:val="24"/>
          <w:szCs w:val="24"/>
        </w:rPr>
        <w:t>otimização</w:t>
      </w:r>
      <w:proofErr w:type="gramEnd"/>
      <w:r>
        <w:rPr>
          <w:rFonts w:ascii="Arial" w:hAnsi="Arial" w:cs="Arial"/>
          <w:sz w:val="24"/>
          <w:szCs w:val="24"/>
        </w:rPr>
        <w:t>, realizando manutenções preventivas e corretivas nos equipamentos em comodato.</w:t>
      </w:r>
    </w:p>
    <w:p w:rsidR="004061AC" w:rsidRDefault="00657099">
      <w:pPr>
        <w:spacing w:line="360" w:lineRule="auto"/>
        <w:jc w:val="both"/>
      </w:pPr>
      <w:r>
        <w:rPr>
          <w:rFonts w:ascii="Arial" w:hAnsi="Arial" w:cs="Arial"/>
          <w:b/>
          <w:sz w:val="24"/>
          <w:szCs w:val="24"/>
        </w:rPr>
        <w:t>4.5. Quantitativo previsto</w:t>
      </w:r>
      <w:r>
        <w:rPr>
          <w:rFonts w:ascii="Arial" w:hAnsi="Arial" w:cs="Arial"/>
          <w:sz w:val="24"/>
          <w:szCs w:val="24"/>
        </w:rPr>
        <w:t xml:space="preserve">: </w:t>
      </w:r>
      <w:r w:rsidR="004A0AA4">
        <w:rPr>
          <w:rFonts w:ascii="Arial" w:hAnsi="Arial" w:cs="Arial"/>
          <w:sz w:val="24"/>
          <w:szCs w:val="24"/>
        </w:rPr>
        <w:t>14</w:t>
      </w:r>
      <w:r>
        <w:rPr>
          <w:rFonts w:ascii="Arial" w:hAnsi="Arial" w:cs="Arial"/>
          <w:sz w:val="24"/>
          <w:szCs w:val="24"/>
        </w:rPr>
        <w:t>0.000 Kg</w:t>
      </w:r>
    </w:p>
    <w:p w:rsidR="004061AC" w:rsidRDefault="004061AC">
      <w:pPr>
        <w:spacing w:after="0" w:line="360" w:lineRule="auto"/>
        <w:jc w:val="both"/>
        <w:rPr>
          <w:b/>
          <w:bCs/>
        </w:rPr>
      </w:pPr>
    </w:p>
    <w:p w:rsidR="004061AC" w:rsidRDefault="00657099">
      <w:pPr>
        <w:spacing w:after="0" w:line="360" w:lineRule="auto"/>
        <w:jc w:val="both"/>
        <w:rPr>
          <w:rFonts w:ascii="Arial" w:hAnsi="Arial" w:cs="Arial"/>
          <w:b/>
          <w:bCs/>
          <w:color w:val="000000" w:themeColor="text1"/>
          <w:sz w:val="24"/>
          <w:szCs w:val="24"/>
        </w:rPr>
      </w:pPr>
      <w:proofErr w:type="gramStart"/>
      <w:r>
        <w:rPr>
          <w:rStyle w:val="markedcontent"/>
          <w:rFonts w:ascii="Arial" w:hAnsi="Arial" w:cs="Arial"/>
          <w:b/>
          <w:bCs/>
          <w:color w:val="000000" w:themeColor="text1"/>
          <w:sz w:val="24"/>
          <w:szCs w:val="24"/>
        </w:rPr>
        <w:t>5.</w:t>
      </w:r>
      <w:proofErr w:type="gramEnd"/>
      <w:r>
        <w:rPr>
          <w:rStyle w:val="markedcontent"/>
          <w:rFonts w:ascii="Arial" w:hAnsi="Arial" w:cs="Arial"/>
          <w:b/>
          <w:bCs/>
          <w:color w:val="000000" w:themeColor="text1"/>
          <w:sz w:val="24"/>
          <w:szCs w:val="24"/>
        </w:rPr>
        <w:t>VALORES MÁXIMOS ACEITÁVEIS</w:t>
      </w:r>
    </w:p>
    <w:p w:rsidR="004061AC" w:rsidRDefault="004061AC">
      <w:pPr>
        <w:spacing w:after="0" w:line="360" w:lineRule="auto"/>
        <w:jc w:val="both"/>
        <w:rPr>
          <w:rFonts w:ascii="Arial" w:hAnsi="Arial" w:cs="Arial"/>
          <w:b/>
          <w:bCs/>
          <w:sz w:val="24"/>
          <w:szCs w:val="24"/>
        </w:rPr>
      </w:pPr>
    </w:p>
    <w:p w:rsidR="004061AC" w:rsidRPr="000B1040" w:rsidRDefault="00657099">
      <w:pPr>
        <w:spacing w:line="360" w:lineRule="auto"/>
        <w:jc w:val="both"/>
        <w:rPr>
          <w:rFonts w:ascii="Arial" w:hAnsi="Arial" w:cs="Arial"/>
          <w:sz w:val="24"/>
          <w:szCs w:val="24"/>
        </w:rPr>
      </w:pPr>
      <w:r>
        <w:rPr>
          <w:rFonts w:ascii="Arial" w:hAnsi="Arial" w:cs="Arial"/>
          <w:sz w:val="24"/>
          <w:szCs w:val="24"/>
        </w:rPr>
        <w:lastRenderedPageBreak/>
        <w:t xml:space="preserve">5.1 A estimativa do valor do objeto da contratação foi realizada a partir dos </w:t>
      </w:r>
      <w:r w:rsidRPr="000B1040">
        <w:rPr>
          <w:rFonts w:ascii="Arial" w:hAnsi="Arial" w:cs="Arial"/>
          <w:sz w:val="24"/>
          <w:szCs w:val="24"/>
        </w:rPr>
        <w:t>seguintes critérios:</w:t>
      </w:r>
    </w:p>
    <w:p w:rsidR="004061AC" w:rsidRPr="000B1040" w:rsidRDefault="00657099">
      <w:pPr>
        <w:spacing w:before="120" w:after="0" w:line="360" w:lineRule="auto"/>
        <w:jc w:val="both"/>
        <w:rPr>
          <w:rFonts w:ascii="Arial" w:hAnsi="Arial" w:cs="Arial"/>
          <w:color w:val="FF0000"/>
          <w:sz w:val="24"/>
          <w:szCs w:val="24"/>
        </w:rPr>
      </w:pPr>
      <w:r w:rsidRPr="000B1040">
        <w:rPr>
          <w:rFonts w:ascii="Arial" w:hAnsi="Arial" w:cs="Arial"/>
          <w:color w:val="000000" w:themeColor="text1"/>
          <w:sz w:val="24"/>
          <w:szCs w:val="24"/>
        </w:rPr>
        <w:t>5.2</w:t>
      </w:r>
      <w:proofErr w:type="gramStart"/>
      <w:r w:rsidRPr="000B1040">
        <w:rPr>
          <w:rFonts w:ascii="Arial" w:hAnsi="Arial" w:cs="Arial"/>
          <w:color w:val="000000" w:themeColor="text1"/>
          <w:sz w:val="24"/>
          <w:szCs w:val="24"/>
        </w:rPr>
        <w:t>Foi</w:t>
      </w:r>
      <w:proofErr w:type="gramEnd"/>
      <w:r w:rsidRPr="000B1040">
        <w:rPr>
          <w:rFonts w:ascii="Arial" w:hAnsi="Arial" w:cs="Arial"/>
          <w:color w:val="000000" w:themeColor="text1"/>
          <w:sz w:val="24"/>
          <w:szCs w:val="24"/>
        </w:rPr>
        <w:t xml:space="preserve"> utilizada</w:t>
      </w:r>
      <w:r w:rsidR="00203D2B">
        <w:rPr>
          <w:rFonts w:ascii="Arial" w:hAnsi="Arial" w:cs="Arial"/>
          <w:color w:val="000000" w:themeColor="text1"/>
          <w:sz w:val="24"/>
          <w:szCs w:val="24"/>
        </w:rPr>
        <w:t>,</w:t>
      </w:r>
      <w:r w:rsidRPr="000B1040">
        <w:rPr>
          <w:rFonts w:ascii="Arial" w:hAnsi="Arial" w:cs="Arial"/>
          <w:color w:val="000000" w:themeColor="text1"/>
          <w:sz w:val="24"/>
          <w:szCs w:val="24"/>
        </w:rPr>
        <w:t xml:space="preserve"> como metodologia para obtenção do preço de referência para a contratação, </w:t>
      </w:r>
      <w:r w:rsidRPr="00203D2B">
        <w:rPr>
          <w:rFonts w:ascii="Arial" w:hAnsi="Arial" w:cs="Arial"/>
          <w:sz w:val="24"/>
          <w:szCs w:val="24"/>
        </w:rPr>
        <w:t>a média</w:t>
      </w:r>
      <w:r w:rsidRPr="000B1040">
        <w:rPr>
          <w:rFonts w:ascii="Arial" w:hAnsi="Arial" w:cs="Arial"/>
          <w:sz w:val="24"/>
          <w:szCs w:val="24"/>
        </w:rPr>
        <w:t xml:space="preserve"> sobre o conjunto de preços considerados válidos após análise do orçamentista, em conformidade com o </w:t>
      </w:r>
      <w:r w:rsidRPr="000B1040">
        <w:rPr>
          <w:rFonts w:ascii="Arial" w:hAnsi="Arial" w:cs="Arial"/>
          <w:color w:val="000000"/>
          <w:sz w:val="24"/>
          <w:szCs w:val="24"/>
        </w:rPr>
        <w:t>Manual de Planejamento das Contratações, parte integrante do Regulamento Interno de Licitações, Contratos e Convênios da Cesama (RILC).</w:t>
      </w:r>
    </w:p>
    <w:p w:rsidR="004061AC" w:rsidRDefault="00774133">
      <w:pPr>
        <w:spacing w:line="360" w:lineRule="auto"/>
        <w:jc w:val="both"/>
        <w:rPr>
          <w:rFonts w:ascii="Arial" w:hAnsi="Arial" w:cs="Arial"/>
          <w:b/>
          <w:sz w:val="24"/>
          <w:szCs w:val="24"/>
        </w:rPr>
      </w:pPr>
      <w:r>
        <w:rPr>
          <w:rFonts w:ascii="Arial" w:hAnsi="Arial" w:cs="Arial"/>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E465A9" w:rsidRPr="00774133">
        <w:rPr>
          <w:rFonts w:ascii="Arial" w:hAnsi="Arial" w:cs="Arial"/>
          <w:b/>
          <w:noProof/>
          <w:sz w:val="24"/>
          <w:szCs w:val="24"/>
        </w:rPr>
        <w:pict>
          <v:shape id="_x0000_i1025" type="#_x0000_t75" style="width:425.1pt;height:2in;mso-wrap-distance-left:0;mso-wrap-distance-top:0;mso-wrap-distance-right:0;mso-wrap-distance-bottom:0">
            <v:imagedata r:id="rId8" o:title=""/>
            <v:path textboxrect="0,0,0,0"/>
          </v:shape>
        </w:pict>
      </w:r>
    </w:p>
    <w:p w:rsidR="004061AC" w:rsidRDefault="00657099">
      <w:pPr>
        <w:spacing w:before="480" w:after="0" w:line="360" w:lineRule="auto"/>
        <w:jc w:val="both"/>
        <w:rPr>
          <w:rFonts w:ascii="Arial" w:hAnsi="Arial" w:cs="Arial"/>
          <w:b/>
          <w:bCs/>
          <w:sz w:val="24"/>
          <w:szCs w:val="24"/>
        </w:rPr>
      </w:pPr>
      <w:r>
        <w:rPr>
          <w:rFonts w:ascii="Arial" w:hAnsi="Arial" w:cs="Arial"/>
          <w:b/>
          <w:bCs/>
          <w:sz w:val="24"/>
          <w:szCs w:val="24"/>
        </w:rPr>
        <w:t>6. ACEITABILIDADE DA PROPOSTA</w:t>
      </w:r>
    </w:p>
    <w:p w:rsidR="004061AC" w:rsidRDefault="004061AC">
      <w:pPr>
        <w:spacing w:line="360" w:lineRule="auto"/>
        <w:jc w:val="both"/>
        <w:rPr>
          <w:rFonts w:ascii="Arial" w:hAnsi="Arial" w:cs="Arial"/>
          <w:sz w:val="24"/>
          <w:szCs w:val="24"/>
        </w:rPr>
      </w:pPr>
    </w:p>
    <w:p w:rsidR="004061AC" w:rsidRDefault="00657099">
      <w:pPr>
        <w:spacing w:line="360" w:lineRule="auto"/>
        <w:jc w:val="both"/>
        <w:rPr>
          <w:rFonts w:ascii="Arial" w:hAnsi="Arial" w:cs="Arial"/>
          <w:sz w:val="24"/>
          <w:szCs w:val="24"/>
        </w:rPr>
      </w:pPr>
      <w:r>
        <w:rPr>
          <w:rFonts w:ascii="Arial" w:hAnsi="Arial" w:cs="Arial"/>
          <w:sz w:val="24"/>
          <w:szCs w:val="24"/>
        </w:rPr>
        <w:t>6.1.</w:t>
      </w:r>
      <w:r>
        <w:rPr>
          <w:rFonts w:ascii="Arial" w:hAnsi="Arial" w:cs="Arial"/>
          <w:sz w:val="24"/>
          <w:szCs w:val="24"/>
        </w:rPr>
        <w:tab/>
        <w:t>Finalizada a etapa de lances, a CESAMA exigirá AMOSTRA do licitante detentor do menor preço, para verificação da conformidade do produto ofertado com as especificações exigidas neste Termo de Referência.</w:t>
      </w:r>
    </w:p>
    <w:p w:rsidR="004061AC" w:rsidRDefault="00657099">
      <w:pPr>
        <w:spacing w:line="360" w:lineRule="auto"/>
        <w:jc w:val="both"/>
        <w:rPr>
          <w:rFonts w:ascii="Arial" w:hAnsi="Arial" w:cs="Arial"/>
          <w:sz w:val="24"/>
          <w:szCs w:val="24"/>
        </w:rPr>
      </w:pPr>
      <w:r>
        <w:rPr>
          <w:rFonts w:ascii="Arial" w:hAnsi="Arial" w:cs="Arial"/>
          <w:sz w:val="24"/>
          <w:szCs w:val="24"/>
        </w:rPr>
        <w:t>6.1.1. Por se tratar de produto químico, que possui variações de composição, é imprescindível conhecer a sua natureza, espécie e qualidade através de exame de pequena porção que possibilite aferir a compatibilidade material entre o objeto ofertado pelo licitante e a solução hábil a satisfazer a necessidade da Administração Pública. Isto</w:t>
      </w:r>
      <w:proofErr w:type="gramStart"/>
      <w:r>
        <w:rPr>
          <w:rFonts w:ascii="Arial" w:hAnsi="Arial" w:cs="Arial"/>
          <w:sz w:val="24"/>
          <w:szCs w:val="24"/>
        </w:rPr>
        <w:t xml:space="preserve"> pois</w:t>
      </w:r>
      <w:proofErr w:type="gramEnd"/>
      <w:r>
        <w:rPr>
          <w:rFonts w:ascii="Arial" w:hAnsi="Arial" w:cs="Arial"/>
          <w:sz w:val="24"/>
          <w:szCs w:val="24"/>
        </w:rPr>
        <w:t xml:space="preserve"> a análise formal da proposta versus edital não é suficiente para conferir segurança à Administração quanto à adequação do objeto ofertado pelo particular.</w:t>
      </w:r>
    </w:p>
    <w:p w:rsidR="004061AC" w:rsidRDefault="00657099">
      <w:pPr>
        <w:spacing w:line="360" w:lineRule="auto"/>
        <w:jc w:val="both"/>
      </w:pPr>
      <w:r>
        <w:rPr>
          <w:rFonts w:ascii="Arial" w:hAnsi="Arial" w:cs="Arial"/>
          <w:sz w:val="24"/>
          <w:szCs w:val="24"/>
        </w:rPr>
        <w:t>6.2.</w:t>
      </w:r>
      <w:r>
        <w:rPr>
          <w:rFonts w:ascii="Arial" w:hAnsi="Arial" w:cs="Arial"/>
          <w:sz w:val="24"/>
          <w:szCs w:val="24"/>
        </w:rPr>
        <w:tab/>
        <w:t xml:space="preserve">A amostra solicitada deverá ser entregue em embalagem própria, devidamente lacrada e observadas as demais condições de segurança, no </w:t>
      </w:r>
      <w:r>
        <w:rPr>
          <w:rFonts w:ascii="Arial" w:hAnsi="Arial" w:cs="Arial"/>
          <w:b/>
          <w:bCs/>
          <w:sz w:val="24"/>
          <w:szCs w:val="24"/>
        </w:rPr>
        <w:t>Departamento de Compras e Estoque</w:t>
      </w:r>
      <w:r>
        <w:rPr>
          <w:rFonts w:ascii="Arial" w:hAnsi="Arial" w:cs="Arial"/>
          <w:sz w:val="24"/>
          <w:szCs w:val="24"/>
        </w:rPr>
        <w:t xml:space="preserve">, à Rua Santa Terezinha, nº 505, Bairro </w:t>
      </w:r>
      <w:r>
        <w:rPr>
          <w:rFonts w:ascii="Arial" w:hAnsi="Arial" w:cs="Arial"/>
          <w:sz w:val="24"/>
          <w:szCs w:val="24"/>
        </w:rPr>
        <w:lastRenderedPageBreak/>
        <w:t xml:space="preserve">Santa Terezinha, Juiz de Fora / MG, CEP 36.045-490, no </w:t>
      </w:r>
      <w:r>
        <w:rPr>
          <w:rFonts w:ascii="Arial" w:hAnsi="Arial" w:cs="Arial"/>
          <w:b/>
          <w:bCs/>
          <w:sz w:val="24"/>
          <w:szCs w:val="24"/>
        </w:rPr>
        <w:t>prazo de 03 (três) dias úteis</w:t>
      </w:r>
      <w:r>
        <w:rPr>
          <w:rFonts w:ascii="Arial" w:hAnsi="Arial" w:cs="Arial"/>
          <w:sz w:val="24"/>
          <w:szCs w:val="24"/>
        </w:rPr>
        <w:t xml:space="preserve"> contados a partir da solicitação </w:t>
      </w:r>
      <w:proofErr w:type="gramStart"/>
      <w:r>
        <w:rPr>
          <w:rFonts w:ascii="Arial" w:hAnsi="Arial" w:cs="Arial"/>
          <w:sz w:val="24"/>
          <w:szCs w:val="24"/>
        </w:rPr>
        <w:t>do(</w:t>
      </w:r>
      <w:proofErr w:type="gramEnd"/>
      <w:r>
        <w:rPr>
          <w:rFonts w:ascii="Arial" w:hAnsi="Arial" w:cs="Arial"/>
          <w:sz w:val="24"/>
          <w:szCs w:val="24"/>
        </w:rPr>
        <w:t xml:space="preserve">a) Pregoeiro(a) no </w:t>
      </w:r>
      <w:r>
        <w:rPr>
          <w:rFonts w:ascii="Arial" w:hAnsi="Arial" w:cs="Arial"/>
          <w:i/>
          <w:iCs/>
          <w:sz w:val="24"/>
          <w:szCs w:val="24"/>
        </w:rPr>
        <w:t>chat do Portal de Compras Governamentais.</w:t>
      </w:r>
    </w:p>
    <w:p w:rsidR="004061AC" w:rsidRDefault="00657099">
      <w:pPr>
        <w:spacing w:line="360" w:lineRule="auto"/>
        <w:jc w:val="both"/>
      </w:pPr>
      <w:r>
        <w:rPr>
          <w:rFonts w:ascii="Arial" w:hAnsi="Arial" w:cs="Arial"/>
          <w:sz w:val="24"/>
          <w:szCs w:val="24"/>
        </w:rPr>
        <w:t>6.2.1.</w:t>
      </w:r>
      <w:r>
        <w:rPr>
          <w:rFonts w:ascii="Arial" w:hAnsi="Arial" w:cs="Arial"/>
          <w:sz w:val="24"/>
          <w:szCs w:val="24"/>
        </w:rPr>
        <w:tab/>
        <w:t xml:space="preserve">O licitante que não puder encaminhar amostra no prazo acima indicado deverá solicitar sua prorrogação IMEDIATAMENTE, no chat do sistema ou por e-mail, desde que por motivo justificado e aceito </w:t>
      </w:r>
      <w:proofErr w:type="gramStart"/>
      <w:r>
        <w:rPr>
          <w:rFonts w:ascii="Arial" w:hAnsi="Arial" w:cs="Arial"/>
          <w:sz w:val="24"/>
          <w:szCs w:val="24"/>
        </w:rPr>
        <w:t>pelo(</w:t>
      </w:r>
      <w:proofErr w:type="gramEnd"/>
      <w:r>
        <w:rPr>
          <w:rFonts w:ascii="Arial" w:hAnsi="Arial" w:cs="Arial"/>
          <w:sz w:val="24"/>
          <w:szCs w:val="24"/>
        </w:rPr>
        <w:t xml:space="preserve">a) Pregoeiro(a), que definirá prazo suficiente para o envio do produto, </w:t>
      </w:r>
      <w:r>
        <w:rPr>
          <w:rFonts w:ascii="Arial" w:hAnsi="Arial" w:cs="Arial"/>
          <w:sz w:val="24"/>
          <w:szCs w:val="24"/>
          <w:u w:val="single"/>
        </w:rPr>
        <w:t>sob pena de desclassificação</w:t>
      </w:r>
      <w:r>
        <w:rPr>
          <w:rFonts w:ascii="Arial" w:hAnsi="Arial" w:cs="Arial"/>
          <w:sz w:val="24"/>
          <w:szCs w:val="24"/>
        </w:rPr>
        <w:t>.</w:t>
      </w:r>
    </w:p>
    <w:p w:rsidR="004061AC" w:rsidRDefault="00657099">
      <w:pPr>
        <w:spacing w:line="360" w:lineRule="auto"/>
        <w:jc w:val="both"/>
      </w:pPr>
      <w:r>
        <w:rPr>
          <w:rFonts w:ascii="Arial" w:hAnsi="Arial" w:cs="Arial"/>
          <w:sz w:val="24"/>
          <w:szCs w:val="24"/>
        </w:rPr>
        <w:t>6.2.2.</w:t>
      </w:r>
      <w:r>
        <w:rPr>
          <w:rFonts w:ascii="Arial" w:hAnsi="Arial" w:cs="Arial"/>
          <w:sz w:val="24"/>
          <w:szCs w:val="24"/>
        </w:rPr>
        <w:tab/>
        <w:t>O licitante que não encaminhar a amostra no prazo estabelecido será DESCLASSIFICADO.</w:t>
      </w:r>
    </w:p>
    <w:p w:rsidR="004061AC" w:rsidRDefault="00657099">
      <w:pPr>
        <w:spacing w:line="360" w:lineRule="auto"/>
        <w:jc w:val="both"/>
      </w:pPr>
      <w:r>
        <w:rPr>
          <w:rFonts w:ascii="Arial" w:hAnsi="Arial" w:cs="Arial"/>
          <w:sz w:val="24"/>
          <w:szCs w:val="24"/>
        </w:rPr>
        <w:t>6.2.3.</w:t>
      </w:r>
      <w:r>
        <w:rPr>
          <w:rFonts w:ascii="Arial" w:hAnsi="Arial" w:cs="Arial"/>
          <w:sz w:val="24"/>
          <w:szCs w:val="24"/>
        </w:rPr>
        <w:tab/>
      </w:r>
      <w:proofErr w:type="gramStart"/>
      <w:r>
        <w:rPr>
          <w:rFonts w:ascii="Arial" w:hAnsi="Arial" w:cs="Arial"/>
          <w:sz w:val="24"/>
          <w:szCs w:val="24"/>
        </w:rPr>
        <w:t>Após</w:t>
      </w:r>
      <w:proofErr w:type="gramEnd"/>
      <w:r>
        <w:rPr>
          <w:rFonts w:ascii="Arial" w:hAnsi="Arial" w:cs="Arial"/>
          <w:sz w:val="24"/>
          <w:szCs w:val="24"/>
        </w:rPr>
        <w:t xml:space="preserve"> vencido o prazo de entrega da amostra, não será permitido fazer ajustes ou modificações no produto apresentado para fins de adequá-lo à especificação constante deste Termo de Referência.</w:t>
      </w:r>
    </w:p>
    <w:p w:rsidR="004061AC" w:rsidRDefault="00657099">
      <w:pPr>
        <w:spacing w:line="360" w:lineRule="auto"/>
        <w:jc w:val="both"/>
        <w:rPr>
          <w:rFonts w:ascii="Arial" w:hAnsi="Arial" w:cs="Arial"/>
          <w:sz w:val="24"/>
          <w:szCs w:val="24"/>
        </w:rPr>
      </w:pPr>
      <w:r>
        <w:rPr>
          <w:rFonts w:ascii="Arial" w:hAnsi="Arial" w:cs="Arial"/>
          <w:sz w:val="24"/>
          <w:szCs w:val="24"/>
        </w:rPr>
        <w:t>6.3.</w:t>
      </w:r>
      <w:r>
        <w:rPr>
          <w:rFonts w:ascii="Arial" w:hAnsi="Arial" w:cs="Arial"/>
          <w:sz w:val="24"/>
          <w:szCs w:val="24"/>
        </w:rPr>
        <w:tab/>
        <w:t>O produto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4061AC" w:rsidRDefault="00657099">
      <w:pPr>
        <w:spacing w:line="360" w:lineRule="auto"/>
        <w:jc w:val="both"/>
      </w:pPr>
      <w:r>
        <w:rPr>
          <w:rFonts w:ascii="Arial" w:hAnsi="Arial" w:cs="Arial"/>
          <w:sz w:val="24"/>
          <w:szCs w:val="24"/>
        </w:rPr>
        <w:t>6.4.</w:t>
      </w:r>
      <w:r>
        <w:rPr>
          <w:rFonts w:ascii="Arial" w:hAnsi="Arial" w:cs="Arial"/>
          <w:sz w:val="24"/>
          <w:szCs w:val="24"/>
        </w:rPr>
        <w:tab/>
        <w:t>A amostra será analisada pela área técnica da CESAMA, que emitirá parecer sobre sua aceitação no prazo de 10 (dez) dias, podendo ser prorrogado em situações extraordinárias.</w:t>
      </w:r>
    </w:p>
    <w:p w:rsidR="004061AC" w:rsidRDefault="00657099">
      <w:pPr>
        <w:spacing w:line="360" w:lineRule="auto"/>
        <w:jc w:val="both"/>
      </w:pPr>
      <w:r>
        <w:rPr>
          <w:rFonts w:ascii="Arial" w:hAnsi="Arial" w:cs="Arial"/>
          <w:sz w:val="24"/>
          <w:szCs w:val="24"/>
        </w:rPr>
        <w:t>6.5.</w:t>
      </w:r>
      <w:r>
        <w:rPr>
          <w:rFonts w:ascii="Arial" w:hAnsi="Arial" w:cs="Arial"/>
          <w:sz w:val="24"/>
          <w:szCs w:val="24"/>
        </w:rPr>
        <w:tab/>
        <w:t xml:space="preserve">A CESAMA poderá submeter </w:t>
      </w:r>
      <w:proofErr w:type="gramStart"/>
      <w:r>
        <w:rPr>
          <w:rFonts w:ascii="Arial" w:hAnsi="Arial" w:cs="Arial"/>
          <w:sz w:val="24"/>
          <w:szCs w:val="24"/>
        </w:rPr>
        <w:t>a</w:t>
      </w:r>
      <w:proofErr w:type="gramEnd"/>
      <w:r>
        <w:rPr>
          <w:rFonts w:ascii="Arial" w:hAnsi="Arial" w:cs="Arial"/>
          <w:sz w:val="24"/>
          <w:szCs w:val="24"/>
        </w:rPr>
        <w:t xml:space="preserve"> amostra à instituição especializada para análise do atendimento às características exigidas no edital.</w:t>
      </w:r>
    </w:p>
    <w:p w:rsidR="004061AC" w:rsidRDefault="00657099">
      <w:pPr>
        <w:spacing w:line="360" w:lineRule="auto"/>
        <w:jc w:val="both"/>
      </w:pPr>
      <w:r>
        <w:rPr>
          <w:rFonts w:ascii="Arial" w:hAnsi="Arial" w:cs="Arial"/>
          <w:sz w:val="24"/>
          <w:szCs w:val="24"/>
        </w:rPr>
        <w:t>6.6.</w:t>
      </w:r>
      <w:r>
        <w:rPr>
          <w:rFonts w:ascii="Arial" w:hAnsi="Arial" w:cs="Arial"/>
          <w:sz w:val="24"/>
          <w:szCs w:val="24"/>
        </w:rPr>
        <w:tab/>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Pr>
          <w:rFonts w:ascii="Arial" w:hAnsi="Arial" w:cs="Arial"/>
          <w:sz w:val="24"/>
          <w:szCs w:val="24"/>
        </w:rPr>
        <w:t>08:00</w:t>
      </w:r>
      <w:proofErr w:type="gramEnd"/>
      <w:r>
        <w:rPr>
          <w:rFonts w:ascii="Arial" w:hAnsi="Arial" w:cs="Arial"/>
          <w:sz w:val="24"/>
          <w:szCs w:val="24"/>
        </w:rPr>
        <w:t>h às 11:30h e de 13:00h as 16:00h.</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Pr>
          <w:rFonts w:ascii="Arial" w:hAnsi="Arial" w:cs="Arial"/>
          <w:b/>
          <w:bCs/>
          <w:sz w:val="24"/>
          <w:szCs w:val="24"/>
        </w:rPr>
        <w:t>ENTREGA E CONDIÇÕES DE FORNECIMENTO</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7.1. A entrega será realizada de acordo com as necessidades da CESAMA, no prazo máximo de </w:t>
      </w:r>
      <w:r>
        <w:rPr>
          <w:rFonts w:ascii="Arial" w:hAnsi="Arial" w:cs="Arial"/>
          <w:b/>
          <w:bCs/>
          <w:color w:val="000000"/>
          <w:sz w:val="24"/>
          <w:szCs w:val="24"/>
        </w:rPr>
        <w:t>10 (dez) dias</w:t>
      </w:r>
      <w:r>
        <w:rPr>
          <w:rFonts w:ascii="Arial" w:hAnsi="Arial" w:cs="Arial"/>
          <w:color w:val="000000"/>
          <w:sz w:val="24"/>
          <w:szCs w:val="24"/>
        </w:rPr>
        <w:t xml:space="preserve"> contados a partir do recebimento da solicitação, feita através da Ordem de Compra.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7.2 Os produtos deverão ser entregues nos locais descritos no item </w:t>
      </w:r>
      <w:proofErr w:type="gramStart"/>
      <w:r>
        <w:rPr>
          <w:rFonts w:ascii="Arial" w:hAnsi="Arial" w:cs="Arial"/>
          <w:color w:val="000000"/>
          <w:sz w:val="24"/>
          <w:szCs w:val="24"/>
        </w:rPr>
        <w:t>4</w:t>
      </w:r>
      <w:proofErr w:type="gramEnd"/>
      <w:r>
        <w:rPr>
          <w:rFonts w:ascii="Arial" w:hAnsi="Arial" w:cs="Arial"/>
          <w:color w:val="000000"/>
          <w:sz w:val="24"/>
          <w:szCs w:val="24"/>
        </w:rPr>
        <w:t xml:space="preserve"> deste Termo de Referência, em dias úteis, das 08:00h às 11:30h e de 14:00h as 17:00h.</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7.3. Os produtos deverão ser entregues devidamente embalados, lacrados, acondicionados e transportados com segurança e sob a responsabilidade da fornecedora. A CESAMA recusará os produtos que forem entregues em desconformidade com esta previsão.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7.4 Durante os serviços de transporte e descarga a fornecedora </w:t>
      </w:r>
      <w:proofErr w:type="gramStart"/>
      <w:r>
        <w:rPr>
          <w:rFonts w:ascii="Arial" w:hAnsi="Arial" w:cs="Arial"/>
          <w:color w:val="000000"/>
          <w:sz w:val="24"/>
          <w:szCs w:val="24"/>
        </w:rPr>
        <w:t>fica</w:t>
      </w:r>
      <w:proofErr w:type="gramEnd"/>
      <w:r>
        <w:rPr>
          <w:rFonts w:ascii="Arial" w:hAnsi="Arial" w:cs="Arial"/>
          <w:color w:val="000000"/>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7.5 A CESAMA designará um empregado para acompanhar o recebimento dos produtos.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7.6 O empregado designado assinará termo ratificando o recebimento provisório, podendo recusar os produtos que estiverem em desacordo com a exigência do Termo de Referência no prazo máximo de 10 (dez) dias úteis a contar de </w:t>
      </w:r>
      <w:proofErr w:type="gramStart"/>
      <w:r>
        <w:rPr>
          <w:rFonts w:ascii="Arial" w:hAnsi="Arial" w:cs="Arial"/>
          <w:color w:val="000000"/>
          <w:sz w:val="24"/>
          <w:szCs w:val="24"/>
        </w:rPr>
        <w:t>sua entrega no local informados no Capítulo 4 deste Termo</w:t>
      </w:r>
      <w:proofErr w:type="gramEnd"/>
      <w:r>
        <w:rPr>
          <w:rFonts w:ascii="Arial" w:hAnsi="Arial" w:cs="Arial"/>
          <w:color w:val="000000"/>
          <w:sz w:val="24"/>
          <w:szCs w:val="24"/>
        </w:rPr>
        <w:t>.</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7.7. Os produtos serão devolvidos / recusados na hipótese de não corresponderem às especificações deste Termo de Referência, devendo ser recolhidos das dependências da CESAMA para substituição, à custa da fornecedora, no prazo máximo de 02 (dois) dias úteis.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7.8 A substituição de que trata o item 7.7 deverá ser feita no prazo máximo de 05 (cinco) dias corridos, a contar da data do recolhimento dos produtos na CESAMA, sujeitando-se a fornecedora, na inobservância, às penalidades previstas no Termo de Referência.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lastRenderedPageBreak/>
        <w:t>7.9 A recusa total ou parcial dos produtos entregues, por motivos justificados no recebimento, não será razão para prorrogação do prazo da entrega, previamente consignado na Ordem de Compra.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7.10 Verificando-se, novamente, a desconformidade do produto entregue com o exigido no Termo de Referência, </w:t>
      </w:r>
      <w:proofErr w:type="gramStart"/>
      <w:r>
        <w:rPr>
          <w:rFonts w:ascii="Arial" w:hAnsi="Arial" w:cs="Arial"/>
          <w:color w:val="000000"/>
          <w:sz w:val="24"/>
          <w:szCs w:val="24"/>
        </w:rPr>
        <w:t>ficará</w:t>
      </w:r>
      <w:proofErr w:type="gramEnd"/>
      <w:r>
        <w:rPr>
          <w:rFonts w:ascii="Arial" w:hAnsi="Arial" w:cs="Arial"/>
          <w:color w:val="000000"/>
          <w:sz w:val="24"/>
          <w:szCs w:val="24"/>
        </w:rPr>
        <w:t xml:space="preserve"> demonstrada a incapacidade da empresa fornecedora, sujeitando-se, a mesma, as penalidades previstas neste Termo de Referência.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t>8. DA VALIDADE DO REGISTRO DE PREÇOS</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8.1 O prazo de vigência da Ata de Registro de Preços é de 12 (doze) meses a contar da data da sua assinatura.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sz w:val="24"/>
          <w:szCs w:val="24"/>
        </w:rPr>
      </w:pPr>
      <w:r>
        <w:rPr>
          <w:rFonts w:ascii="Arial" w:hAnsi="Arial" w:cs="Arial"/>
          <w:b/>
          <w:bCs/>
          <w:sz w:val="24"/>
          <w:szCs w:val="24"/>
        </w:rPr>
        <w:t>9. DO</w:t>
      </w:r>
      <w:r>
        <w:rPr>
          <w:rFonts w:ascii="Arial" w:hAnsi="Arial" w:cs="Arial"/>
          <w:b/>
          <w:sz w:val="24"/>
          <w:szCs w:val="24"/>
        </w:rPr>
        <w:t xml:space="preserve"> PAGAMENTO</w:t>
      </w:r>
    </w:p>
    <w:p w:rsidR="004061AC" w:rsidRDefault="004061AC">
      <w:pPr>
        <w:spacing w:after="0" w:line="360" w:lineRule="auto"/>
        <w:jc w:val="both"/>
        <w:rPr>
          <w:rFonts w:ascii="Arial" w:hAnsi="Arial" w:cs="Arial"/>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9.1 A CESAMA efetuará os pagamentos 30 (trinta) dias após a entrega dos produtos juntamente com a apresentação e aceitação da Nota Fiscal / Fatura pelo departamento competente.</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9.2 Caso o vencimento ocorra no sábado, domingo, feriado ou ponto facultativo para a Cesama, o pagamento será realizado no primeiro dia subsequente. </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9.3 O pagamento será efetuado através de depósito em conta bancária ou via </w:t>
      </w:r>
      <w:r>
        <w:rPr>
          <w:rFonts w:ascii="Arial" w:hAnsi="Arial" w:cs="Arial"/>
          <w:b/>
          <w:bCs/>
          <w:color w:val="000000"/>
          <w:sz w:val="24"/>
          <w:szCs w:val="24"/>
        </w:rPr>
        <w:t>TED</w:t>
      </w:r>
      <w:r>
        <w:rPr>
          <w:rFonts w:ascii="Arial" w:hAnsi="Arial" w:cs="Arial"/>
          <w:color w:val="000000"/>
          <w:sz w:val="24"/>
          <w:szCs w:val="24"/>
        </w:rPr>
        <w:t xml:space="preserve"> (transferência eletrônica disponível), cujas tarifas extras correrão por conta da Contratada.</w:t>
      </w:r>
    </w:p>
    <w:p w:rsidR="004061AC" w:rsidRDefault="00657099">
      <w:pPr>
        <w:pStyle w:val="Corpodetexto"/>
        <w:spacing w:before="120" w:line="360" w:lineRule="auto"/>
        <w:rPr>
          <w:rFonts w:cs="Arial"/>
          <w:sz w:val="24"/>
          <w:szCs w:val="24"/>
          <w:highlight w:val="yellow"/>
        </w:rPr>
      </w:pPr>
      <w:r>
        <w:rPr>
          <w:rFonts w:eastAsia="Calibri" w:cs="Arial"/>
          <w:color w:val="000000"/>
          <w:sz w:val="24"/>
          <w:szCs w:val="24"/>
          <w:lang w:eastAsia="en-US"/>
        </w:rPr>
        <w:t>9.4 A Nota Fiscal Eletrônica – NF-e – deverá ser enviada para o e-mail</w:t>
      </w:r>
      <w:r w:rsidRPr="006F3615">
        <w:rPr>
          <w:rFonts w:eastAsia="Calibri" w:cs="Arial"/>
          <w:sz w:val="24"/>
          <w:szCs w:val="24"/>
        </w:rPr>
        <w:t>nfe@cesama.com.br</w:t>
      </w:r>
      <w:r>
        <w:rPr>
          <w:rFonts w:cs="Arial"/>
          <w:sz w:val="24"/>
          <w:szCs w:val="24"/>
        </w:rPr>
        <w:t xml:space="preserve"> e </w:t>
      </w:r>
      <w:r w:rsidRPr="006F3615">
        <w:rPr>
          <w:rFonts w:cs="Arial"/>
          <w:sz w:val="24"/>
          <w:szCs w:val="24"/>
        </w:rPr>
        <w:t>compras@cesama.com.br</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9.5 O pagamento só poderá ser realizado em nome do fornecedor e os boletos não poderão, em hipótese nenhuma, ser pagos em nome de outro beneficiário. </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9.6 </w:t>
      </w:r>
      <w:proofErr w:type="gramStart"/>
      <w:r>
        <w:rPr>
          <w:rFonts w:ascii="Arial" w:hAnsi="Arial" w:cs="Arial"/>
          <w:color w:val="000000"/>
          <w:sz w:val="24"/>
          <w:szCs w:val="24"/>
        </w:rPr>
        <w:t>Deverá constar</w:t>
      </w:r>
      <w:proofErr w:type="gramEnd"/>
      <w:r>
        <w:rPr>
          <w:rFonts w:ascii="Arial" w:hAnsi="Arial" w:cs="Arial"/>
          <w:color w:val="000000"/>
          <w:sz w:val="24"/>
          <w:szCs w:val="24"/>
        </w:rPr>
        <w:t xml:space="preserve"> na descrição da Nota Fiscal / Fatura o número da licitação e número da Ordem de Compra encaminhado pela CESAMA.</w:t>
      </w:r>
    </w:p>
    <w:p w:rsidR="004061AC" w:rsidRDefault="00657099">
      <w:pPr>
        <w:pStyle w:val="WW-Recuodecorpodetexto2"/>
        <w:spacing w:before="120" w:line="360" w:lineRule="auto"/>
        <w:ind w:left="0"/>
        <w:rPr>
          <w:rFonts w:cs="Arial"/>
          <w:sz w:val="24"/>
          <w:szCs w:val="24"/>
        </w:rPr>
      </w:pPr>
      <w:r>
        <w:rPr>
          <w:rFonts w:cs="Arial"/>
          <w:sz w:val="24"/>
          <w:szCs w:val="24"/>
        </w:rPr>
        <w:t xml:space="preserve">9.7 O pagamento </w:t>
      </w:r>
      <w:r>
        <w:rPr>
          <w:rFonts w:cs="Arial"/>
          <w:b/>
          <w:bCs/>
          <w:sz w:val="24"/>
          <w:szCs w:val="24"/>
        </w:rPr>
        <w:t>SOMENTE</w:t>
      </w:r>
      <w:r>
        <w:rPr>
          <w:rFonts w:cs="Arial"/>
          <w:sz w:val="24"/>
          <w:szCs w:val="24"/>
        </w:rPr>
        <w:t xml:space="preserve"> será efetuado:</w:t>
      </w:r>
    </w:p>
    <w:p w:rsidR="004061AC" w:rsidRDefault="00657099">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rsidR="004061AC" w:rsidRDefault="00657099">
      <w:pPr>
        <w:pStyle w:val="WW-Recuodecorpodetexto2"/>
        <w:numPr>
          <w:ilvl w:val="0"/>
          <w:numId w:val="11"/>
        </w:numPr>
        <w:spacing w:before="120" w:line="360" w:lineRule="auto"/>
        <w:ind w:left="851" w:hanging="284"/>
        <w:rPr>
          <w:rFonts w:cs="Arial"/>
          <w:sz w:val="24"/>
          <w:szCs w:val="24"/>
        </w:rPr>
      </w:pPr>
      <w:r>
        <w:rPr>
          <w:rFonts w:cs="Arial"/>
          <w:sz w:val="24"/>
          <w:szCs w:val="24"/>
        </w:rPr>
        <w:lastRenderedPageBreak/>
        <w:t xml:space="preserve">Após o recolhimento pela </w:t>
      </w:r>
      <w:proofErr w:type="gramStart"/>
      <w:r>
        <w:rPr>
          <w:rFonts w:cs="Arial"/>
          <w:sz w:val="24"/>
          <w:szCs w:val="24"/>
        </w:rPr>
        <w:t>contratada de quaisquer multas que lhe tenham sido impostas em decorrência de inadimplemento contratual</w:t>
      </w:r>
      <w:proofErr w:type="gramEnd"/>
      <w:r>
        <w:rPr>
          <w:rFonts w:cs="Arial"/>
          <w:sz w:val="24"/>
          <w:szCs w:val="24"/>
        </w:rPr>
        <w:t>.</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9.8 Na Nota Fiscal / Fatura </w:t>
      </w:r>
      <w:proofErr w:type="gramStart"/>
      <w:r>
        <w:rPr>
          <w:rFonts w:ascii="Arial" w:hAnsi="Arial" w:cs="Arial"/>
          <w:color w:val="000000"/>
          <w:sz w:val="24"/>
          <w:szCs w:val="24"/>
        </w:rPr>
        <w:t>deverão ser anexadas</w:t>
      </w:r>
      <w:proofErr w:type="gramEnd"/>
      <w:r>
        <w:rPr>
          <w:rFonts w:ascii="Arial" w:hAnsi="Arial" w:cs="Arial"/>
          <w:color w:val="000000"/>
          <w:sz w:val="24"/>
          <w:szCs w:val="24"/>
        </w:rPr>
        <w:t xml:space="preserve"> as certidões atualizadas de regularidade junto ao INSS, ao FGTS e à Justiça do Trabalho.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9.9 Na eventualidade de aplicação de multas, estas deverão ser liquidadas simultaneamente com parcela vinculada ao evento cujo descumprimento der origem à aplicação da penalidade.</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9.10 O CNPJ da Contratada constante da Nota Fiscal / Fatura deverá ser o mesmo da documentação apresentada no processo.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9.11 </w:t>
      </w:r>
      <w:proofErr w:type="gramStart"/>
      <w:r>
        <w:rPr>
          <w:rFonts w:ascii="Arial" w:hAnsi="Arial" w:cs="Arial"/>
          <w:color w:val="000000"/>
          <w:sz w:val="24"/>
          <w:szCs w:val="24"/>
        </w:rPr>
        <w:t>Será</w:t>
      </w:r>
      <w:proofErr w:type="gramEnd"/>
      <w:r>
        <w:rPr>
          <w:rFonts w:ascii="Arial" w:hAnsi="Arial" w:cs="Arial"/>
          <w:color w:val="000000"/>
          <w:sz w:val="24"/>
          <w:szCs w:val="24"/>
        </w:rPr>
        <w:t xml:space="preserve"> utilizado o IPCA – Índice Nacional de Preços ao Consumidor Amplo como índice para reajuste de preços nos contratos da CESAMA, quando couber,</w:t>
      </w:r>
      <w:bookmarkStart w:id="0" w:name="_Hlk106096717"/>
      <w:r>
        <w:rPr>
          <w:rFonts w:ascii="Arial" w:hAnsi="Arial" w:cs="Arial"/>
          <w:color w:val="000000"/>
          <w:sz w:val="24"/>
          <w:szCs w:val="24"/>
        </w:rPr>
        <w:t xml:space="preserve">e o marco inicial para concessão do reajuste será </w:t>
      </w:r>
      <w:bookmarkEnd w:id="0"/>
      <w:r>
        <w:rPr>
          <w:rFonts w:ascii="Arial" w:hAnsi="Arial" w:cs="Arial"/>
          <w:color w:val="000000"/>
          <w:sz w:val="24"/>
          <w:szCs w:val="24"/>
        </w:rPr>
        <w:t>a data da apresentação da proposta comercial no processo licitatório.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9.12 Na hipótese de ocorrer atraso no pagamento da Nota Fiscal / </w:t>
      </w:r>
      <w:proofErr w:type="gramStart"/>
      <w:r>
        <w:rPr>
          <w:rFonts w:ascii="Arial" w:hAnsi="Arial" w:cs="Arial"/>
          <w:color w:val="000000"/>
          <w:sz w:val="24"/>
          <w:szCs w:val="24"/>
        </w:rPr>
        <w:t>Fatura</w:t>
      </w:r>
      <w:proofErr w:type="gramEnd"/>
      <w:r>
        <w:rPr>
          <w:rFonts w:ascii="Arial" w:hAnsi="Arial" w:cs="Arial"/>
          <w:color w:val="000000"/>
          <w:sz w:val="24"/>
          <w:szCs w:val="24"/>
        </w:rPr>
        <w:t xml:space="preserve"> por responsabilidade da CESAMA, esta se compromete a aplicar, conforme legislação em vigor, juros de mora sobre o valor devido “pro rata” entre a data do vencimento e o efetivo pagamento.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9.13 A Contratada não poderá ceder ou dar em garantia, em qualquer hipótese, no todo ou em parte, os créditos de qualquer natureza, decorrentes ou oriundos da Ordem de Compra.</w:t>
      </w:r>
    </w:p>
    <w:p w:rsidR="004061AC" w:rsidRDefault="00657099">
      <w:pPr>
        <w:spacing w:after="0" w:line="360" w:lineRule="auto"/>
        <w:jc w:val="both"/>
        <w:rPr>
          <w:rFonts w:ascii="Arial" w:hAnsi="Arial" w:cs="Arial"/>
          <w:color w:val="000000"/>
          <w:sz w:val="24"/>
          <w:szCs w:val="24"/>
        </w:rPr>
      </w:pPr>
      <w:proofErr w:type="gramStart"/>
      <w:r>
        <w:rPr>
          <w:rFonts w:ascii="Arial" w:hAnsi="Arial" w:cs="Arial"/>
          <w:color w:val="000000"/>
          <w:sz w:val="24"/>
          <w:szCs w:val="24"/>
        </w:rPr>
        <w:t>9.14 Nenhum</w:t>
      </w:r>
      <w:proofErr w:type="gramEnd"/>
      <w:r>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9.15 A antecipação de pagamento só poderá ocorrer caso o produto tenha sido entregue. </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9.16 A Cesama poderá realizar o pagamento antes do prazo definido no item 9.1,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“pro rata”.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sz w:val="24"/>
          <w:szCs w:val="24"/>
        </w:rPr>
      </w:pPr>
      <w:r>
        <w:rPr>
          <w:rFonts w:ascii="Arial" w:hAnsi="Arial" w:cs="Arial"/>
          <w:b/>
          <w:sz w:val="24"/>
          <w:szCs w:val="24"/>
        </w:rPr>
        <w:t>10. OBRIGAÇÕES DA FORNECEDORA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10.1. Executar a Ordem de Compra, conforme definido no Termo de Referência e seus anexos.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10.2. Arcar com todos os custos e encargos resultantes da execução do objeto, inclusive impostos, taxas, emolumentos incidentes sobre a eventual contratação, e tudo que for necessário para a sua fiel execução.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10.3 Atender às determinações da fiscalização da CESAMA e providenciar a imediata correção, quando esta for solicitada.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10.4 Responsabilizar-se pela quantidade e qualidade dos produtos, substituindo aqueles que apresentarem qualquer tipo de vício ou imperfeição, ou não se adequarem ao Termo de Referência, sob pena de aplicação das sanções cabíveis, inclusive rescisão da Ata de Registro de Preços e suas contratações.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10.5 Cumprir os prazos previstos no Termo de Referência ou outros que venham a ser fixados pela CESAMA.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10.6 Dirimir qualquer dúvida e prestar esclarecimentos acerca da execução da Ata, durante toda a sua vigência, a pedido da CESAMA.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10.7 Responsabilizar-se pelos encargos trabalhistas, previdenciários, fiscais e comerciais, resultantes da execução da Ata de Registro de Preços e suas contratações.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10.8 Providenciar a correção das deficiências apontadas pela CESAMA com respeito à execução da Ata de Registro de Preços e suas contratações.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10.9 Executar o objeto do presente Termo de Referência nas condições e prazos estabelecidos, seguindo ordens e orientações da CESAMA.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10.10 Observar o prazo mínimo de validade dos produtos fornecidos, conforme definido neste Termo. </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10.11. Retirar os produtos / amostras em desacordo com o Termo de Referência, conforme itens 6.6 e 7.7. Os produtos que não forem retirados receberão, a critério da CESAMA, destinação adequada a sua natureza, vedadas reivindicações por parte do fornecedor.</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sz w:val="24"/>
          <w:szCs w:val="24"/>
        </w:rPr>
      </w:pPr>
      <w:r>
        <w:rPr>
          <w:rFonts w:ascii="Arial" w:hAnsi="Arial" w:cs="Arial"/>
          <w:b/>
          <w:sz w:val="24"/>
          <w:szCs w:val="24"/>
        </w:rPr>
        <w:t>11. OBRIGAÇÕES DA CESAMA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11.1 Emitir o pedido através de Ordem de Compra.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11.2 Efetuar todos os pagamentos devidos à Contratada, nas condições estabelecidas.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11.3 Fornecer as instruções necessárias à execução e efetuar todos os</w:t>
      </w:r>
      <w:r>
        <w:rPr>
          <w:rFonts w:ascii="Arial" w:hAnsi="Arial" w:cs="Arial"/>
          <w:color w:val="000000"/>
          <w:sz w:val="24"/>
          <w:szCs w:val="24"/>
        </w:rPr>
        <w:br/>
        <w:t>pagamentos devidos à Contratada, nas condições estabelecidas.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11.4 Fiscalizar a execução da Ata de Registro de Preços e suas contratações, o que não fará cessar ou diminuir a responsabilidade da Contratada pelo perfeitocumprimento das obrigações estipuladas, nem por quaisquer danos, inclusive quanto a terceiros, ou por irregularidades constatadas.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11.5 Rejeitar todo e qualquer material ou serviço de má qualidade e em desconformidade com as especificações deste Termo de Referência.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11.6 Exigir o cumprimento de todos os itens deste Termo de Referência, segundo suas especificações e prazos.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11.7 A CESAMA não responderá por quaisquer compromissos assumidos pela</w:t>
      </w:r>
      <w:r>
        <w:rPr>
          <w:rFonts w:ascii="Arial" w:hAnsi="Arial" w:cs="Arial"/>
          <w:color w:val="000000"/>
          <w:sz w:val="24"/>
          <w:szCs w:val="24"/>
        </w:rPr>
        <w:br/>
        <w:t>empresa Contratada com terceiros, ainda que vinculados à execução da</w:t>
      </w:r>
      <w:r>
        <w:rPr>
          <w:rFonts w:ascii="Arial" w:hAnsi="Arial" w:cs="Arial"/>
          <w:color w:val="000000"/>
          <w:sz w:val="24"/>
          <w:szCs w:val="24"/>
        </w:rPr>
        <w:br/>
        <w:t>presente Ata de Registro de Preços e suas contratações, bem como por qualquer dano causado a terceiros em decorrência de ato da empresa Contratada e de seus empregados, prepostos ou subordinados.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11.8 Notificar a empresa Contratada de qualquer irregularidade constatada, por</w:t>
      </w:r>
      <w:r>
        <w:rPr>
          <w:rFonts w:ascii="Arial" w:hAnsi="Arial" w:cs="Arial"/>
          <w:color w:val="000000"/>
          <w:sz w:val="24"/>
          <w:szCs w:val="24"/>
        </w:rPr>
        <w:br/>
        <w:t>escrito, para que seja sanada sob pena de incorrer nas sanções previstas</w:t>
      </w:r>
      <w:r>
        <w:rPr>
          <w:rFonts w:ascii="Arial" w:hAnsi="Arial" w:cs="Arial"/>
          <w:color w:val="000000"/>
          <w:sz w:val="24"/>
          <w:szCs w:val="24"/>
        </w:rPr>
        <w:br/>
        <w:t>neste Termo de Referência.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11.9 Todas as requisições e notificações trocadas entre as partes devem ser feitas por escrito devidamente assinadas e protocoladas.</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11.5. Efetuar o recebimento provisório e o recebimento definitivo do objeto, por meio do Departamento de Operação do Sistema.</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color w:val="000000"/>
          <w:sz w:val="24"/>
          <w:szCs w:val="24"/>
        </w:rPr>
      </w:pPr>
      <w:r>
        <w:rPr>
          <w:rFonts w:ascii="Arial" w:hAnsi="Arial" w:cs="Arial"/>
          <w:b/>
          <w:color w:val="000000"/>
          <w:sz w:val="24"/>
          <w:szCs w:val="24"/>
        </w:rPr>
        <w:t>12. JULGAMENTO</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lastRenderedPageBreak/>
        <w:t>12.1 O critério de julgamento será o de MENOR PREÇO, representado pelo MENOR PREÇO UNITÁRIO REGISTRADO POR ITEM, desde que observadas às especificações e demais condições estabelecidas no Termo de Referência e seus anexos.</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sz w:val="24"/>
          <w:szCs w:val="24"/>
          <w:lang w:eastAsia="ar-SA"/>
        </w:rPr>
      </w:pPr>
      <w:r>
        <w:rPr>
          <w:rFonts w:ascii="Arial" w:hAnsi="Arial" w:cs="Arial"/>
          <w:b/>
          <w:sz w:val="24"/>
          <w:szCs w:val="24"/>
          <w:lang w:eastAsia="ar-SA"/>
        </w:rPr>
        <w:t>13. PENALIDADES</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13.1. Pelo descumprimento de quaisquer cláusulas ou condições estabelecidas no edital e seus anexos, inclusive no Contrato, a Contratada ficará sujeita às penalidades previstas no RILC - Regulamento Interno de Licitações, Contratos </w:t>
      </w:r>
      <w:proofErr w:type="gramStart"/>
      <w:r>
        <w:rPr>
          <w:rFonts w:ascii="Arial" w:hAnsi="Arial" w:cs="Arial"/>
          <w:color w:val="000000"/>
          <w:sz w:val="24"/>
          <w:szCs w:val="24"/>
        </w:rPr>
        <w:t>eConvênios</w:t>
      </w:r>
      <w:proofErr w:type="gramEnd"/>
      <w:r>
        <w:rPr>
          <w:rFonts w:ascii="Arial" w:hAnsi="Arial" w:cs="Arial"/>
          <w:color w:val="000000"/>
          <w:sz w:val="24"/>
          <w:szCs w:val="24"/>
        </w:rPr>
        <w:t xml:space="preserve"> da CESAMA, além das previstas neste termo de referência, no edital e no contrato.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13.1.1 O atraso injustificado na prestação dos serviços sujeita a CONTRATADA ao pagamento de multa de mora de até 0,05% (zero vírgula zero cinco por cento) para cada dia de atraso, sobre o valor global da Ordem de Compra.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 xml:space="preserve">13.2. Pela inexecução, total ou parcial da Ordem de Compra, a CESAMA poderá aplicar à CONTRATADA isoladamente ou cumulativamente: </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a) advertência;</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b) multa meramente moratória, como previsto no item 13.1.1 ou multa-penalidade de até 3% (três por cento) sobre o valor da Contratação;</w:t>
      </w:r>
    </w:p>
    <w:p w:rsidR="004061AC" w:rsidRDefault="00657099">
      <w:pPr>
        <w:spacing w:after="0" w:line="360" w:lineRule="auto"/>
        <w:jc w:val="both"/>
        <w:rPr>
          <w:rFonts w:ascii="Arial" w:hAnsi="Arial" w:cs="Arial"/>
          <w:color w:val="000000"/>
          <w:sz w:val="24"/>
          <w:szCs w:val="24"/>
        </w:rPr>
      </w:pPr>
      <w:r>
        <w:rPr>
          <w:rFonts w:ascii="Arial" w:hAnsi="Arial" w:cs="Arial"/>
          <w:color w:val="000000"/>
          <w:sz w:val="24"/>
          <w:szCs w:val="24"/>
        </w:rPr>
        <w:t>c) suspensão temporária de participar em licitação e impedimento de contratar com a CESAMA, por prazo não superior a 02 (dois) anos.</w:t>
      </w:r>
    </w:p>
    <w:p w:rsidR="009704BC" w:rsidRDefault="009704BC">
      <w:pPr>
        <w:spacing w:after="0" w:line="360" w:lineRule="auto"/>
        <w:jc w:val="both"/>
        <w:rPr>
          <w:rFonts w:ascii="Arial" w:hAnsi="Arial" w:cs="Arial"/>
          <w:color w:val="000000"/>
          <w:sz w:val="24"/>
          <w:szCs w:val="24"/>
        </w:rPr>
      </w:pPr>
    </w:p>
    <w:p w:rsidR="009704BC" w:rsidRDefault="009704BC">
      <w:pPr>
        <w:spacing w:after="0" w:line="360" w:lineRule="auto"/>
        <w:jc w:val="both"/>
        <w:rPr>
          <w:rFonts w:ascii="Arial" w:hAnsi="Arial" w:cs="Arial"/>
          <w:color w:val="000000"/>
          <w:sz w:val="24"/>
          <w:szCs w:val="24"/>
        </w:rPr>
      </w:pPr>
    </w:p>
    <w:p w:rsidR="009704BC" w:rsidRDefault="009704B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bCs/>
          <w:sz w:val="24"/>
          <w:szCs w:val="24"/>
        </w:rPr>
      </w:pPr>
      <w:r>
        <w:rPr>
          <w:rFonts w:ascii="Arial" w:hAnsi="Arial" w:cs="Arial"/>
          <w:b/>
          <w:bCs/>
          <w:sz w:val="24"/>
          <w:szCs w:val="24"/>
        </w:rPr>
        <w:t>14. EXIGÊNCIAS PARA PROPOSTA/HABILITAÇÃO</w:t>
      </w:r>
    </w:p>
    <w:p w:rsidR="004061AC" w:rsidRDefault="004061AC">
      <w:pPr>
        <w:spacing w:after="0" w:line="360" w:lineRule="auto"/>
        <w:jc w:val="both"/>
        <w:rPr>
          <w:rFonts w:ascii="Arial" w:hAnsi="Arial" w:cs="Arial"/>
          <w:color w:val="000000"/>
          <w:sz w:val="24"/>
          <w:szCs w:val="24"/>
        </w:rPr>
      </w:pPr>
    </w:p>
    <w:p w:rsidR="00456DF2" w:rsidRPr="00656FE4" w:rsidRDefault="00456DF2" w:rsidP="00456DF2">
      <w:pPr>
        <w:spacing w:after="0" w:line="360" w:lineRule="auto"/>
        <w:jc w:val="both"/>
        <w:rPr>
          <w:rFonts w:ascii="Arial" w:hAnsi="Arial" w:cs="Arial"/>
          <w:b/>
          <w:bCs/>
          <w:color w:val="000000"/>
          <w:sz w:val="24"/>
          <w:szCs w:val="24"/>
        </w:rPr>
      </w:pPr>
      <w:r w:rsidRPr="00656FE4">
        <w:rPr>
          <w:rFonts w:ascii="Arial" w:hAnsi="Arial" w:cs="Arial"/>
          <w:b/>
          <w:bCs/>
          <w:color w:val="000000"/>
          <w:sz w:val="24"/>
          <w:szCs w:val="24"/>
        </w:rPr>
        <w:t>14.1 Para proposta:</w:t>
      </w:r>
    </w:p>
    <w:p w:rsidR="00456DF2" w:rsidRPr="00456DF2" w:rsidRDefault="00456DF2" w:rsidP="00456DF2">
      <w:pPr>
        <w:spacing w:after="0" w:line="360" w:lineRule="auto"/>
        <w:jc w:val="both"/>
        <w:rPr>
          <w:rFonts w:ascii="Arial" w:hAnsi="Arial" w:cs="Arial"/>
          <w:color w:val="000000"/>
          <w:sz w:val="24"/>
          <w:szCs w:val="24"/>
        </w:rPr>
      </w:pPr>
      <w:r w:rsidRPr="00456DF2">
        <w:rPr>
          <w:rFonts w:ascii="Arial" w:hAnsi="Arial" w:cs="Arial"/>
          <w:color w:val="000000"/>
          <w:sz w:val="24"/>
          <w:szCs w:val="24"/>
        </w:rPr>
        <w:t>Na proposta deverá ser apresentado o Comprovante de Baixo Risco a Saúde – CBRS pelo uso do produto químico em tratamento de água para consumo humano na DMU especificada, assinado pelo fornecedor</w:t>
      </w:r>
      <w:r>
        <w:rPr>
          <w:rFonts w:ascii="Arial" w:hAnsi="Arial" w:cs="Arial"/>
          <w:color w:val="000000"/>
          <w:sz w:val="24"/>
          <w:szCs w:val="24"/>
        </w:rPr>
        <w:t>,</w:t>
      </w:r>
      <w:r w:rsidRPr="00456DF2">
        <w:rPr>
          <w:rFonts w:ascii="Arial" w:hAnsi="Arial" w:cs="Arial"/>
          <w:color w:val="000000"/>
          <w:sz w:val="24"/>
          <w:szCs w:val="24"/>
        </w:rPr>
        <w:t xml:space="preserve"> atendendo </w:t>
      </w:r>
      <w:r>
        <w:rPr>
          <w:rFonts w:ascii="Arial" w:hAnsi="Arial" w:cs="Arial"/>
          <w:color w:val="000000"/>
          <w:sz w:val="24"/>
          <w:szCs w:val="24"/>
        </w:rPr>
        <w:t xml:space="preserve">a </w:t>
      </w:r>
      <w:r w:rsidRPr="00456DF2">
        <w:rPr>
          <w:rFonts w:ascii="Arial" w:hAnsi="Arial" w:cs="Arial"/>
          <w:color w:val="000000"/>
          <w:sz w:val="24"/>
          <w:szCs w:val="24"/>
        </w:rPr>
        <w:t xml:space="preserve">critérios </w:t>
      </w:r>
      <w:r w:rsidRPr="00456DF2">
        <w:rPr>
          <w:rFonts w:ascii="Arial" w:hAnsi="Arial" w:cs="Arial"/>
          <w:color w:val="000000"/>
          <w:sz w:val="24"/>
          <w:szCs w:val="24"/>
        </w:rPr>
        <w:lastRenderedPageBreak/>
        <w:t xml:space="preserve">nacionalmente estabelecidos para atendimento do </w:t>
      </w:r>
      <w:proofErr w:type="gramStart"/>
      <w:r w:rsidRPr="00456DF2">
        <w:rPr>
          <w:rFonts w:ascii="Arial" w:hAnsi="Arial" w:cs="Arial"/>
          <w:color w:val="000000"/>
          <w:sz w:val="24"/>
          <w:szCs w:val="24"/>
        </w:rPr>
        <w:t>incisoVIII</w:t>
      </w:r>
      <w:proofErr w:type="gramEnd"/>
      <w:r w:rsidRPr="00456DF2">
        <w:rPr>
          <w:rFonts w:ascii="Arial" w:hAnsi="Arial" w:cs="Arial"/>
          <w:color w:val="000000"/>
          <w:sz w:val="24"/>
          <w:szCs w:val="24"/>
        </w:rPr>
        <w:t xml:space="preserve"> do artigo 14 da Portaria GM / MS Nº 888 de 24 de maio de 2021</w:t>
      </w:r>
      <w:r>
        <w:rPr>
          <w:rFonts w:ascii="Arial" w:hAnsi="Arial" w:cs="Arial"/>
          <w:color w:val="000000"/>
          <w:sz w:val="24"/>
          <w:szCs w:val="24"/>
        </w:rPr>
        <w:t>,</w:t>
      </w:r>
      <w:r w:rsidRPr="00456DF2">
        <w:rPr>
          <w:rFonts w:ascii="Arial" w:hAnsi="Arial" w:cs="Arial"/>
          <w:color w:val="000000"/>
          <w:sz w:val="24"/>
          <w:szCs w:val="24"/>
        </w:rPr>
        <w:t xml:space="preserve"> que altera o AnexoXX da Portaria de Consolidação Nº 5 de 28 de setembro de 2017 do Ministério da Saúde</w:t>
      </w:r>
      <w:r>
        <w:rPr>
          <w:rFonts w:ascii="Arial" w:hAnsi="Arial" w:cs="Arial"/>
          <w:color w:val="000000"/>
          <w:sz w:val="24"/>
          <w:szCs w:val="24"/>
        </w:rPr>
        <w:t xml:space="preserve">. O modelo encontra-se </w:t>
      </w:r>
      <w:proofErr w:type="gramStart"/>
      <w:r>
        <w:rPr>
          <w:rFonts w:ascii="Arial" w:hAnsi="Arial" w:cs="Arial"/>
          <w:color w:val="000000"/>
          <w:sz w:val="24"/>
          <w:szCs w:val="24"/>
        </w:rPr>
        <w:t>n</w:t>
      </w:r>
      <w:r w:rsidR="00C55730">
        <w:rPr>
          <w:rFonts w:ascii="Arial" w:hAnsi="Arial" w:cs="Arial"/>
          <w:color w:val="000000"/>
          <w:sz w:val="24"/>
          <w:szCs w:val="24"/>
        </w:rPr>
        <w:t>aParte</w:t>
      </w:r>
      <w:proofErr w:type="gramEnd"/>
      <w:r w:rsidRPr="00456DF2">
        <w:rPr>
          <w:rFonts w:ascii="Arial" w:hAnsi="Arial" w:cs="Arial"/>
          <w:color w:val="000000"/>
          <w:sz w:val="24"/>
          <w:szCs w:val="24"/>
        </w:rPr>
        <w:t xml:space="preserve"> I deste Termo de Referência.</w:t>
      </w:r>
    </w:p>
    <w:p w:rsidR="004061AC" w:rsidRPr="00656FE4" w:rsidRDefault="00656FE4">
      <w:pPr>
        <w:spacing w:after="0" w:line="360" w:lineRule="auto"/>
        <w:jc w:val="both"/>
        <w:rPr>
          <w:rFonts w:ascii="Arial" w:hAnsi="Arial" w:cs="Arial"/>
          <w:b/>
          <w:bCs/>
          <w:color w:val="000000"/>
          <w:sz w:val="24"/>
          <w:szCs w:val="24"/>
        </w:rPr>
      </w:pPr>
      <w:r w:rsidRPr="00656FE4">
        <w:rPr>
          <w:rFonts w:ascii="Arial" w:hAnsi="Arial" w:cs="Arial"/>
          <w:b/>
          <w:bCs/>
          <w:color w:val="000000"/>
          <w:sz w:val="24"/>
          <w:szCs w:val="24"/>
        </w:rPr>
        <w:t>14.2 Para</w:t>
      </w:r>
      <w:r w:rsidR="00657099" w:rsidRPr="00656FE4">
        <w:rPr>
          <w:rFonts w:ascii="Arial" w:hAnsi="Arial" w:cs="Arial"/>
          <w:b/>
          <w:bCs/>
          <w:color w:val="000000"/>
          <w:sz w:val="24"/>
          <w:szCs w:val="24"/>
        </w:rPr>
        <w:t xml:space="preserve"> habilitação:</w:t>
      </w:r>
    </w:p>
    <w:p w:rsidR="004061AC" w:rsidRDefault="00656FE4">
      <w:pPr>
        <w:spacing w:after="0" w:line="360" w:lineRule="auto"/>
        <w:jc w:val="both"/>
        <w:rPr>
          <w:rFonts w:ascii="Arial" w:hAnsi="Arial" w:cs="Arial"/>
          <w:color w:val="000000"/>
          <w:sz w:val="24"/>
          <w:szCs w:val="24"/>
        </w:rPr>
      </w:pPr>
      <w:r>
        <w:rPr>
          <w:rFonts w:ascii="Arial" w:hAnsi="Arial" w:cs="Arial"/>
          <w:color w:val="000000"/>
          <w:sz w:val="24"/>
          <w:szCs w:val="24"/>
        </w:rPr>
        <w:t xml:space="preserve">14.2.1 </w:t>
      </w:r>
      <w:r w:rsidR="00657099">
        <w:rPr>
          <w:rFonts w:ascii="Arial" w:hAnsi="Arial" w:cs="Arial"/>
          <w:color w:val="000000"/>
          <w:sz w:val="24"/>
          <w:szCs w:val="24"/>
        </w:rPr>
        <w:t>No mínimo, 01 (um) atestado de capacidade técnica fornecido por pessoa jurídica de direito público ou privado, comprovando ter a empresa licitante fornecido produto compatível com características semelhantes ao objeto desta licitação.</w:t>
      </w:r>
      <w:r w:rsidR="0012033C">
        <w:rPr>
          <w:rFonts w:ascii="Arial" w:hAnsi="Arial" w:cs="Arial"/>
          <w:color w:val="000000"/>
          <w:sz w:val="24"/>
          <w:szCs w:val="24"/>
        </w:rPr>
        <w:t xml:space="preserve"> </w:t>
      </w:r>
      <w:r w:rsidR="00CA2608" w:rsidRPr="00CA2608">
        <w:rPr>
          <w:rFonts w:ascii="Arial" w:hAnsi="Arial" w:cs="Arial"/>
          <w:color w:val="000000"/>
          <w:sz w:val="24"/>
          <w:szCs w:val="24"/>
        </w:rPr>
        <w:t>O atestado, contendo a identificação do signatário, deve ser apresentado em papel timbrado da pessoa jurídica</w:t>
      </w:r>
      <w:r w:rsidR="00CA2608">
        <w:rPr>
          <w:rFonts w:ascii="Arial" w:hAnsi="Arial" w:cs="Arial"/>
          <w:color w:val="000000"/>
          <w:sz w:val="24"/>
          <w:szCs w:val="24"/>
        </w:rPr>
        <w:t>.</w:t>
      </w:r>
    </w:p>
    <w:p w:rsidR="004061AC" w:rsidRDefault="00656FE4">
      <w:pPr>
        <w:spacing w:after="0" w:line="360" w:lineRule="auto"/>
        <w:jc w:val="both"/>
        <w:rPr>
          <w:rFonts w:ascii="Arial" w:hAnsi="Arial" w:cs="Arial"/>
          <w:color w:val="000000"/>
          <w:sz w:val="24"/>
          <w:szCs w:val="24"/>
        </w:rPr>
      </w:pPr>
      <w:r>
        <w:rPr>
          <w:rFonts w:ascii="Arial" w:hAnsi="Arial" w:cs="Arial"/>
          <w:color w:val="000000"/>
          <w:sz w:val="24"/>
          <w:szCs w:val="24"/>
        </w:rPr>
        <w:t>14.2.2</w:t>
      </w:r>
      <w:r w:rsidR="00657099">
        <w:rPr>
          <w:rFonts w:ascii="Arial" w:hAnsi="Arial" w:cs="Arial"/>
          <w:color w:val="000000"/>
          <w:sz w:val="24"/>
          <w:szCs w:val="24"/>
        </w:rPr>
        <w:t xml:space="preserve"> Registro ou inscrição da empresa no Conselho Regional de Química (CRQ), referência </w:t>
      </w:r>
      <w:r w:rsidR="00D0007D">
        <w:rPr>
          <w:rFonts w:ascii="Arial" w:hAnsi="Arial" w:cs="Arial"/>
          <w:color w:val="000000"/>
          <w:sz w:val="24"/>
          <w:szCs w:val="24"/>
        </w:rPr>
        <w:t>ano vigente</w:t>
      </w:r>
      <w:r w:rsidR="00657099">
        <w:rPr>
          <w:rFonts w:ascii="Arial" w:hAnsi="Arial" w:cs="Arial"/>
          <w:color w:val="000000"/>
          <w:sz w:val="24"/>
          <w:szCs w:val="24"/>
        </w:rPr>
        <w:t>.</w:t>
      </w:r>
    </w:p>
    <w:p w:rsidR="004061AC" w:rsidRDefault="004061AC">
      <w:pPr>
        <w:spacing w:after="0" w:line="360" w:lineRule="auto"/>
        <w:jc w:val="both"/>
        <w:rPr>
          <w:rFonts w:ascii="Arial" w:hAnsi="Arial" w:cs="Arial"/>
          <w:color w:val="000000"/>
          <w:sz w:val="24"/>
          <w:szCs w:val="24"/>
        </w:rPr>
      </w:pPr>
    </w:p>
    <w:p w:rsidR="004061AC" w:rsidRDefault="00657099">
      <w:pPr>
        <w:spacing w:after="0" w:line="360" w:lineRule="auto"/>
        <w:jc w:val="both"/>
        <w:rPr>
          <w:rFonts w:ascii="Arial" w:hAnsi="Arial" w:cs="Arial"/>
          <w:b/>
          <w:sz w:val="24"/>
          <w:szCs w:val="24"/>
        </w:rPr>
      </w:pPr>
      <w:r>
        <w:rPr>
          <w:rFonts w:ascii="Arial" w:hAnsi="Arial" w:cs="Arial"/>
          <w:b/>
          <w:sz w:val="24"/>
          <w:szCs w:val="24"/>
        </w:rPr>
        <w:t>15. DISPOSIÇÕES GERAIS</w:t>
      </w:r>
    </w:p>
    <w:p w:rsidR="004061AC" w:rsidRDefault="004061AC">
      <w:pPr>
        <w:spacing w:after="0" w:line="360" w:lineRule="auto"/>
        <w:jc w:val="both"/>
        <w:rPr>
          <w:rFonts w:ascii="Arial" w:hAnsi="Arial" w:cs="Arial"/>
          <w:color w:val="000000"/>
          <w:sz w:val="24"/>
          <w:szCs w:val="24"/>
        </w:rPr>
      </w:pPr>
    </w:p>
    <w:p w:rsidR="004061AC" w:rsidRPr="00656FE4" w:rsidRDefault="00657099">
      <w:pPr>
        <w:spacing w:after="0" w:line="360" w:lineRule="auto"/>
        <w:jc w:val="both"/>
        <w:rPr>
          <w:rFonts w:ascii="Arial" w:hAnsi="Arial" w:cs="Arial"/>
          <w:color w:val="000000"/>
          <w:sz w:val="24"/>
          <w:szCs w:val="24"/>
        </w:rPr>
      </w:pPr>
      <w:r w:rsidRPr="00656FE4">
        <w:rPr>
          <w:rFonts w:ascii="Arial" w:hAnsi="Arial" w:cs="Arial"/>
          <w:color w:val="000000"/>
          <w:sz w:val="24"/>
          <w:szCs w:val="24"/>
        </w:rPr>
        <w:t>15.1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 xml:space="preserve">15.2 A CESAMA e a Contratada poderão restabelecer o equilíbrio econômico-financeiro da contratação, nos termos do artigo 81, inciso VI, da Lei n. 13.303/16, por novo pacto </w:t>
      </w:r>
      <w:proofErr w:type="gramStart"/>
      <w:r w:rsidRPr="00656FE4">
        <w:rPr>
          <w:rFonts w:ascii="Arial" w:hAnsi="Arial" w:cs="Arial"/>
          <w:color w:val="000000"/>
          <w:sz w:val="24"/>
          <w:szCs w:val="24"/>
        </w:rPr>
        <w:t>precedido de cálculo ou de demonstração analítica do aumento ou diminuição dos custos, obedecidos</w:t>
      </w:r>
      <w:proofErr w:type="gramEnd"/>
      <w:r w:rsidRPr="00656FE4">
        <w:rPr>
          <w:rFonts w:ascii="Arial" w:hAnsi="Arial" w:cs="Arial"/>
          <w:color w:val="000000"/>
          <w:sz w:val="24"/>
          <w:szCs w:val="24"/>
        </w:rPr>
        <w:t xml:space="preserve"> os critérios estabelecidos em planilha de formação de preços e tendo como limite a média dos preços encontrados no mercado em geral.</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 xml:space="preserve">15.3 A CESAMA </w:t>
      </w:r>
      <w:proofErr w:type="gramStart"/>
      <w:r w:rsidRPr="00656FE4">
        <w:rPr>
          <w:rFonts w:ascii="Arial" w:hAnsi="Arial" w:cs="Arial"/>
          <w:color w:val="000000"/>
          <w:sz w:val="24"/>
          <w:szCs w:val="24"/>
        </w:rPr>
        <w:t>reserva</w:t>
      </w:r>
      <w:proofErr w:type="gramEnd"/>
      <w:r w:rsidRPr="00656FE4">
        <w:rPr>
          <w:rFonts w:ascii="Arial" w:hAnsi="Arial" w:cs="Arial"/>
          <w:color w:val="000000"/>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 Manual de </w:t>
      </w:r>
      <w:r w:rsidRPr="00656FE4">
        <w:rPr>
          <w:rFonts w:ascii="Arial" w:hAnsi="Arial" w:cs="Arial"/>
          <w:color w:val="000000"/>
          <w:sz w:val="24"/>
          <w:szCs w:val="24"/>
        </w:rPr>
        <w:lastRenderedPageBreak/>
        <w:t>Convênios e de Gestão e Fiscalização de Contratos, do Regulamento Interno de Licitações, Contratos e Convênios da Cesama (RILC), assim como aplicar o disposto no inciso VI do artigo 29 da Lei nº 13.303/16, sem prejuízo das sanções previstas.</w:t>
      </w:r>
    </w:p>
    <w:p w:rsidR="004061AC" w:rsidRPr="00656FE4" w:rsidRDefault="00657099" w:rsidP="00656FE4">
      <w:pPr>
        <w:spacing w:after="0" w:line="360" w:lineRule="auto"/>
        <w:jc w:val="both"/>
        <w:rPr>
          <w:rFonts w:ascii="Arial" w:hAnsi="Arial" w:cs="Arial"/>
          <w:color w:val="000000"/>
          <w:sz w:val="24"/>
          <w:szCs w:val="24"/>
        </w:rPr>
      </w:pPr>
      <w:proofErr w:type="gramStart"/>
      <w:r w:rsidRPr="00656FE4">
        <w:rPr>
          <w:rFonts w:ascii="Arial" w:hAnsi="Arial" w:cs="Arial"/>
          <w:color w:val="000000"/>
          <w:sz w:val="24"/>
          <w:szCs w:val="24"/>
        </w:rPr>
        <w:t>15.4 Qualquer</w:t>
      </w:r>
      <w:proofErr w:type="gramEnd"/>
      <w:r w:rsidRPr="00656FE4">
        <w:rPr>
          <w:rFonts w:ascii="Arial" w:hAnsi="Arial" w:cs="Arial"/>
          <w:color w:val="000000"/>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15.7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 xml:space="preserve">15.8 A contratação será formalizada mediante emissão de Ordem de Compra e/ou Serviço ou outro instrumento contratual, nos termos do art. 80, do RILC. </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 xml:space="preserve">15.9 Aplica-se </w:t>
      </w:r>
      <w:proofErr w:type="gramStart"/>
      <w:r w:rsidRPr="00656FE4">
        <w:rPr>
          <w:rFonts w:ascii="Arial" w:hAnsi="Arial" w:cs="Arial"/>
          <w:color w:val="000000"/>
          <w:sz w:val="24"/>
          <w:szCs w:val="24"/>
        </w:rPr>
        <w:t>à</w:t>
      </w:r>
      <w:proofErr w:type="gramEnd"/>
      <w:r w:rsidRPr="00656FE4">
        <w:rPr>
          <w:rFonts w:ascii="Arial" w:hAnsi="Arial" w:cs="Arial"/>
          <w:color w:val="000000"/>
          <w:sz w:val="24"/>
          <w:szCs w:val="24"/>
        </w:rPr>
        <w:t xml:space="preserve"> esta contratação a Lei Federal 13.303 de 30 de junho de 2016, e alterações posteriores, inclusive aos casos omissos, bem como a Lei nº 12.846 – Anticorrupção, a Política Anticorrupção, o Regulamento Interno de </w:t>
      </w:r>
      <w:r w:rsidRPr="00656FE4">
        <w:rPr>
          <w:rFonts w:ascii="Arial" w:hAnsi="Arial" w:cs="Arial"/>
          <w:color w:val="000000"/>
          <w:sz w:val="24"/>
          <w:szCs w:val="24"/>
        </w:rPr>
        <w:lastRenderedPageBreak/>
        <w:t>Licitações, Contratos e Convênios, o Código de Ética da CESAMA, e a legislação municipal civil e ambiental aplicáveis ao objeto da contratação como também, a Lei Geral de Proteção de Dados Pessoais, Lei nº 13.709 de 14 de agosto de 2018.</w:t>
      </w:r>
    </w:p>
    <w:p w:rsidR="004061AC" w:rsidRPr="00656FE4" w:rsidRDefault="00657099" w:rsidP="00656FE4">
      <w:pPr>
        <w:spacing w:after="0" w:line="360" w:lineRule="auto"/>
        <w:jc w:val="both"/>
        <w:rPr>
          <w:rFonts w:ascii="Arial" w:hAnsi="Arial" w:cs="Arial"/>
          <w:color w:val="000000"/>
          <w:sz w:val="24"/>
          <w:szCs w:val="24"/>
        </w:rPr>
      </w:pPr>
      <w:r w:rsidRPr="00656FE4">
        <w:rPr>
          <w:rFonts w:ascii="Arial" w:hAnsi="Arial" w:cs="Arial"/>
          <w:color w:val="000000"/>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061AC" w:rsidRDefault="00657099">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4061AC" w:rsidRDefault="004061AC">
      <w:pPr>
        <w:spacing w:before="120"/>
        <w:ind w:left="2268"/>
        <w:rPr>
          <w:rFonts w:ascii="Arial" w:hAnsi="Arial" w:cs="Arial"/>
          <w:bCs/>
          <w:sz w:val="24"/>
          <w:szCs w:val="24"/>
        </w:rPr>
      </w:pPr>
    </w:p>
    <w:p w:rsidR="004061AC" w:rsidRDefault="004061AC">
      <w:pPr>
        <w:spacing w:before="120"/>
        <w:ind w:left="2268"/>
        <w:rPr>
          <w:rFonts w:ascii="Arial" w:hAnsi="Arial" w:cs="Arial"/>
          <w:bCs/>
          <w:sz w:val="24"/>
          <w:szCs w:val="24"/>
        </w:rPr>
      </w:pPr>
    </w:p>
    <w:p w:rsidR="004061AC" w:rsidRDefault="004061AC">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8"/>
        <w:gridCol w:w="567"/>
        <w:gridCol w:w="3963"/>
      </w:tblGrid>
      <w:tr w:rsidR="004061AC">
        <w:tc>
          <w:tcPr>
            <w:tcW w:w="3998" w:type="dxa"/>
            <w:tcBorders>
              <w:top w:val="single" w:sz="4" w:space="0" w:color="auto"/>
            </w:tcBorders>
          </w:tcPr>
          <w:p w:rsidR="004061AC" w:rsidRDefault="00657099">
            <w:pPr>
              <w:jc w:val="center"/>
              <w:rPr>
                <w:rStyle w:val="markedcontent"/>
                <w:rFonts w:ascii="Arial" w:hAnsi="Arial" w:cs="Arial"/>
                <w:sz w:val="24"/>
                <w:szCs w:val="24"/>
              </w:rPr>
            </w:pPr>
            <w:r>
              <w:rPr>
                <w:rStyle w:val="markedcontent"/>
                <w:rFonts w:ascii="Arial" w:hAnsi="Arial" w:cs="Arial"/>
                <w:sz w:val="24"/>
                <w:szCs w:val="24"/>
              </w:rPr>
              <w:t>Rodrigo Conde Toledo de Almeida</w:t>
            </w:r>
            <w:r>
              <w:rPr>
                <w:rFonts w:ascii="Arial" w:hAnsi="Arial" w:cs="Arial"/>
                <w:sz w:val="24"/>
                <w:szCs w:val="24"/>
              </w:rPr>
              <w:br/>
            </w:r>
            <w:r>
              <w:rPr>
                <w:rStyle w:val="markedcontent"/>
                <w:rFonts w:ascii="Arial" w:hAnsi="Arial" w:cs="Arial"/>
                <w:sz w:val="24"/>
                <w:szCs w:val="24"/>
              </w:rPr>
              <w:t>Chefe Dpto. DEOS</w:t>
            </w:r>
          </w:p>
          <w:p w:rsidR="004061AC" w:rsidRDefault="004061AC">
            <w:pPr>
              <w:spacing w:before="120"/>
              <w:jc w:val="center"/>
              <w:rPr>
                <w:rFonts w:ascii="Arial" w:hAnsi="Arial" w:cs="Arial"/>
                <w:bCs/>
                <w:sz w:val="24"/>
                <w:szCs w:val="24"/>
              </w:rPr>
            </w:pPr>
          </w:p>
        </w:tc>
        <w:tc>
          <w:tcPr>
            <w:tcW w:w="567" w:type="dxa"/>
          </w:tcPr>
          <w:p w:rsidR="004061AC" w:rsidRDefault="004061AC">
            <w:pPr>
              <w:jc w:val="center"/>
              <w:rPr>
                <w:rStyle w:val="markedcontent"/>
                <w:rFonts w:ascii="Arial" w:hAnsi="Arial" w:cs="Arial"/>
                <w:sz w:val="24"/>
                <w:szCs w:val="24"/>
              </w:rPr>
            </w:pPr>
          </w:p>
        </w:tc>
        <w:tc>
          <w:tcPr>
            <w:tcW w:w="3963" w:type="dxa"/>
            <w:tcBorders>
              <w:top w:val="single" w:sz="4" w:space="0" w:color="auto"/>
            </w:tcBorders>
          </w:tcPr>
          <w:p w:rsidR="004061AC" w:rsidRPr="00671820" w:rsidRDefault="00671820">
            <w:pPr>
              <w:jc w:val="center"/>
              <w:rPr>
                <w:rStyle w:val="markedcontent"/>
              </w:rPr>
            </w:pPr>
            <w:r w:rsidRPr="00671820">
              <w:rPr>
                <w:rStyle w:val="markedcontent"/>
                <w:rFonts w:ascii="Arial" w:hAnsi="Arial" w:cs="Arial"/>
                <w:sz w:val="24"/>
                <w:szCs w:val="24"/>
              </w:rPr>
              <w:t xml:space="preserve">Paulo </w:t>
            </w:r>
            <w:r>
              <w:rPr>
                <w:rStyle w:val="markedcontent"/>
                <w:rFonts w:ascii="Arial" w:hAnsi="Arial" w:cs="Arial"/>
                <w:sz w:val="24"/>
                <w:szCs w:val="24"/>
              </w:rPr>
              <w:t>A</w:t>
            </w:r>
            <w:r w:rsidRPr="00671820">
              <w:rPr>
                <w:rStyle w:val="markedcontent"/>
                <w:rFonts w:ascii="Arial" w:hAnsi="Arial" w:cs="Arial"/>
                <w:sz w:val="24"/>
                <w:szCs w:val="24"/>
              </w:rPr>
              <w:t>fonso Valverde Junior</w:t>
            </w:r>
            <w:r w:rsidR="00657099" w:rsidRPr="00671820">
              <w:rPr>
                <w:rStyle w:val="markedcontent"/>
              </w:rPr>
              <w:br/>
            </w:r>
            <w:r w:rsidR="00657099">
              <w:rPr>
                <w:rStyle w:val="markedcontent"/>
                <w:rFonts w:ascii="Arial" w:hAnsi="Arial" w:cs="Arial"/>
                <w:sz w:val="24"/>
                <w:szCs w:val="24"/>
              </w:rPr>
              <w:t>Gerente GEOP</w:t>
            </w:r>
          </w:p>
        </w:tc>
      </w:tr>
      <w:tr w:rsidR="004061AC">
        <w:tc>
          <w:tcPr>
            <w:tcW w:w="8528" w:type="dxa"/>
            <w:gridSpan w:val="3"/>
          </w:tcPr>
          <w:p w:rsidR="004061AC" w:rsidRDefault="00657099">
            <w:pPr>
              <w:jc w:val="center"/>
              <w:rPr>
                <w:rFonts w:ascii="Arial" w:hAnsi="Arial" w:cs="Arial"/>
                <w:sz w:val="24"/>
                <w:szCs w:val="24"/>
              </w:rPr>
            </w:pPr>
            <w:r>
              <w:rPr>
                <w:rFonts w:ascii="Arial" w:hAnsi="Arial" w:cs="Arial"/>
                <w:sz w:val="24"/>
                <w:szCs w:val="24"/>
              </w:rPr>
              <w:t>Autorizado/Aprovado por:</w:t>
            </w:r>
          </w:p>
          <w:p w:rsidR="004061AC" w:rsidRDefault="004061AC">
            <w:pPr>
              <w:jc w:val="center"/>
              <w:rPr>
                <w:rFonts w:ascii="Arial" w:hAnsi="Arial" w:cs="Arial"/>
                <w:sz w:val="24"/>
                <w:szCs w:val="24"/>
              </w:rPr>
            </w:pPr>
          </w:p>
          <w:p w:rsidR="004061AC" w:rsidRDefault="00E465A9">
            <w:pPr>
              <w:jc w:val="center"/>
              <w:rPr>
                <w:rFonts w:ascii="Arial" w:hAnsi="Arial" w:cs="Arial"/>
                <w:sz w:val="24"/>
                <w:szCs w:val="24"/>
              </w:rPr>
            </w:pPr>
            <w:r>
              <w:rPr>
                <w:rFonts w:ascii="Arial" w:hAnsi="Arial" w:cs="Arial"/>
                <w:sz w:val="24"/>
                <w:szCs w:val="24"/>
              </w:rPr>
              <w:t>Assinado no original</w:t>
            </w:r>
          </w:p>
          <w:p w:rsidR="004061AC" w:rsidRDefault="00657099">
            <w:pPr>
              <w:spacing w:after="0"/>
              <w:jc w:val="center"/>
              <w:rPr>
                <w:rFonts w:ascii="Arial" w:hAnsi="Arial" w:cs="Arial"/>
                <w:sz w:val="24"/>
                <w:szCs w:val="24"/>
              </w:rPr>
            </w:pPr>
            <w:r>
              <w:rPr>
                <w:rFonts w:ascii="Arial" w:hAnsi="Arial" w:cs="Arial"/>
                <w:sz w:val="24"/>
                <w:szCs w:val="24"/>
              </w:rPr>
              <w:t>_______________________________</w:t>
            </w:r>
          </w:p>
          <w:p w:rsidR="004061AC" w:rsidRDefault="00657099">
            <w:pPr>
              <w:spacing w:after="0"/>
              <w:jc w:val="center"/>
              <w:rPr>
                <w:rFonts w:ascii="Arial" w:hAnsi="Arial" w:cs="Arial"/>
                <w:sz w:val="24"/>
                <w:szCs w:val="24"/>
              </w:rPr>
            </w:pPr>
            <w:r>
              <w:rPr>
                <w:rFonts w:ascii="Arial" w:hAnsi="Arial" w:cs="Arial"/>
                <w:sz w:val="24"/>
                <w:szCs w:val="24"/>
              </w:rPr>
              <w:t>Márcio Augusto Pessoa Azevedo</w:t>
            </w:r>
          </w:p>
          <w:p w:rsidR="004061AC" w:rsidRDefault="00657099">
            <w:pPr>
              <w:spacing w:after="0"/>
              <w:jc w:val="center"/>
              <w:rPr>
                <w:rFonts w:ascii="Arial" w:hAnsi="Arial" w:cs="Arial"/>
                <w:bCs/>
                <w:sz w:val="24"/>
                <w:szCs w:val="24"/>
              </w:rPr>
            </w:pPr>
            <w:r>
              <w:rPr>
                <w:rStyle w:val="markedcontent"/>
                <w:rFonts w:ascii="Arial" w:hAnsi="Arial" w:cs="Arial"/>
                <w:sz w:val="24"/>
                <w:szCs w:val="24"/>
              </w:rPr>
              <w:t>Diretor Área DRTO</w:t>
            </w:r>
          </w:p>
        </w:tc>
      </w:tr>
    </w:tbl>
    <w:p w:rsidR="004061AC" w:rsidRDefault="004061AC">
      <w:pPr>
        <w:spacing w:before="120"/>
        <w:rPr>
          <w:rFonts w:ascii="Arial" w:hAnsi="Arial" w:cs="Arial"/>
          <w:bCs/>
          <w:sz w:val="24"/>
          <w:szCs w:val="24"/>
        </w:rPr>
      </w:pPr>
    </w:p>
    <w:p w:rsidR="00AB440B" w:rsidRDefault="00AB440B">
      <w:pPr>
        <w:spacing w:after="0" w:line="240" w:lineRule="auto"/>
        <w:rPr>
          <w:b/>
          <w:sz w:val="26"/>
        </w:rPr>
      </w:pPr>
      <w:r>
        <w:rPr>
          <w:b/>
          <w:sz w:val="26"/>
        </w:rPr>
        <w:br w:type="page"/>
      </w:r>
    </w:p>
    <w:p w:rsidR="000803BE" w:rsidRDefault="00C55730" w:rsidP="000803BE">
      <w:pPr>
        <w:spacing w:line="240" w:lineRule="auto"/>
        <w:jc w:val="center"/>
        <w:rPr>
          <w:b/>
          <w:sz w:val="26"/>
        </w:rPr>
      </w:pPr>
      <w:r>
        <w:rPr>
          <w:b/>
          <w:sz w:val="26"/>
        </w:rPr>
        <w:lastRenderedPageBreak/>
        <w:t>PARTE</w:t>
      </w:r>
      <w:r w:rsidR="000803BE" w:rsidRPr="000803BE">
        <w:rPr>
          <w:b/>
          <w:sz w:val="26"/>
        </w:rPr>
        <w:t xml:space="preserve"> I</w:t>
      </w:r>
    </w:p>
    <w:p w:rsidR="00E8412D" w:rsidRDefault="00E8412D" w:rsidP="000803BE">
      <w:pPr>
        <w:spacing w:after="120" w:line="240" w:lineRule="auto"/>
        <w:jc w:val="center"/>
        <w:rPr>
          <w:b/>
          <w:sz w:val="26"/>
        </w:rPr>
      </w:pPr>
      <w:r>
        <w:rPr>
          <w:b/>
          <w:sz w:val="26"/>
        </w:rPr>
        <w:t>Comprovante de Baixo Risco a Saúde pelo uso do produto químico emtratamentode água paraconsumo humano</w:t>
      </w:r>
    </w:p>
    <w:p w:rsidR="00E8412D" w:rsidRPr="000803BE" w:rsidRDefault="00E8412D" w:rsidP="00CB567A">
      <w:pPr>
        <w:pStyle w:val="Ttulo11"/>
        <w:spacing w:before="0" w:after="120"/>
        <w:jc w:val="center"/>
        <w:outlineLvl w:val="9"/>
        <w:rPr>
          <w:sz w:val="22"/>
          <w:szCs w:val="22"/>
        </w:rPr>
      </w:pPr>
      <w:r w:rsidRPr="000803BE">
        <w:rPr>
          <w:b/>
          <w:sz w:val="22"/>
          <w:szCs w:val="22"/>
        </w:rPr>
        <w:t>CBRS</w:t>
      </w:r>
      <w:r w:rsidRPr="000803BE">
        <w:rPr>
          <w:sz w:val="22"/>
          <w:szCs w:val="22"/>
        </w:rPr>
        <w:t>nº</w:t>
      </w:r>
      <w:r w:rsidR="00EF024E" w:rsidRPr="0037404B">
        <w:rPr>
          <w:sz w:val="22"/>
          <w:szCs w:val="22"/>
        </w:rPr>
        <w:t>____</w:t>
      </w:r>
      <w:r w:rsidR="00DD7DAF" w:rsidRPr="0037404B">
        <w:rPr>
          <w:sz w:val="22"/>
          <w:szCs w:val="22"/>
        </w:rPr>
        <w:t>_</w:t>
      </w:r>
      <w:r w:rsidR="00EF024E" w:rsidRPr="0037404B">
        <w:rPr>
          <w:sz w:val="22"/>
          <w:szCs w:val="22"/>
        </w:rPr>
        <w:t>___</w:t>
      </w:r>
      <w:r w:rsidRPr="0037404B">
        <w:rPr>
          <w:sz w:val="22"/>
          <w:szCs w:val="22"/>
        </w:rPr>
        <w:t>/</w:t>
      </w:r>
      <w:r w:rsidRPr="000803BE">
        <w:rPr>
          <w:sz w:val="22"/>
          <w:szCs w:val="22"/>
        </w:rPr>
        <w:t>20</w:t>
      </w:r>
      <w:r w:rsidR="00EF024E" w:rsidRPr="000803BE">
        <w:rPr>
          <w:sz w:val="22"/>
          <w:szCs w:val="22"/>
        </w:rPr>
        <w:t>____</w:t>
      </w:r>
      <w:r w:rsidRPr="000803BE">
        <w:rPr>
          <w:sz w:val="22"/>
          <w:szCs w:val="22"/>
        </w:rPr>
        <w:t>/EmpresaFornecedora do ProdutoQuímico</w:t>
      </w:r>
    </w:p>
    <w:p w:rsidR="00E8412D" w:rsidRDefault="00E8412D" w:rsidP="000803BE">
      <w:pPr>
        <w:pStyle w:val="Corpodetexto"/>
        <w:spacing w:after="120" w:line="290" w:lineRule="auto"/>
      </w:pPr>
      <w:r>
        <w:rPr>
          <w:w w:val="105"/>
        </w:rPr>
        <w:t xml:space="preserve">Em atendimento aos critérios nacionalmente estabelecidos para atendimento do </w:t>
      </w:r>
      <w:proofErr w:type="gramStart"/>
      <w:r>
        <w:rPr>
          <w:w w:val="105"/>
        </w:rPr>
        <w:t>incisoVIII</w:t>
      </w:r>
      <w:proofErr w:type="gramEnd"/>
      <w:r>
        <w:rPr>
          <w:w w:val="105"/>
        </w:rPr>
        <w:t xml:space="preserve"> do artigo 14 da Portaria GM / MS Nº 888 de 24 de maio de 2021</w:t>
      </w:r>
      <w:r w:rsidR="00EF024E">
        <w:rPr>
          <w:w w:val="105"/>
        </w:rPr>
        <w:t>,</w:t>
      </w:r>
      <w:r>
        <w:rPr>
          <w:w w:val="105"/>
        </w:rPr>
        <w:t xml:space="preserve"> que altera o AnexoXX da Portaria de Consolidação Nº 5 de 28 de setembro de 2017 do Ministério da Saúde,comprovamosparaosdevidosfinsqueoprodutoquímicoabaixorelacionadocomercializadopelanossaEmpresa</w:t>
      </w:r>
      <w:r>
        <w:t>denominada</w:t>
      </w:r>
    </w:p>
    <w:p w:rsidR="000803BE" w:rsidRDefault="00E8412D" w:rsidP="000803BE">
      <w:pPr>
        <w:pStyle w:val="Corpodetexto"/>
        <w:spacing w:line="360" w:lineRule="auto"/>
        <w:ind w:right="-1"/>
        <w:rPr>
          <w:w w:val="105"/>
        </w:rPr>
      </w:pPr>
      <w:r>
        <w:t>____________________________________</w:t>
      </w:r>
      <w:proofErr w:type="gramStart"/>
      <w:r>
        <w:t>,</w:t>
      </w:r>
      <w:proofErr w:type="gramEnd"/>
      <w:r>
        <w:t>sediadaà_________</w:t>
      </w:r>
      <w:r w:rsidR="000803BE">
        <w:t>_</w:t>
      </w:r>
      <w:r>
        <w:t>___</w:t>
      </w:r>
      <w:r w:rsidR="000803BE">
        <w:t>__________</w:t>
      </w:r>
      <w:r>
        <w:t>____________</w:t>
      </w:r>
      <w:r w:rsidR="000803BE">
        <w:t>______</w:t>
      </w:r>
      <w:r>
        <w:t>___,</w:t>
      </w:r>
      <w:r>
        <w:rPr>
          <w:w w:val="105"/>
        </w:rPr>
        <w:t>CEP.:________</w:t>
      </w:r>
      <w:r w:rsidR="000803BE">
        <w:rPr>
          <w:w w:val="105"/>
        </w:rPr>
        <w:t>_</w:t>
      </w:r>
      <w:r>
        <w:rPr>
          <w:w w:val="105"/>
        </w:rPr>
        <w:t>_____,CNPJ: _</w:t>
      </w:r>
      <w:r w:rsidR="000803BE">
        <w:rPr>
          <w:w w:val="105"/>
        </w:rPr>
        <w:t>_</w:t>
      </w:r>
      <w:r>
        <w:rPr>
          <w:w w:val="105"/>
        </w:rPr>
        <w:t>______</w:t>
      </w:r>
      <w:r w:rsidR="000803BE">
        <w:rPr>
          <w:w w:val="105"/>
        </w:rPr>
        <w:t>____</w:t>
      </w:r>
      <w:r>
        <w:rPr>
          <w:w w:val="105"/>
        </w:rPr>
        <w:t>______, Inscrição Estadual:________________, atende os requisitos da Norma Técnica</w:t>
      </w:r>
    </w:p>
    <w:p w:rsidR="00E8412D" w:rsidRDefault="00E8412D" w:rsidP="000803BE">
      <w:pPr>
        <w:pStyle w:val="Corpodetexto"/>
        <w:spacing w:line="276" w:lineRule="auto"/>
        <w:ind w:right="-1"/>
        <w:rPr>
          <w:w w:val="105"/>
        </w:rPr>
      </w:pPr>
      <w:r>
        <w:rPr>
          <w:w w:val="105"/>
        </w:rPr>
        <w:t xml:space="preserve">ABNT NBR 15784 e nãooferece riscos à saúde humana, quando utilizado no tratamento de água para consumohumano,respeitando-seaDosagem </w:t>
      </w:r>
      <w:proofErr w:type="gramStart"/>
      <w:r>
        <w:rPr>
          <w:w w:val="105"/>
        </w:rPr>
        <w:t>MáximadeUso</w:t>
      </w:r>
      <w:proofErr w:type="gramEnd"/>
      <w:r>
        <w:rPr>
          <w:w w:val="105"/>
        </w:rPr>
        <w:t>–DMU,conformediscriminado:</w:t>
      </w:r>
    </w:p>
    <w:p w:rsidR="0007596F" w:rsidRDefault="0007596F" w:rsidP="000803BE">
      <w:pPr>
        <w:pStyle w:val="Corpodetexto"/>
        <w:spacing w:line="276" w:lineRule="auto"/>
        <w:ind w:right="-1"/>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19"/>
        <w:gridCol w:w="1816"/>
        <w:gridCol w:w="1149"/>
        <w:gridCol w:w="1252"/>
        <w:gridCol w:w="2659"/>
        <w:gridCol w:w="619"/>
      </w:tblGrid>
      <w:tr w:rsidR="00E8412D" w:rsidTr="00E8412D">
        <w:trPr>
          <w:trHeight w:val="470"/>
        </w:trPr>
        <w:tc>
          <w:tcPr>
            <w:tcW w:w="782" w:type="pct"/>
          </w:tcPr>
          <w:p w:rsidR="00E8412D" w:rsidRDefault="00E8412D" w:rsidP="00EF024E">
            <w:pPr>
              <w:pStyle w:val="TableParagraph"/>
              <w:spacing w:before="124"/>
              <w:ind w:right="-1"/>
              <w:jc w:val="center"/>
              <w:rPr>
                <w:b/>
                <w:sz w:val="19"/>
              </w:rPr>
            </w:pPr>
            <w:r>
              <w:rPr>
                <w:b/>
                <w:w w:val="105"/>
                <w:sz w:val="19"/>
              </w:rPr>
              <w:t>Fabricante</w:t>
            </w:r>
          </w:p>
        </w:tc>
        <w:tc>
          <w:tcPr>
            <w:tcW w:w="1060" w:type="pct"/>
          </w:tcPr>
          <w:p w:rsidR="00E8412D" w:rsidRDefault="00E8412D" w:rsidP="00EF024E">
            <w:pPr>
              <w:pStyle w:val="TableParagraph"/>
              <w:spacing w:line="230" w:lineRule="exact"/>
              <w:ind w:right="-1"/>
              <w:jc w:val="center"/>
              <w:rPr>
                <w:b/>
                <w:sz w:val="19"/>
              </w:rPr>
            </w:pPr>
            <w:r>
              <w:rPr>
                <w:b/>
                <w:w w:val="105"/>
                <w:sz w:val="19"/>
              </w:rPr>
              <w:t>Identificação doProdutoQuímico</w:t>
            </w:r>
          </w:p>
        </w:tc>
        <w:tc>
          <w:tcPr>
            <w:tcW w:w="660" w:type="pct"/>
          </w:tcPr>
          <w:p w:rsidR="00E8412D" w:rsidRDefault="00E8412D" w:rsidP="00EF024E">
            <w:pPr>
              <w:pStyle w:val="TableParagraph"/>
              <w:spacing w:line="230" w:lineRule="exact"/>
              <w:ind w:right="-1"/>
              <w:jc w:val="center"/>
              <w:rPr>
                <w:b/>
                <w:sz w:val="19"/>
              </w:rPr>
            </w:pPr>
            <w:r>
              <w:rPr>
                <w:b/>
                <w:sz w:val="19"/>
              </w:rPr>
              <w:t>Número</w:t>
            </w:r>
            <w:r>
              <w:rPr>
                <w:b/>
                <w:w w:val="105"/>
                <w:sz w:val="19"/>
              </w:rPr>
              <w:t>CAS</w:t>
            </w:r>
          </w:p>
        </w:tc>
        <w:tc>
          <w:tcPr>
            <w:tcW w:w="986" w:type="pct"/>
          </w:tcPr>
          <w:p w:rsidR="00E8412D" w:rsidRDefault="00E8412D" w:rsidP="00EF024E">
            <w:pPr>
              <w:pStyle w:val="TableParagraph"/>
              <w:spacing w:line="230" w:lineRule="exact"/>
              <w:ind w:right="-1"/>
              <w:jc w:val="center"/>
              <w:rPr>
                <w:b/>
                <w:sz w:val="19"/>
              </w:rPr>
            </w:pPr>
            <w:r>
              <w:rPr>
                <w:b/>
                <w:w w:val="105"/>
                <w:sz w:val="19"/>
              </w:rPr>
              <w:t>Unidade deProdução</w:t>
            </w:r>
          </w:p>
        </w:tc>
        <w:tc>
          <w:tcPr>
            <w:tcW w:w="986" w:type="pct"/>
          </w:tcPr>
          <w:p w:rsidR="00E8412D" w:rsidRDefault="00E8412D" w:rsidP="00EF024E">
            <w:pPr>
              <w:pStyle w:val="TableParagraph"/>
              <w:spacing w:line="230" w:lineRule="exact"/>
              <w:ind w:right="-1"/>
              <w:jc w:val="center"/>
              <w:rPr>
                <w:b/>
                <w:sz w:val="19"/>
              </w:rPr>
            </w:pPr>
            <w:r>
              <w:rPr>
                <w:b/>
                <w:w w:val="105"/>
                <w:sz w:val="19"/>
              </w:rPr>
              <w:t>ConcentraçãodoProduto(%)</w:t>
            </w:r>
          </w:p>
        </w:tc>
        <w:tc>
          <w:tcPr>
            <w:tcW w:w="526" w:type="pct"/>
          </w:tcPr>
          <w:p w:rsidR="00E8412D" w:rsidRDefault="00E8412D" w:rsidP="00EF024E">
            <w:pPr>
              <w:pStyle w:val="TableParagraph"/>
              <w:spacing w:before="8"/>
              <w:ind w:right="-1"/>
              <w:jc w:val="center"/>
              <w:rPr>
                <w:b/>
                <w:sz w:val="19"/>
              </w:rPr>
            </w:pPr>
            <w:r>
              <w:rPr>
                <w:b/>
                <w:w w:val="105"/>
                <w:sz w:val="19"/>
              </w:rPr>
              <w:t>DMU</w:t>
            </w:r>
          </w:p>
          <w:p w:rsidR="00E8412D" w:rsidRDefault="00E8412D" w:rsidP="00EF024E">
            <w:pPr>
              <w:pStyle w:val="TableParagraph"/>
              <w:spacing w:before="12" w:line="211" w:lineRule="exact"/>
              <w:ind w:right="-1"/>
              <w:jc w:val="center"/>
              <w:rPr>
                <w:b/>
                <w:sz w:val="19"/>
              </w:rPr>
            </w:pPr>
            <w:r>
              <w:rPr>
                <w:b/>
                <w:w w:val="105"/>
                <w:sz w:val="19"/>
              </w:rPr>
              <w:t>(mg/L)</w:t>
            </w:r>
          </w:p>
        </w:tc>
      </w:tr>
      <w:tr w:rsidR="00E8412D" w:rsidTr="00E8412D">
        <w:trPr>
          <w:trHeight w:val="469"/>
        </w:trPr>
        <w:tc>
          <w:tcPr>
            <w:tcW w:w="782" w:type="pct"/>
          </w:tcPr>
          <w:p w:rsidR="00E8412D" w:rsidRDefault="00E8412D" w:rsidP="00EF024E">
            <w:pPr>
              <w:pStyle w:val="TableParagraph"/>
              <w:ind w:right="-1"/>
              <w:rPr>
                <w:rFonts w:ascii="Times New Roman"/>
                <w:sz w:val="18"/>
              </w:rPr>
            </w:pPr>
          </w:p>
        </w:tc>
        <w:tc>
          <w:tcPr>
            <w:tcW w:w="1060" w:type="pct"/>
          </w:tcPr>
          <w:p w:rsidR="00E8412D" w:rsidRDefault="00E8412D" w:rsidP="00EF024E">
            <w:pPr>
              <w:pStyle w:val="TableParagraph"/>
              <w:ind w:right="-1"/>
              <w:rPr>
                <w:rFonts w:ascii="Times New Roman"/>
                <w:sz w:val="18"/>
              </w:rPr>
            </w:pPr>
          </w:p>
        </w:tc>
        <w:tc>
          <w:tcPr>
            <w:tcW w:w="660" w:type="pct"/>
          </w:tcPr>
          <w:p w:rsidR="00E8412D" w:rsidRDefault="00E8412D" w:rsidP="00EF024E">
            <w:pPr>
              <w:pStyle w:val="TableParagraph"/>
              <w:ind w:right="-1"/>
              <w:rPr>
                <w:rFonts w:ascii="Times New Roman"/>
                <w:sz w:val="18"/>
              </w:rPr>
            </w:pPr>
          </w:p>
        </w:tc>
        <w:tc>
          <w:tcPr>
            <w:tcW w:w="986" w:type="pct"/>
          </w:tcPr>
          <w:p w:rsidR="00E8412D" w:rsidRDefault="00E8412D" w:rsidP="00EF024E">
            <w:pPr>
              <w:pStyle w:val="TableParagraph"/>
              <w:ind w:right="-1"/>
              <w:rPr>
                <w:rFonts w:ascii="Times New Roman"/>
                <w:sz w:val="18"/>
              </w:rPr>
            </w:pPr>
          </w:p>
        </w:tc>
        <w:tc>
          <w:tcPr>
            <w:tcW w:w="986" w:type="pct"/>
          </w:tcPr>
          <w:p w:rsidR="00E8412D" w:rsidRDefault="00E8412D" w:rsidP="00EF024E">
            <w:pPr>
              <w:pStyle w:val="TableParagraph"/>
              <w:ind w:right="-1"/>
              <w:rPr>
                <w:rFonts w:ascii="Times New Roman"/>
                <w:sz w:val="18"/>
              </w:rPr>
            </w:pPr>
          </w:p>
        </w:tc>
        <w:tc>
          <w:tcPr>
            <w:tcW w:w="526" w:type="pct"/>
          </w:tcPr>
          <w:p w:rsidR="00E8412D" w:rsidRDefault="00E8412D" w:rsidP="00EF024E">
            <w:pPr>
              <w:pStyle w:val="TableParagraph"/>
              <w:ind w:right="-1"/>
              <w:rPr>
                <w:rFonts w:ascii="Times New Roman"/>
                <w:sz w:val="18"/>
              </w:rPr>
            </w:pPr>
          </w:p>
        </w:tc>
      </w:tr>
    </w:tbl>
    <w:p w:rsidR="00C7799A" w:rsidRDefault="00C7799A" w:rsidP="000803BE">
      <w:pPr>
        <w:pStyle w:val="Corpodetexto"/>
        <w:ind w:right="-1"/>
        <w:rPr>
          <w:w w:val="105"/>
        </w:rPr>
      </w:pPr>
    </w:p>
    <w:p w:rsidR="00E8412D" w:rsidRDefault="00E8412D" w:rsidP="00EF024E">
      <w:pPr>
        <w:pStyle w:val="Corpodetexto"/>
        <w:spacing w:before="5" w:line="290" w:lineRule="auto"/>
        <w:ind w:right="-1"/>
      </w:pPr>
      <w:r>
        <w:rPr>
          <w:w w:val="105"/>
        </w:rPr>
        <w:t xml:space="preserve">Declaramos que esta comprovação de Baixo Risco a Saúde está fundamentada nosresultados das análises especificadas nas tabelas de 1 a </w:t>
      </w:r>
      <w:proofErr w:type="gramStart"/>
      <w:r>
        <w:rPr>
          <w:w w:val="105"/>
        </w:rPr>
        <w:t>4</w:t>
      </w:r>
      <w:proofErr w:type="gramEnd"/>
      <w:r>
        <w:rPr>
          <w:w w:val="105"/>
        </w:rPr>
        <w:t xml:space="preserve"> da ABNT NBR 15784 enaquelas suplementares definidas pelo laboratório responsável pelo Estudo, em funçãodasinformaçõessobreformulação,matérias-primaseprocessosempregadosparafabricaçãodesteproduto,queforamfornecidasparaoRelatóriodeEstudopelofornecedor que manipulou o produto por último</w:t>
      </w:r>
      <w:r>
        <w:rPr>
          <w:color w:val="7030A0"/>
          <w:w w:val="105"/>
        </w:rPr>
        <w:t xml:space="preserve">, </w:t>
      </w:r>
      <w:r>
        <w:rPr>
          <w:w w:val="105"/>
        </w:rPr>
        <w:t>e nos demais critérios estabelecidos pelaNormaTécnicaABNTNBR 15784,conforme seguintesdocumentos anexos:</w:t>
      </w:r>
    </w:p>
    <w:p w:rsidR="00E8412D" w:rsidRDefault="00E8412D" w:rsidP="000803BE">
      <w:pPr>
        <w:pStyle w:val="PargrafodaLista"/>
        <w:widowControl w:val="0"/>
        <w:numPr>
          <w:ilvl w:val="0"/>
          <w:numId w:val="28"/>
        </w:numPr>
        <w:autoSpaceDE w:val="0"/>
        <w:autoSpaceDN w:val="0"/>
        <w:spacing w:after="0" w:line="285" w:lineRule="auto"/>
        <w:ind w:left="0" w:right="-1" w:firstLine="0"/>
        <w:contextualSpacing w:val="0"/>
        <w:jc w:val="both"/>
        <w:rPr>
          <w:sz w:val="21"/>
        </w:rPr>
      </w:pPr>
      <w:r>
        <w:rPr>
          <w:w w:val="105"/>
          <w:sz w:val="21"/>
        </w:rPr>
        <w:t>Conclusão do Relatório de Estudo de nº ___, emitido em __/__/___, com data devencimentoem__/__/__;</w:t>
      </w:r>
    </w:p>
    <w:p w:rsidR="00E8412D" w:rsidRDefault="00E8412D" w:rsidP="000803BE">
      <w:pPr>
        <w:pStyle w:val="PargrafodaLista"/>
        <w:widowControl w:val="0"/>
        <w:numPr>
          <w:ilvl w:val="0"/>
          <w:numId w:val="28"/>
        </w:numPr>
        <w:autoSpaceDE w:val="0"/>
        <w:autoSpaceDN w:val="0"/>
        <w:spacing w:after="0" w:line="249" w:lineRule="auto"/>
        <w:ind w:left="0" w:right="-1" w:firstLine="0"/>
        <w:contextualSpacing w:val="0"/>
        <w:jc w:val="both"/>
      </w:pPr>
      <w:proofErr w:type="gramStart"/>
      <w:r>
        <w:rPr>
          <w:w w:val="105"/>
          <w:sz w:val="21"/>
        </w:rPr>
        <w:t>LaudodeAtendimentoaosRequisitosdeSaúde</w:t>
      </w:r>
      <w:proofErr w:type="gramEnd"/>
      <w:r>
        <w:rPr>
          <w:w w:val="105"/>
          <w:sz w:val="21"/>
        </w:rPr>
        <w:t>-LARSdenº_______,doLaboratório_____________,quepossuiCertificadodeReconhecimentodaConformidadeaosPrincípiosdasBoasPráticasdeLaboratórioemitidopeloINMETRO em____/____/____,comvalidadeaté____/____/____</w:t>
      </w:r>
      <w:r>
        <w:rPr>
          <w:color w:val="7030A0"/>
          <w:w w:val="105"/>
          <w:sz w:val="21"/>
        </w:rPr>
        <w:t>.</w:t>
      </w:r>
    </w:p>
    <w:p w:rsidR="00E8412D" w:rsidRDefault="000803BE" w:rsidP="00CB567A">
      <w:pPr>
        <w:pStyle w:val="Ttulo11"/>
        <w:spacing w:before="188"/>
        <w:ind w:right="-1"/>
        <w:jc w:val="center"/>
        <w:outlineLvl w:val="9"/>
      </w:pPr>
      <w:r>
        <w:t>____________________</w:t>
      </w:r>
      <w:r w:rsidR="00E8412D">
        <w:t>,</w:t>
      </w:r>
      <w:r w:rsidRPr="0037404B">
        <w:t>______</w:t>
      </w:r>
      <w:r w:rsidR="00E8412D">
        <w:t>de</w:t>
      </w:r>
      <w:r>
        <w:t>_____________</w:t>
      </w:r>
      <w:r w:rsidR="00E8412D">
        <w:t>de20</w:t>
      </w:r>
    </w:p>
    <w:p w:rsidR="00E8412D" w:rsidRDefault="00E8412D" w:rsidP="00EF024E">
      <w:pPr>
        <w:pStyle w:val="Corpodetexto"/>
        <w:ind w:right="-1"/>
        <w:jc w:val="center"/>
        <w:rPr>
          <w:sz w:val="20"/>
        </w:rPr>
      </w:pPr>
    </w:p>
    <w:p w:rsidR="00E8412D" w:rsidRDefault="00E8412D" w:rsidP="00EF024E">
      <w:pPr>
        <w:pStyle w:val="Corpodetexto"/>
        <w:ind w:right="-1"/>
        <w:jc w:val="center"/>
        <w:rPr>
          <w:sz w:val="20"/>
        </w:rPr>
      </w:pPr>
    </w:p>
    <w:p w:rsidR="00E8412D" w:rsidRDefault="00EF024E" w:rsidP="00EF024E">
      <w:pPr>
        <w:pStyle w:val="Corpodetexto"/>
        <w:spacing w:before="8"/>
        <w:ind w:right="-1"/>
        <w:jc w:val="center"/>
        <w:rPr>
          <w:sz w:val="19"/>
        </w:rPr>
      </w:pPr>
      <w:r>
        <w:rPr>
          <w:sz w:val="19"/>
        </w:rPr>
        <w:t>_____________________________________________________________________</w:t>
      </w:r>
    </w:p>
    <w:p w:rsidR="00E8412D" w:rsidRDefault="00E8412D" w:rsidP="00EF024E">
      <w:pPr>
        <w:spacing w:before="5"/>
        <w:ind w:right="-1"/>
        <w:jc w:val="center"/>
        <w:rPr>
          <w:sz w:val="24"/>
        </w:rPr>
      </w:pPr>
      <w:proofErr w:type="gramStart"/>
      <w:r>
        <w:rPr>
          <w:sz w:val="24"/>
        </w:rPr>
        <w:t>ResponsávelTécnico</w:t>
      </w:r>
      <w:proofErr w:type="gramEnd"/>
      <w:r>
        <w:rPr>
          <w:sz w:val="24"/>
        </w:rPr>
        <w:t xml:space="preserve"> daEmpresa Fornecedora do Produto Químico</w:t>
      </w:r>
    </w:p>
    <w:p w:rsidR="00E8412D" w:rsidRDefault="00E8412D" w:rsidP="00EF024E">
      <w:pPr>
        <w:pStyle w:val="Corpodetexto"/>
        <w:spacing w:before="7"/>
        <w:ind w:right="-1"/>
        <w:jc w:val="center"/>
        <w:rPr>
          <w:rFonts w:cs="Arial"/>
          <w:bCs/>
          <w:sz w:val="24"/>
          <w:szCs w:val="24"/>
        </w:rPr>
      </w:pPr>
      <w:proofErr w:type="gramStart"/>
      <w:r>
        <w:rPr>
          <w:w w:val="105"/>
        </w:rPr>
        <w:t>RegistrodeClasseNº</w:t>
      </w:r>
      <w:proofErr w:type="gramEnd"/>
      <w:r>
        <w:rPr>
          <w:w w:val="105"/>
        </w:rPr>
        <w:t>:____________</w:t>
      </w:r>
    </w:p>
    <w:sectPr w:rsidR="00E8412D" w:rsidSect="00564F9D">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F73" w:rsidRDefault="00A17F73">
      <w:pPr>
        <w:spacing w:after="0" w:line="240" w:lineRule="auto"/>
      </w:pPr>
      <w:r>
        <w:separator/>
      </w:r>
    </w:p>
  </w:endnote>
  <w:endnote w:type="continuationSeparator" w:id="1">
    <w:p w:rsidR="00A17F73" w:rsidRDefault="00A17F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AC" w:rsidRDefault="004061AC">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AC" w:rsidRDefault="00657099">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4061AC" w:rsidRDefault="00657099">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4061AC" w:rsidRDefault="00657099">
    <w:pPr>
      <w:pStyle w:val="Rodap"/>
      <w:tabs>
        <w:tab w:val="clear" w:pos="8504"/>
        <w:tab w:val="right" w:pos="8505"/>
      </w:tabs>
      <w:ind w:right="-1"/>
      <w:jc w:val="center"/>
      <w:rPr>
        <w:rFonts w:ascii="Arial" w:hAnsi="Arial" w:cs="Arial"/>
        <w:color w:val="AEAAAA"/>
        <w:sz w:val="16"/>
        <w:szCs w:val="16"/>
      </w:rPr>
    </w:pPr>
    <w:r w:rsidRPr="00344B81">
      <w:rPr>
        <w:rFonts w:ascii="Arial" w:hAnsi="Arial" w:cs="Arial"/>
        <w:color w:val="AEAAAA"/>
        <w:sz w:val="16"/>
        <w:szCs w:val="16"/>
      </w:rPr>
      <w:t>CEP: 36.013-020 I Juiz de Fora - MG I Telefone: (32) 3692-</w:t>
    </w:r>
    <w:r w:rsidR="00344B81" w:rsidRPr="00344B81">
      <w:rPr>
        <w:rFonts w:ascii="Arial" w:hAnsi="Arial" w:cs="Arial"/>
        <w:color w:val="AEAAAA"/>
        <w:sz w:val="16"/>
        <w:szCs w:val="16"/>
      </w:rPr>
      <w:t>9</w:t>
    </w:r>
    <w:r w:rsidR="00BA284F">
      <w:rPr>
        <w:rFonts w:ascii="Arial" w:hAnsi="Arial" w:cs="Arial"/>
        <w:color w:val="AEAAAA"/>
        <w:sz w:val="16"/>
        <w:szCs w:val="16"/>
      </w:rPr>
      <w:t>330</w:t>
    </w:r>
  </w:p>
  <w:p w:rsidR="004061AC" w:rsidRDefault="004061AC">
    <w:pPr>
      <w:pStyle w:val="Rodap"/>
      <w:tabs>
        <w:tab w:val="clear" w:pos="8504"/>
        <w:tab w:val="right" w:pos="8505"/>
      </w:tabs>
      <w:ind w:right="-1"/>
      <w:jc w:val="center"/>
      <w:rPr>
        <w:rFonts w:ascii="Arial" w:hAnsi="Arial" w:cs="Arial"/>
        <w:color w:val="AEAAAA"/>
        <w:sz w:val="16"/>
        <w:szCs w:val="16"/>
      </w:rPr>
    </w:pPr>
  </w:p>
  <w:p w:rsidR="004061AC" w:rsidRDefault="00657099">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F73" w:rsidRDefault="00A17F73">
      <w:pPr>
        <w:spacing w:after="0" w:line="240" w:lineRule="auto"/>
      </w:pPr>
      <w:r>
        <w:separator/>
      </w:r>
    </w:p>
  </w:footnote>
  <w:footnote w:type="continuationSeparator" w:id="1">
    <w:p w:rsidR="00A17F73" w:rsidRDefault="00A17F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AC" w:rsidRDefault="00774133">
    <w:pPr>
      <w:pStyle w:val="Cabealho"/>
      <w:jc w:val="both"/>
      <w:rPr>
        <w:sz w:val="16"/>
        <w:szCs w:val="16"/>
      </w:rPr>
    </w:pPr>
    <w:r>
      <w:rPr>
        <w:noProof/>
        <w:sz w:val="16"/>
        <w:szCs w:val="1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Pr="00774133">
      <w:rPr>
        <w:noProof/>
        <w:sz w:val="16"/>
        <w:szCs w:val="16"/>
        <w:lang w:eastAsia="pt-BR"/>
      </w:rPr>
      <w:pict>
        <v:shape id="_x0000_i0" o:spid="_x0000_i1026" type="#_x0000_t75" style="width:425.1pt;height:50.7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DEA"/>
    <w:multiLevelType w:val="multilevel"/>
    <w:tmpl w:val="BDAC2AC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A045A1"/>
    <w:multiLevelType w:val="multilevel"/>
    <w:tmpl w:val="D268599E"/>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
    <w:nsid w:val="15C01150"/>
    <w:multiLevelType w:val="hybridMultilevel"/>
    <w:tmpl w:val="C3008C50"/>
    <w:lvl w:ilvl="0" w:tplc="4DEE1868">
      <w:start w:val="1"/>
      <w:numFmt w:val="bullet"/>
      <w:lvlText w:val=""/>
      <w:lvlJc w:val="left"/>
      <w:pPr>
        <w:ind w:left="780" w:hanging="360"/>
      </w:pPr>
      <w:rPr>
        <w:rFonts w:ascii="Symbol" w:hAnsi="Symbol" w:hint="default"/>
      </w:rPr>
    </w:lvl>
    <w:lvl w:ilvl="1" w:tplc="91840344">
      <w:start w:val="1"/>
      <w:numFmt w:val="bullet"/>
      <w:lvlText w:val="o"/>
      <w:lvlJc w:val="left"/>
      <w:pPr>
        <w:ind w:left="1500" w:hanging="360"/>
      </w:pPr>
      <w:rPr>
        <w:rFonts w:ascii="Courier New" w:hAnsi="Courier New" w:cs="Courier New" w:hint="default"/>
      </w:rPr>
    </w:lvl>
    <w:lvl w:ilvl="2" w:tplc="88AC96DA">
      <w:start w:val="1"/>
      <w:numFmt w:val="bullet"/>
      <w:lvlText w:val=""/>
      <w:lvlJc w:val="left"/>
      <w:pPr>
        <w:ind w:left="2220" w:hanging="360"/>
      </w:pPr>
      <w:rPr>
        <w:rFonts w:ascii="Wingdings" w:hAnsi="Wingdings" w:hint="default"/>
      </w:rPr>
    </w:lvl>
    <w:lvl w:ilvl="3" w:tplc="98A479A4">
      <w:start w:val="1"/>
      <w:numFmt w:val="bullet"/>
      <w:lvlText w:val=""/>
      <w:lvlJc w:val="left"/>
      <w:pPr>
        <w:ind w:left="2940" w:hanging="360"/>
      </w:pPr>
      <w:rPr>
        <w:rFonts w:ascii="Symbol" w:hAnsi="Symbol" w:hint="default"/>
      </w:rPr>
    </w:lvl>
    <w:lvl w:ilvl="4" w:tplc="008C7204">
      <w:start w:val="1"/>
      <w:numFmt w:val="bullet"/>
      <w:lvlText w:val="o"/>
      <w:lvlJc w:val="left"/>
      <w:pPr>
        <w:ind w:left="3660" w:hanging="360"/>
      </w:pPr>
      <w:rPr>
        <w:rFonts w:ascii="Courier New" w:hAnsi="Courier New" w:cs="Courier New" w:hint="default"/>
      </w:rPr>
    </w:lvl>
    <w:lvl w:ilvl="5" w:tplc="759C6652">
      <w:start w:val="1"/>
      <w:numFmt w:val="bullet"/>
      <w:lvlText w:val=""/>
      <w:lvlJc w:val="left"/>
      <w:pPr>
        <w:ind w:left="4380" w:hanging="360"/>
      </w:pPr>
      <w:rPr>
        <w:rFonts w:ascii="Wingdings" w:hAnsi="Wingdings" w:hint="default"/>
      </w:rPr>
    </w:lvl>
    <w:lvl w:ilvl="6" w:tplc="AE92C78E">
      <w:start w:val="1"/>
      <w:numFmt w:val="bullet"/>
      <w:lvlText w:val=""/>
      <w:lvlJc w:val="left"/>
      <w:pPr>
        <w:ind w:left="5100" w:hanging="360"/>
      </w:pPr>
      <w:rPr>
        <w:rFonts w:ascii="Symbol" w:hAnsi="Symbol" w:hint="default"/>
      </w:rPr>
    </w:lvl>
    <w:lvl w:ilvl="7" w:tplc="16FC394E">
      <w:start w:val="1"/>
      <w:numFmt w:val="bullet"/>
      <w:lvlText w:val="o"/>
      <w:lvlJc w:val="left"/>
      <w:pPr>
        <w:ind w:left="5820" w:hanging="360"/>
      </w:pPr>
      <w:rPr>
        <w:rFonts w:ascii="Courier New" w:hAnsi="Courier New" w:cs="Courier New" w:hint="default"/>
      </w:rPr>
    </w:lvl>
    <w:lvl w:ilvl="8" w:tplc="E5241DE6">
      <w:start w:val="1"/>
      <w:numFmt w:val="bullet"/>
      <w:lvlText w:val=""/>
      <w:lvlJc w:val="left"/>
      <w:pPr>
        <w:ind w:left="6540" w:hanging="360"/>
      </w:pPr>
      <w:rPr>
        <w:rFonts w:ascii="Wingdings" w:hAnsi="Wingdings" w:hint="default"/>
      </w:rPr>
    </w:lvl>
  </w:abstractNum>
  <w:abstractNum w:abstractNumId="3">
    <w:nsid w:val="1AB368F3"/>
    <w:multiLevelType w:val="hybridMultilevel"/>
    <w:tmpl w:val="EA9A953C"/>
    <w:lvl w:ilvl="0" w:tplc="9698AC24">
      <w:start w:val="1"/>
      <w:numFmt w:val="bullet"/>
      <w:lvlText w:val=""/>
      <w:lvlJc w:val="left"/>
      <w:pPr>
        <w:tabs>
          <w:tab w:val="num" w:pos="720"/>
        </w:tabs>
        <w:ind w:left="720" w:hanging="360"/>
      </w:pPr>
      <w:rPr>
        <w:rFonts w:ascii="Symbol" w:hAnsi="Symbol" w:cs="OpenSymbol"/>
      </w:rPr>
    </w:lvl>
    <w:lvl w:ilvl="1" w:tplc="6D18B92A">
      <w:start w:val="1"/>
      <w:numFmt w:val="bullet"/>
      <w:lvlText w:val="◦"/>
      <w:lvlJc w:val="left"/>
      <w:pPr>
        <w:tabs>
          <w:tab w:val="num" w:pos="1080"/>
        </w:tabs>
        <w:ind w:left="1080" w:hanging="360"/>
      </w:pPr>
      <w:rPr>
        <w:rFonts w:ascii="OpenSymbol" w:hAnsi="OpenSymbol" w:cs="OpenSymbol"/>
      </w:rPr>
    </w:lvl>
    <w:lvl w:ilvl="2" w:tplc="1736BB94">
      <w:start w:val="1"/>
      <w:numFmt w:val="bullet"/>
      <w:lvlText w:val="▪"/>
      <w:lvlJc w:val="left"/>
      <w:pPr>
        <w:tabs>
          <w:tab w:val="num" w:pos="1440"/>
        </w:tabs>
        <w:ind w:left="1440" w:hanging="360"/>
      </w:pPr>
      <w:rPr>
        <w:rFonts w:ascii="OpenSymbol" w:hAnsi="OpenSymbol" w:cs="OpenSymbol"/>
      </w:rPr>
    </w:lvl>
    <w:lvl w:ilvl="3" w:tplc="A178F508">
      <w:start w:val="1"/>
      <w:numFmt w:val="bullet"/>
      <w:lvlText w:val=""/>
      <w:lvlJc w:val="left"/>
      <w:pPr>
        <w:tabs>
          <w:tab w:val="num" w:pos="1800"/>
        </w:tabs>
        <w:ind w:left="1800" w:hanging="360"/>
      </w:pPr>
      <w:rPr>
        <w:rFonts w:ascii="Symbol" w:hAnsi="Symbol" w:cs="OpenSymbol"/>
      </w:rPr>
    </w:lvl>
    <w:lvl w:ilvl="4" w:tplc="E0466EF0">
      <w:start w:val="1"/>
      <w:numFmt w:val="bullet"/>
      <w:lvlText w:val="◦"/>
      <w:lvlJc w:val="left"/>
      <w:pPr>
        <w:tabs>
          <w:tab w:val="num" w:pos="2160"/>
        </w:tabs>
        <w:ind w:left="2160" w:hanging="360"/>
      </w:pPr>
      <w:rPr>
        <w:rFonts w:ascii="OpenSymbol" w:hAnsi="OpenSymbol" w:cs="OpenSymbol"/>
      </w:rPr>
    </w:lvl>
    <w:lvl w:ilvl="5" w:tplc="6B62059E">
      <w:start w:val="1"/>
      <w:numFmt w:val="bullet"/>
      <w:lvlText w:val="▪"/>
      <w:lvlJc w:val="left"/>
      <w:pPr>
        <w:tabs>
          <w:tab w:val="num" w:pos="2520"/>
        </w:tabs>
        <w:ind w:left="2520" w:hanging="360"/>
      </w:pPr>
      <w:rPr>
        <w:rFonts w:ascii="OpenSymbol" w:hAnsi="OpenSymbol" w:cs="OpenSymbol"/>
      </w:rPr>
    </w:lvl>
    <w:lvl w:ilvl="6" w:tplc="C15EC1B8">
      <w:start w:val="1"/>
      <w:numFmt w:val="bullet"/>
      <w:lvlText w:val=""/>
      <w:lvlJc w:val="left"/>
      <w:pPr>
        <w:tabs>
          <w:tab w:val="num" w:pos="2880"/>
        </w:tabs>
        <w:ind w:left="2880" w:hanging="360"/>
      </w:pPr>
      <w:rPr>
        <w:rFonts w:ascii="Symbol" w:hAnsi="Symbol" w:cs="OpenSymbol"/>
      </w:rPr>
    </w:lvl>
    <w:lvl w:ilvl="7" w:tplc="3ED006F0">
      <w:start w:val="1"/>
      <w:numFmt w:val="bullet"/>
      <w:lvlText w:val="◦"/>
      <w:lvlJc w:val="left"/>
      <w:pPr>
        <w:tabs>
          <w:tab w:val="num" w:pos="3240"/>
        </w:tabs>
        <w:ind w:left="3240" w:hanging="360"/>
      </w:pPr>
      <w:rPr>
        <w:rFonts w:ascii="OpenSymbol" w:hAnsi="OpenSymbol" w:cs="OpenSymbol"/>
      </w:rPr>
    </w:lvl>
    <w:lvl w:ilvl="8" w:tplc="7530182E">
      <w:start w:val="1"/>
      <w:numFmt w:val="bullet"/>
      <w:lvlText w:val="▪"/>
      <w:lvlJc w:val="left"/>
      <w:pPr>
        <w:tabs>
          <w:tab w:val="num" w:pos="3600"/>
        </w:tabs>
        <w:ind w:left="3600" w:hanging="360"/>
      </w:pPr>
      <w:rPr>
        <w:rFonts w:ascii="OpenSymbol" w:hAnsi="OpenSymbol" w:cs="OpenSymbol"/>
      </w:rPr>
    </w:lvl>
  </w:abstractNum>
  <w:abstractNum w:abstractNumId="4">
    <w:nsid w:val="1C243A97"/>
    <w:multiLevelType w:val="hybridMultilevel"/>
    <w:tmpl w:val="DE8C4842"/>
    <w:lvl w:ilvl="0" w:tplc="A0FC5A66">
      <w:start w:val="1"/>
      <w:numFmt w:val="bullet"/>
      <w:lvlText w:val=""/>
      <w:lvlJc w:val="left"/>
      <w:pPr>
        <w:tabs>
          <w:tab w:val="num" w:pos="720"/>
        </w:tabs>
        <w:ind w:left="720" w:hanging="360"/>
      </w:pPr>
      <w:rPr>
        <w:rFonts w:ascii="Symbol" w:hAnsi="Symbol" w:cs="OpenSymbol"/>
      </w:rPr>
    </w:lvl>
    <w:lvl w:ilvl="1" w:tplc="7F08C0B0">
      <w:start w:val="1"/>
      <w:numFmt w:val="bullet"/>
      <w:lvlText w:val="◦"/>
      <w:lvlJc w:val="left"/>
      <w:pPr>
        <w:tabs>
          <w:tab w:val="num" w:pos="1080"/>
        </w:tabs>
        <w:ind w:left="1080" w:hanging="360"/>
      </w:pPr>
      <w:rPr>
        <w:rFonts w:ascii="OpenSymbol" w:hAnsi="OpenSymbol" w:cs="OpenSymbol"/>
      </w:rPr>
    </w:lvl>
    <w:lvl w:ilvl="2" w:tplc="D8F23790">
      <w:start w:val="1"/>
      <w:numFmt w:val="bullet"/>
      <w:lvlText w:val="▪"/>
      <w:lvlJc w:val="left"/>
      <w:pPr>
        <w:tabs>
          <w:tab w:val="num" w:pos="1440"/>
        </w:tabs>
        <w:ind w:left="1440" w:hanging="360"/>
      </w:pPr>
      <w:rPr>
        <w:rFonts w:ascii="OpenSymbol" w:hAnsi="OpenSymbol" w:cs="OpenSymbol"/>
      </w:rPr>
    </w:lvl>
    <w:lvl w:ilvl="3" w:tplc="13BA1C92">
      <w:start w:val="1"/>
      <w:numFmt w:val="bullet"/>
      <w:lvlText w:val=""/>
      <w:lvlJc w:val="left"/>
      <w:pPr>
        <w:tabs>
          <w:tab w:val="num" w:pos="1800"/>
        </w:tabs>
        <w:ind w:left="1800" w:hanging="360"/>
      </w:pPr>
      <w:rPr>
        <w:rFonts w:ascii="Symbol" w:hAnsi="Symbol" w:cs="OpenSymbol"/>
      </w:rPr>
    </w:lvl>
    <w:lvl w:ilvl="4" w:tplc="9140B342">
      <w:start w:val="1"/>
      <w:numFmt w:val="bullet"/>
      <w:lvlText w:val="◦"/>
      <w:lvlJc w:val="left"/>
      <w:pPr>
        <w:tabs>
          <w:tab w:val="num" w:pos="2160"/>
        </w:tabs>
        <w:ind w:left="2160" w:hanging="360"/>
      </w:pPr>
      <w:rPr>
        <w:rFonts w:ascii="OpenSymbol" w:hAnsi="OpenSymbol" w:cs="OpenSymbol"/>
      </w:rPr>
    </w:lvl>
    <w:lvl w:ilvl="5" w:tplc="740C4AA2">
      <w:start w:val="1"/>
      <w:numFmt w:val="bullet"/>
      <w:lvlText w:val="▪"/>
      <w:lvlJc w:val="left"/>
      <w:pPr>
        <w:tabs>
          <w:tab w:val="num" w:pos="2520"/>
        </w:tabs>
        <w:ind w:left="2520" w:hanging="360"/>
      </w:pPr>
      <w:rPr>
        <w:rFonts w:ascii="OpenSymbol" w:hAnsi="OpenSymbol" w:cs="OpenSymbol"/>
      </w:rPr>
    </w:lvl>
    <w:lvl w:ilvl="6" w:tplc="96DE2872">
      <w:start w:val="1"/>
      <w:numFmt w:val="bullet"/>
      <w:lvlText w:val=""/>
      <w:lvlJc w:val="left"/>
      <w:pPr>
        <w:tabs>
          <w:tab w:val="num" w:pos="2880"/>
        </w:tabs>
        <w:ind w:left="2880" w:hanging="360"/>
      </w:pPr>
      <w:rPr>
        <w:rFonts w:ascii="Symbol" w:hAnsi="Symbol" w:cs="OpenSymbol"/>
      </w:rPr>
    </w:lvl>
    <w:lvl w:ilvl="7" w:tplc="EDB4A456">
      <w:start w:val="1"/>
      <w:numFmt w:val="bullet"/>
      <w:lvlText w:val="◦"/>
      <w:lvlJc w:val="left"/>
      <w:pPr>
        <w:tabs>
          <w:tab w:val="num" w:pos="3240"/>
        </w:tabs>
        <w:ind w:left="3240" w:hanging="360"/>
      </w:pPr>
      <w:rPr>
        <w:rFonts w:ascii="OpenSymbol" w:hAnsi="OpenSymbol" w:cs="OpenSymbol"/>
      </w:rPr>
    </w:lvl>
    <w:lvl w:ilvl="8" w:tplc="2138B0D2">
      <w:start w:val="1"/>
      <w:numFmt w:val="bullet"/>
      <w:lvlText w:val="▪"/>
      <w:lvlJc w:val="left"/>
      <w:pPr>
        <w:tabs>
          <w:tab w:val="num" w:pos="3600"/>
        </w:tabs>
        <w:ind w:left="3600" w:hanging="360"/>
      </w:pPr>
      <w:rPr>
        <w:rFonts w:ascii="OpenSymbol" w:hAnsi="OpenSymbol" w:cs="OpenSymbol"/>
      </w:rPr>
    </w:lvl>
  </w:abstractNum>
  <w:abstractNum w:abstractNumId="5">
    <w:nsid w:val="24557C20"/>
    <w:multiLevelType w:val="hybridMultilevel"/>
    <w:tmpl w:val="55BC7BA4"/>
    <w:lvl w:ilvl="0" w:tplc="AAF29F1C">
      <w:start w:val="1"/>
      <w:numFmt w:val="lowerLetter"/>
      <w:lvlText w:val="%1)"/>
      <w:lvlJc w:val="left"/>
      <w:pPr>
        <w:ind w:left="720" w:hanging="360"/>
      </w:pPr>
    </w:lvl>
    <w:lvl w:ilvl="1" w:tplc="87B23B2E">
      <w:start w:val="1"/>
      <w:numFmt w:val="lowerLetter"/>
      <w:lvlText w:val="%2."/>
      <w:lvlJc w:val="left"/>
      <w:pPr>
        <w:ind w:left="1440" w:hanging="360"/>
      </w:pPr>
    </w:lvl>
    <w:lvl w:ilvl="2" w:tplc="D45A40C2">
      <w:start w:val="1"/>
      <w:numFmt w:val="lowerRoman"/>
      <w:lvlText w:val="%3."/>
      <w:lvlJc w:val="right"/>
      <w:pPr>
        <w:ind w:left="2160" w:hanging="180"/>
      </w:pPr>
    </w:lvl>
    <w:lvl w:ilvl="3" w:tplc="E1CABF16">
      <w:start w:val="1"/>
      <w:numFmt w:val="decimal"/>
      <w:lvlText w:val="%4."/>
      <w:lvlJc w:val="left"/>
      <w:pPr>
        <w:ind w:left="2880" w:hanging="360"/>
      </w:pPr>
    </w:lvl>
    <w:lvl w:ilvl="4" w:tplc="5D7CDF72">
      <w:start w:val="1"/>
      <w:numFmt w:val="lowerLetter"/>
      <w:lvlText w:val="%5."/>
      <w:lvlJc w:val="left"/>
      <w:pPr>
        <w:ind w:left="3600" w:hanging="360"/>
      </w:pPr>
    </w:lvl>
    <w:lvl w:ilvl="5" w:tplc="A174605C">
      <w:start w:val="1"/>
      <w:numFmt w:val="lowerRoman"/>
      <w:lvlText w:val="%6."/>
      <w:lvlJc w:val="right"/>
      <w:pPr>
        <w:ind w:left="4320" w:hanging="180"/>
      </w:pPr>
    </w:lvl>
    <w:lvl w:ilvl="6" w:tplc="3FF4F658">
      <w:start w:val="1"/>
      <w:numFmt w:val="decimal"/>
      <w:lvlText w:val="%7."/>
      <w:lvlJc w:val="left"/>
      <w:pPr>
        <w:ind w:left="5040" w:hanging="360"/>
      </w:pPr>
    </w:lvl>
    <w:lvl w:ilvl="7" w:tplc="3B52059C">
      <w:start w:val="1"/>
      <w:numFmt w:val="lowerLetter"/>
      <w:lvlText w:val="%8."/>
      <w:lvlJc w:val="left"/>
      <w:pPr>
        <w:ind w:left="5760" w:hanging="360"/>
      </w:pPr>
    </w:lvl>
    <w:lvl w:ilvl="8" w:tplc="AB9AD3E0">
      <w:start w:val="1"/>
      <w:numFmt w:val="lowerRoman"/>
      <w:lvlText w:val="%9."/>
      <w:lvlJc w:val="right"/>
      <w:pPr>
        <w:ind w:left="6480" w:hanging="180"/>
      </w:pPr>
    </w:lvl>
  </w:abstractNum>
  <w:abstractNum w:abstractNumId="6">
    <w:nsid w:val="25EA4309"/>
    <w:multiLevelType w:val="hybridMultilevel"/>
    <w:tmpl w:val="EBFE00C4"/>
    <w:lvl w:ilvl="0" w:tplc="D34C85C2">
      <w:start w:val="2"/>
      <w:numFmt w:val="decimal"/>
      <w:lvlText w:val="%1"/>
      <w:lvlJc w:val="left"/>
      <w:pPr>
        <w:ind w:left="360" w:hanging="360"/>
      </w:pPr>
      <w:rPr>
        <w:rFonts w:hint="default"/>
      </w:rPr>
    </w:lvl>
    <w:lvl w:ilvl="1" w:tplc="D5EE952A">
      <w:start w:val="1"/>
      <w:numFmt w:val="lowerLetter"/>
      <w:lvlText w:val="%2."/>
      <w:lvlJc w:val="left"/>
      <w:pPr>
        <w:ind w:left="1080" w:hanging="360"/>
      </w:pPr>
    </w:lvl>
    <w:lvl w:ilvl="2" w:tplc="D5A00122">
      <w:start w:val="1"/>
      <w:numFmt w:val="lowerRoman"/>
      <w:lvlText w:val="%3."/>
      <w:lvlJc w:val="right"/>
      <w:pPr>
        <w:ind w:left="1800" w:hanging="180"/>
      </w:pPr>
    </w:lvl>
    <w:lvl w:ilvl="3" w:tplc="B436F590">
      <w:start w:val="1"/>
      <w:numFmt w:val="decimal"/>
      <w:lvlText w:val="%4."/>
      <w:lvlJc w:val="left"/>
      <w:pPr>
        <w:ind w:left="2520" w:hanging="360"/>
      </w:pPr>
    </w:lvl>
    <w:lvl w:ilvl="4" w:tplc="51583128">
      <w:start w:val="1"/>
      <w:numFmt w:val="lowerLetter"/>
      <w:lvlText w:val="%5."/>
      <w:lvlJc w:val="left"/>
      <w:pPr>
        <w:ind w:left="3240" w:hanging="360"/>
      </w:pPr>
    </w:lvl>
    <w:lvl w:ilvl="5" w:tplc="45763CF6">
      <w:start w:val="1"/>
      <w:numFmt w:val="lowerRoman"/>
      <w:lvlText w:val="%6."/>
      <w:lvlJc w:val="right"/>
      <w:pPr>
        <w:ind w:left="3960" w:hanging="180"/>
      </w:pPr>
    </w:lvl>
    <w:lvl w:ilvl="6" w:tplc="09A08BDC">
      <w:start w:val="1"/>
      <w:numFmt w:val="decimal"/>
      <w:lvlText w:val="%7."/>
      <w:lvlJc w:val="left"/>
      <w:pPr>
        <w:ind w:left="4680" w:hanging="360"/>
      </w:pPr>
    </w:lvl>
    <w:lvl w:ilvl="7" w:tplc="FA589170">
      <w:start w:val="1"/>
      <w:numFmt w:val="lowerLetter"/>
      <w:lvlText w:val="%8."/>
      <w:lvlJc w:val="left"/>
      <w:pPr>
        <w:ind w:left="5400" w:hanging="360"/>
      </w:pPr>
    </w:lvl>
    <w:lvl w:ilvl="8" w:tplc="22D6CA16">
      <w:start w:val="1"/>
      <w:numFmt w:val="lowerRoman"/>
      <w:lvlText w:val="%9."/>
      <w:lvlJc w:val="right"/>
      <w:pPr>
        <w:ind w:left="6120" w:hanging="180"/>
      </w:pPr>
    </w:lvl>
  </w:abstractNum>
  <w:abstractNum w:abstractNumId="7">
    <w:nsid w:val="2776149B"/>
    <w:multiLevelType w:val="multilevel"/>
    <w:tmpl w:val="70828D5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0740DDE"/>
    <w:multiLevelType w:val="hybridMultilevel"/>
    <w:tmpl w:val="45AA0A36"/>
    <w:lvl w:ilvl="0" w:tplc="F7D67A88">
      <w:start w:val="1"/>
      <w:numFmt w:val="bullet"/>
      <w:lvlText w:val=""/>
      <w:lvlJc w:val="left"/>
      <w:pPr>
        <w:tabs>
          <w:tab w:val="num" w:pos="720"/>
        </w:tabs>
        <w:ind w:left="720" w:hanging="360"/>
      </w:pPr>
      <w:rPr>
        <w:rFonts w:ascii="Symbol" w:hAnsi="Symbol" w:cs="OpenSymbol"/>
      </w:rPr>
    </w:lvl>
    <w:lvl w:ilvl="1" w:tplc="21FE5DC8">
      <w:start w:val="1"/>
      <w:numFmt w:val="bullet"/>
      <w:lvlText w:val="◦"/>
      <w:lvlJc w:val="left"/>
      <w:pPr>
        <w:tabs>
          <w:tab w:val="num" w:pos="1080"/>
        </w:tabs>
        <w:ind w:left="1080" w:hanging="360"/>
      </w:pPr>
      <w:rPr>
        <w:rFonts w:ascii="OpenSymbol" w:hAnsi="OpenSymbol" w:cs="OpenSymbol"/>
      </w:rPr>
    </w:lvl>
    <w:lvl w:ilvl="2" w:tplc="36DE4EC2">
      <w:start w:val="1"/>
      <w:numFmt w:val="bullet"/>
      <w:lvlText w:val="▪"/>
      <w:lvlJc w:val="left"/>
      <w:pPr>
        <w:tabs>
          <w:tab w:val="num" w:pos="1440"/>
        </w:tabs>
        <w:ind w:left="1440" w:hanging="360"/>
      </w:pPr>
      <w:rPr>
        <w:rFonts w:ascii="OpenSymbol" w:hAnsi="OpenSymbol" w:cs="OpenSymbol"/>
      </w:rPr>
    </w:lvl>
    <w:lvl w:ilvl="3" w:tplc="B62EA44E">
      <w:start w:val="1"/>
      <w:numFmt w:val="bullet"/>
      <w:lvlText w:val=""/>
      <w:lvlJc w:val="left"/>
      <w:pPr>
        <w:tabs>
          <w:tab w:val="num" w:pos="1800"/>
        </w:tabs>
        <w:ind w:left="1800" w:hanging="360"/>
      </w:pPr>
      <w:rPr>
        <w:rFonts w:ascii="Symbol" w:hAnsi="Symbol" w:cs="OpenSymbol"/>
      </w:rPr>
    </w:lvl>
    <w:lvl w:ilvl="4" w:tplc="D77A06C4">
      <w:start w:val="1"/>
      <w:numFmt w:val="bullet"/>
      <w:lvlText w:val="◦"/>
      <w:lvlJc w:val="left"/>
      <w:pPr>
        <w:tabs>
          <w:tab w:val="num" w:pos="2160"/>
        </w:tabs>
        <w:ind w:left="2160" w:hanging="360"/>
      </w:pPr>
      <w:rPr>
        <w:rFonts w:ascii="OpenSymbol" w:hAnsi="OpenSymbol" w:cs="OpenSymbol"/>
      </w:rPr>
    </w:lvl>
    <w:lvl w:ilvl="5" w:tplc="D862E2B4">
      <w:start w:val="1"/>
      <w:numFmt w:val="bullet"/>
      <w:lvlText w:val="▪"/>
      <w:lvlJc w:val="left"/>
      <w:pPr>
        <w:tabs>
          <w:tab w:val="num" w:pos="2520"/>
        </w:tabs>
        <w:ind w:left="2520" w:hanging="360"/>
      </w:pPr>
      <w:rPr>
        <w:rFonts w:ascii="OpenSymbol" w:hAnsi="OpenSymbol" w:cs="OpenSymbol"/>
      </w:rPr>
    </w:lvl>
    <w:lvl w:ilvl="6" w:tplc="B3C882B6">
      <w:start w:val="1"/>
      <w:numFmt w:val="bullet"/>
      <w:lvlText w:val=""/>
      <w:lvlJc w:val="left"/>
      <w:pPr>
        <w:tabs>
          <w:tab w:val="num" w:pos="2880"/>
        </w:tabs>
        <w:ind w:left="2880" w:hanging="360"/>
      </w:pPr>
      <w:rPr>
        <w:rFonts w:ascii="Symbol" w:hAnsi="Symbol" w:cs="OpenSymbol"/>
      </w:rPr>
    </w:lvl>
    <w:lvl w:ilvl="7" w:tplc="ED1E59EC">
      <w:start w:val="1"/>
      <w:numFmt w:val="bullet"/>
      <w:lvlText w:val="◦"/>
      <w:lvlJc w:val="left"/>
      <w:pPr>
        <w:tabs>
          <w:tab w:val="num" w:pos="3240"/>
        </w:tabs>
        <w:ind w:left="3240" w:hanging="360"/>
      </w:pPr>
      <w:rPr>
        <w:rFonts w:ascii="OpenSymbol" w:hAnsi="OpenSymbol" w:cs="OpenSymbol"/>
      </w:rPr>
    </w:lvl>
    <w:lvl w:ilvl="8" w:tplc="372CF156">
      <w:start w:val="1"/>
      <w:numFmt w:val="bullet"/>
      <w:lvlText w:val="▪"/>
      <w:lvlJc w:val="left"/>
      <w:pPr>
        <w:tabs>
          <w:tab w:val="num" w:pos="3600"/>
        </w:tabs>
        <w:ind w:left="3600" w:hanging="360"/>
      </w:pPr>
      <w:rPr>
        <w:rFonts w:ascii="OpenSymbol" w:hAnsi="OpenSymbol" w:cs="OpenSymbol"/>
      </w:rPr>
    </w:lvl>
  </w:abstractNum>
  <w:abstractNum w:abstractNumId="9">
    <w:nsid w:val="34D22C57"/>
    <w:multiLevelType w:val="multilevel"/>
    <w:tmpl w:val="6C9CF60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35331AF3"/>
    <w:multiLevelType w:val="multilevel"/>
    <w:tmpl w:val="006EED06"/>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1">
    <w:nsid w:val="39A768FB"/>
    <w:multiLevelType w:val="hybridMultilevel"/>
    <w:tmpl w:val="43AEC2A8"/>
    <w:lvl w:ilvl="0" w:tplc="581206C2">
      <w:start w:val="1"/>
      <w:numFmt w:val="bullet"/>
      <w:lvlText w:val=""/>
      <w:lvlJc w:val="left"/>
      <w:pPr>
        <w:tabs>
          <w:tab w:val="num" w:pos="720"/>
        </w:tabs>
        <w:ind w:left="720" w:hanging="360"/>
      </w:pPr>
      <w:rPr>
        <w:rFonts w:ascii="Symbol" w:hAnsi="Symbol" w:hint="default"/>
        <w:sz w:val="20"/>
      </w:rPr>
    </w:lvl>
    <w:lvl w:ilvl="1" w:tplc="AF94494A">
      <w:start w:val="1"/>
      <w:numFmt w:val="bullet"/>
      <w:lvlText w:val="o"/>
      <w:lvlJc w:val="left"/>
      <w:pPr>
        <w:tabs>
          <w:tab w:val="num" w:pos="1440"/>
        </w:tabs>
        <w:ind w:left="1440" w:hanging="360"/>
      </w:pPr>
      <w:rPr>
        <w:rFonts w:ascii="Courier New" w:hAnsi="Courier New" w:cs="Times New Roman" w:hint="default"/>
        <w:sz w:val="20"/>
      </w:rPr>
    </w:lvl>
    <w:lvl w:ilvl="2" w:tplc="16CA9B32">
      <w:start w:val="1"/>
      <w:numFmt w:val="bullet"/>
      <w:lvlText w:val=""/>
      <w:lvlJc w:val="left"/>
      <w:pPr>
        <w:tabs>
          <w:tab w:val="num" w:pos="2160"/>
        </w:tabs>
        <w:ind w:left="2160" w:hanging="360"/>
      </w:pPr>
      <w:rPr>
        <w:rFonts w:ascii="Wingdings" w:hAnsi="Wingdings" w:hint="default"/>
        <w:sz w:val="20"/>
      </w:rPr>
    </w:lvl>
    <w:lvl w:ilvl="3" w:tplc="3DDA5704">
      <w:start w:val="1"/>
      <w:numFmt w:val="bullet"/>
      <w:lvlText w:val=""/>
      <w:lvlJc w:val="left"/>
      <w:pPr>
        <w:tabs>
          <w:tab w:val="num" w:pos="2880"/>
        </w:tabs>
        <w:ind w:left="2880" w:hanging="360"/>
      </w:pPr>
      <w:rPr>
        <w:rFonts w:ascii="Wingdings" w:hAnsi="Wingdings" w:hint="default"/>
        <w:sz w:val="20"/>
      </w:rPr>
    </w:lvl>
    <w:lvl w:ilvl="4" w:tplc="C2A01BF8">
      <w:start w:val="1"/>
      <w:numFmt w:val="bullet"/>
      <w:lvlText w:val=""/>
      <w:lvlJc w:val="left"/>
      <w:pPr>
        <w:tabs>
          <w:tab w:val="num" w:pos="3600"/>
        </w:tabs>
        <w:ind w:left="3600" w:hanging="360"/>
      </w:pPr>
      <w:rPr>
        <w:rFonts w:ascii="Wingdings" w:hAnsi="Wingdings" w:hint="default"/>
        <w:sz w:val="20"/>
      </w:rPr>
    </w:lvl>
    <w:lvl w:ilvl="5" w:tplc="3B64C3C4">
      <w:start w:val="1"/>
      <w:numFmt w:val="bullet"/>
      <w:lvlText w:val=""/>
      <w:lvlJc w:val="left"/>
      <w:pPr>
        <w:tabs>
          <w:tab w:val="num" w:pos="4320"/>
        </w:tabs>
        <w:ind w:left="4320" w:hanging="360"/>
      </w:pPr>
      <w:rPr>
        <w:rFonts w:ascii="Wingdings" w:hAnsi="Wingdings" w:hint="default"/>
        <w:sz w:val="20"/>
      </w:rPr>
    </w:lvl>
    <w:lvl w:ilvl="6" w:tplc="E41A7922">
      <w:start w:val="1"/>
      <w:numFmt w:val="bullet"/>
      <w:lvlText w:val=""/>
      <w:lvlJc w:val="left"/>
      <w:pPr>
        <w:tabs>
          <w:tab w:val="num" w:pos="5040"/>
        </w:tabs>
        <w:ind w:left="5040" w:hanging="360"/>
      </w:pPr>
      <w:rPr>
        <w:rFonts w:ascii="Wingdings" w:hAnsi="Wingdings" w:hint="default"/>
        <w:sz w:val="20"/>
      </w:rPr>
    </w:lvl>
    <w:lvl w:ilvl="7" w:tplc="8516206A">
      <w:start w:val="1"/>
      <w:numFmt w:val="bullet"/>
      <w:lvlText w:val=""/>
      <w:lvlJc w:val="left"/>
      <w:pPr>
        <w:tabs>
          <w:tab w:val="num" w:pos="5760"/>
        </w:tabs>
        <w:ind w:left="5760" w:hanging="360"/>
      </w:pPr>
      <w:rPr>
        <w:rFonts w:ascii="Wingdings" w:hAnsi="Wingdings" w:hint="default"/>
        <w:sz w:val="20"/>
      </w:rPr>
    </w:lvl>
    <w:lvl w:ilvl="8" w:tplc="CE9CBEA4">
      <w:start w:val="1"/>
      <w:numFmt w:val="bullet"/>
      <w:lvlText w:val=""/>
      <w:lvlJc w:val="left"/>
      <w:pPr>
        <w:tabs>
          <w:tab w:val="num" w:pos="6480"/>
        </w:tabs>
        <w:ind w:left="6480" w:hanging="360"/>
      </w:pPr>
      <w:rPr>
        <w:rFonts w:ascii="Wingdings" w:hAnsi="Wingdings" w:hint="default"/>
        <w:sz w:val="20"/>
      </w:rPr>
    </w:lvl>
  </w:abstractNum>
  <w:abstractNum w:abstractNumId="12">
    <w:nsid w:val="3D7026DF"/>
    <w:multiLevelType w:val="multilevel"/>
    <w:tmpl w:val="EF1C99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EBD11ED"/>
    <w:multiLevelType w:val="hybridMultilevel"/>
    <w:tmpl w:val="B0623562"/>
    <w:lvl w:ilvl="0" w:tplc="541C2BB2">
      <w:start w:val="1"/>
      <w:numFmt w:val="decimal"/>
      <w:lvlText w:val="%1)"/>
      <w:lvlJc w:val="left"/>
      <w:pPr>
        <w:ind w:left="825" w:hanging="348"/>
      </w:pPr>
      <w:rPr>
        <w:rFonts w:hint="default"/>
        <w:spacing w:val="0"/>
        <w:w w:val="102"/>
        <w:lang w:val="pt-PT" w:eastAsia="en-US" w:bidi="ar-SA"/>
      </w:rPr>
    </w:lvl>
    <w:lvl w:ilvl="1" w:tplc="C1288F86">
      <w:numFmt w:val="bullet"/>
      <w:lvlText w:val="•"/>
      <w:lvlJc w:val="left"/>
      <w:pPr>
        <w:ind w:left="1666" w:hanging="348"/>
      </w:pPr>
      <w:rPr>
        <w:rFonts w:hint="default"/>
        <w:lang w:val="pt-PT" w:eastAsia="en-US" w:bidi="ar-SA"/>
      </w:rPr>
    </w:lvl>
    <w:lvl w:ilvl="2" w:tplc="A6D828BA">
      <w:numFmt w:val="bullet"/>
      <w:lvlText w:val="•"/>
      <w:lvlJc w:val="left"/>
      <w:pPr>
        <w:ind w:left="2512" w:hanging="348"/>
      </w:pPr>
      <w:rPr>
        <w:rFonts w:hint="default"/>
        <w:lang w:val="pt-PT" w:eastAsia="en-US" w:bidi="ar-SA"/>
      </w:rPr>
    </w:lvl>
    <w:lvl w:ilvl="3" w:tplc="C2140434">
      <w:numFmt w:val="bullet"/>
      <w:lvlText w:val="•"/>
      <w:lvlJc w:val="left"/>
      <w:pPr>
        <w:ind w:left="3359" w:hanging="348"/>
      </w:pPr>
      <w:rPr>
        <w:rFonts w:hint="default"/>
        <w:lang w:val="pt-PT" w:eastAsia="en-US" w:bidi="ar-SA"/>
      </w:rPr>
    </w:lvl>
    <w:lvl w:ilvl="4" w:tplc="BD32A2B8">
      <w:numFmt w:val="bullet"/>
      <w:lvlText w:val="•"/>
      <w:lvlJc w:val="left"/>
      <w:pPr>
        <w:ind w:left="4205" w:hanging="348"/>
      </w:pPr>
      <w:rPr>
        <w:rFonts w:hint="default"/>
        <w:lang w:val="pt-PT" w:eastAsia="en-US" w:bidi="ar-SA"/>
      </w:rPr>
    </w:lvl>
    <w:lvl w:ilvl="5" w:tplc="1812B17A">
      <w:numFmt w:val="bullet"/>
      <w:lvlText w:val="•"/>
      <w:lvlJc w:val="left"/>
      <w:pPr>
        <w:ind w:left="5052" w:hanging="348"/>
      </w:pPr>
      <w:rPr>
        <w:rFonts w:hint="default"/>
        <w:lang w:val="pt-PT" w:eastAsia="en-US" w:bidi="ar-SA"/>
      </w:rPr>
    </w:lvl>
    <w:lvl w:ilvl="6" w:tplc="471C54AE">
      <w:numFmt w:val="bullet"/>
      <w:lvlText w:val="•"/>
      <w:lvlJc w:val="left"/>
      <w:pPr>
        <w:ind w:left="5898" w:hanging="348"/>
      </w:pPr>
      <w:rPr>
        <w:rFonts w:hint="default"/>
        <w:lang w:val="pt-PT" w:eastAsia="en-US" w:bidi="ar-SA"/>
      </w:rPr>
    </w:lvl>
    <w:lvl w:ilvl="7" w:tplc="25CC90C4">
      <w:numFmt w:val="bullet"/>
      <w:lvlText w:val="•"/>
      <w:lvlJc w:val="left"/>
      <w:pPr>
        <w:ind w:left="6744" w:hanging="348"/>
      </w:pPr>
      <w:rPr>
        <w:rFonts w:hint="default"/>
        <w:lang w:val="pt-PT" w:eastAsia="en-US" w:bidi="ar-SA"/>
      </w:rPr>
    </w:lvl>
    <w:lvl w:ilvl="8" w:tplc="3394FDDA">
      <w:numFmt w:val="bullet"/>
      <w:lvlText w:val="•"/>
      <w:lvlJc w:val="left"/>
      <w:pPr>
        <w:ind w:left="7591" w:hanging="348"/>
      </w:pPr>
      <w:rPr>
        <w:rFonts w:hint="default"/>
        <w:lang w:val="pt-PT" w:eastAsia="en-US" w:bidi="ar-SA"/>
      </w:rPr>
    </w:lvl>
  </w:abstractNum>
  <w:abstractNum w:abstractNumId="14">
    <w:nsid w:val="42D35925"/>
    <w:multiLevelType w:val="hybridMultilevel"/>
    <w:tmpl w:val="6EFE9C1E"/>
    <w:lvl w:ilvl="0" w:tplc="B314AB20">
      <w:start w:val="5"/>
      <w:numFmt w:val="decimal"/>
      <w:lvlText w:val="%1"/>
      <w:lvlJc w:val="left"/>
      <w:pPr>
        <w:ind w:left="720" w:hanging="360"/>
      </w:pPr>
      <w:rPr>
        <w:rFonts w:hint="default"/>
      </w:rPr>
    </w:lvl>
    <w:lvl w:ilvl="1" w:tplc="7BFA8BD4">
      <w:start w:val="1"/>
      <w:numFmt w:val="lowerLetter"/>
      <w:lvlText w:val="%2."/>
      <w:lvlJc w:val="left"/>
      <w:pPr>
        <w:ind w:left="1440" w:hanging="360"/>
      </w:pPr>
    </w:lvl>
    <w:lvl w:ilvl="2" w:tplc="C980CB50">
      <w:start w:val="1"/>
      <w:numFmt w:val="lowerRoman"/>
      <w:lvlText w:val="%3."/>
      <w:lvlJc w:val="right"/>
      <w:pPr>
        <w:ind w:left="2160" w:hanging="180"/>
      </w:pPr>
    </w:lvl>
    <w:lvl w:ilvl="3" w:tplc="6180F4D2">
      <w:start w:val="1"/>
      <w:numFmt w:val="decimal"/>
      <w:lvlText w:val="%4."/>
      <w:lvlJc w:val="left"/>
      <w:pPr>
        <w:ind w:left="2880" w:hanging="360"/>
      </w:pPr>
    </w:lvl>
    <w:lvl w:ilvl="4" w:tplc="AEF2FB16">
      <w:start w:val="1"/>
      <w:numFmt w:val="lowerLetter"/>
      <w:lvlText w:val="%5."/>
      <w:lvlJc w:val="left"/>
      <w:pPr>
        <w:ind w:left="3600" w:hanging="360"/>
      </w:pPr>
    </w:lvl>
    <w:lvl w:ilvl="5" w:tplc="1EFE56B0">
      <w:start w:val="1"/>
      <w:numFmt w:val="lowerRoman"/>
      <w:lvlText w:val="%6."/>
      <w:lvlJc w:val="right"/>
      <w:pPr>
        <w:ind w:left="4320" w:hanging="180"/>
      </w:pPr>
    </w:lvl>
    <w:lvl w:ilvl="6" w:tplc="30E64690">
      <w:start w:val="1"/>
      <w:numFmt w:val="decimal"/>
      <w:lvlText w:val="%7."/>
      <w:lvlJc w:val="left"/>
      <w:pPr>
        <w:ind w:left="5040" w:hanging="360"/>
      </w:pPr>
    </w:lvl>
    <w:lvl w:ilvl="7" w:tplc="8FA8A9A8">
      <w:start w:val="1"/>
      <w:numFmt w:val="lowerLetter"/>
      <w:lvlText w:val="%8."/>
      <w:lvlJc w:val="left"/>
      <w:pPr>
        <w:ind w:left="5760" w:hanging="360"/>
      </w:pPr>
    </w:lvl>
    <w:lvl w:ilvl="8" w:tplc="0EA67242">
      <w:start w:val="1"/>
      <w:numFmt w:val="lowerRoman"/>
      <w:lvlText w:val="%9."/>
      <w:lvlJc w:val="right"/>
      <w:pPr>
        <w:ind w:left="6480" w:hanging="180"/>
      </w:pPr>
    </w:lvl>
  </w:abstractNum>
  <w:abstractNum w:abstractNumId="15">
    <w:nsid w:val="46056655"/>
    <w:multiLevelType w:val="multilevel"/>
    <w:tmpl w:val="4E6C0786"/>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70708CA"/>
    <w:multiLevelType w:val="hybridMultilevel"/>
    <w:tmpl w:val="98BABD56"/>
    <w:lvl w:ilvl="0" w:tplc="0F08E492">
      <w:start w:val="1"/>
      <w:numFmt w:val="decimal"/>
      <w:lvlText w:val="%1."/>
      <w:lvlJc w:val="left"/>
      <w:pPr>
        <w:ind w:left="780" w:hanging="360"/>
      </w:pPr>
    </w:lvl>
    <w:lvl w:ilvl="1" w:tplc="3BB4D6D8">
      <w:start w:val="1"/>
      <w:numFmt w:val="lowerLetter"/>
      <w:lvlText w:val="%2."/>
      <w:lvlJc w:val="left"/>
      <w:pPr>
        <w:ind w:left="1500" w:hanging="360"/>
      </w:pPr>
    </w:lvl>
    <w:lvl w:ilvl="2" w:tplc="CFBE50CE">
      <w:start w:val="1"/>
      <w:numFmt w:val="lowerRoman"/>
      <w:lvlText w:val="%3."/>
      <w:lvlJc w:val="right"/>
      <w:pPr>
        <w:ind w:left="2220" w:hanging="180"/>
      </w:pPr>
    </w:lvl>
    <w:lvl w:ilvl="3" w:tplc="7968EA12">
      <w:start w:val="1"/>
      <w:numFmt w:val="decimal"/>
      <w:lvlText w:val="%4."/>
      <w:lvlJc w:val="left"/>
      <w:pPr>
        <w:ind w:left="2940" w:hanging="360"/>
      </w:pPr>
    </w:lvl>
    <w:lvl w:ilvl="4" w:tplc="788E4D28">
      <w:start w:val="1"/>
      <w:numFmt w:val="lowerLetter"/>
      <w:lvlText w:val="%5."/>
      <w:lvlJc w:val="left"/>
      <w:pPr>
        <w:ind w:left="3660" w:hanging="360"/>
      </w:pPr>
    </w:lvl>
    <w:lvl w:ilvl="5" w:tplc="7D0A5906">
      <w:start w:val="1"/>
      <w:numFmt w:val="lowerRoman"/>
      <w:lvlText w:val="%6."/>
      <w:lvlJc w:val="right"/>
      <w:pPr>
        <w:ind w:left="4380" w:hanging="180"/>
      </w:pPr>
    </w:lvl>
    <w:lvl w:ilvl="6" w:tplc="90BE7280">
      <w:start w:val="1"/>
      <w:numFmt w:val="decimal"/>
      <w:lvlText w:val="%7."/>
      <w:lvlJc w:val="left"/>
      <w:pPr>
        <w:ind w:left="5100" w:hanging="360"/>
      </w:pPr>
    </w:lvl>
    <w:lvl w:ilvl="7" w:tplc="330A7E4A">
      <w:start w:val="1"/>
      <w:numFmt w:val="lowerLetter"/>
      <w:lvlText w:val="%8."/>
      <w:lvlJc w:val="left"/>
      <w:pPr>
        <w:ind w:left="5820" w:hanging="360"/>
      </w:pPr>
    </w:lvl>
    <w:lvl w:ilvl="8" w:tplc="7BE0D0BA">
      <w:start w:val="1"/>
      <w:numFmt w:val="lowerRoman"/>
      <w:lvlText w:val="%9."/>
      <w:lvlJc w:val="right"/>
      <w:pPr>
        <w:ind w:left="6540" w:hanging="180"/>
      </w:pPr>
    </w:lvl>
  </w:abstractNum>
  <w:abstractNum w:abstractNumId="17">
    <w:nsid w:val="474C02C1"/>
    <w:multiLevelType w:val="hybridMultilevel"/>
    <w:tmpl w:val="9546243E"/>
    <w:lvl w:ilvl="0" w:tplc="DA20AB52">
      <w:start w:val="1"/>
      <w:numFmt w:val="bullet"/>
      <w:lvlText w:val=""/>
      <w:lvlJc w:val="left"/>
      <w:pPr>
        <w:ind w:left="720" w:hanging="360"/>
      </w:pPr>
      <w:rPr>
        <w:rFonts w:ascii="Symbol" w:hAnsi="Symbol" w:hint="default"/>
      </w:rPr>
    </w:lvl>
    <w:lvl w:ilvl="1" w:tplc="0F86CAB2">
      <w:start w:val="1"/>
      <w:numFmt w:val="bullet"/>
      <w:lvlText w:val="o"/>
      <w:lvlJc w:val="left"/>
      <w:pPr>
        <w:ind w:left="1440" w:hanging="360"/>
      </w:pPr>
      <w:rPr>
        <w:rFonts w:ascii="Courier New" w:hAnsi="Courier New" w:cs="Courier New" w:hint="default"/>
      </w:rPr>
    </w:lvl>
    <w:lvl w:ilvl="2" w:tplc="9CD28F12">
      <w:start w:val="1"/>
      <w:numFmt w:val="bullet"/>
      <w:lvlText w:val=""/>
      <w:lvlJc w:val="left"/>
      <w:pPr>
        <w:ind w:left="2160" w:hanging="360"/>
      </w:pPr>
      <w:rPr>
        <w:rFonts w:ascii="Wingdings" w:hAnsi="Wingdings" w:hint="default"/>
      </w:rPr>
    </w:lvl>
    <w:lvl w:ilvl="3" w:tplc="272C17F2">
      <w:start w:val="1"/>
      <w:numFmt w:val="bullet"/>
      <w:lvlText w:val=""/>
      <w:lvlJc w:val="left"/>
      <w:pPr>
        <w:ind w:left="2880" w:hanging="360"/>
      </w:pPr>
      <w:rPr>
        <w:rFonts w:ascii="Symbol" w:hAnsi="Symbol" w:hint="default"/>
      </w:rPr>
    </w:lvl>
    <w:lvl w:ilvl="4" w:tplc="216A55E0">
      <w:start w:val="1"/>
      <w:numFmt w:val="bullet"/>
      <w:lvlText w:val="o"/>
      <w:lvlJc w:val="left"/>
      <w:pPr>
        <w:ind w:left="3600" w:hanging="360"/>
      </w:pPr>
      <w:rPr>
        <w:rFonts w:ascii="Courier New" w:hAnsi="Courier New" w:cs="Courier New" w:hint="default"/>
      </w:rPr>
    </w:lvl>
    <w:lvl w:ilvl="5" w:tplc="C7D83F0E">
      <w:start w:val="1"/>
      <w:numFmt w:val="bullet"/>
      <w:lvlText w:val=""/>
      <w:lvlJc w:val="left"/>
      <w:pPr>
        <w:ind w:left="4320" w:hanging="360"/>
      </w:pPr>
      <w:rPr>
        <w:rFonts w:ascii="Wingdings" w:hAnsi="Wingdings" w:hint="default"/>
      </w:rPr>
    </w:lvl>
    <w:lvl w:ilvl="6" w:tplc="86166888">
      <w:start w:val="1"/>
      <w:numFmt w:val="bullet"/>
      <w:lvlText w:val=""/>
      <w:lvlJc w:val="left"/>
      <w:pPr>
        <w:ind w:left="5040" w:hanging="360"/>
      </w:pPr>
      <w:rPr>
        <w:rFonts w:ascii="Symbol" w:hAnsi="Symbol" w:hint="default"/>
      </w:rPr>
    </w:lvl>
    <w:lvl w:ilvl="7" w:tplc="B6289B64">
      <w:start w:val="1"/>
      <w:numFmt w:val="bullet"/>
      <w:lvlText w:val="o"/>
      <w:lvlJc w:val="left"/>
      <w:pPr>
        <w:ind w:left="5760" w:hanging="360"/>
      </w:pPr>
      <w:rPr>
        <w:rFonts w:ascii="Courier New" w:hAnsi="Courier New" w:cs="Courier New" w:hint="default"/>
      </w:rPr>
    </w:lvl>
    <w:lvl w:ilvl="8" w:tplc="CB3A104C">
      <w:start w:val="1"/>
      <w:numFmt w:val="bullet"/>
      <w:lvlText w:val=""/>
      <w:lvlJc w:val="left"/>
      <w:pPr>
        <w:ind w:left="6480" w:hanging="360"/>
      </w:pPr>
      <w:rPr>
        <w:rFonts w:ascii="Wingdings" w:hAnsi="Wingdings" w:hint="default"/>
      </w:rPr>
    </w:lvl>
  </w:abstractNum>
  <w:abstractNum w:abstractNumId="18">
    <w:nsid w:val="531B00F9"/>
    <w:multiLevelType w:val="multilevel"/>
    <w:tmpl w:val="F1F4D8B2"/>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4542A44"/>
    <w:multiLevelType w:val="multilevel"/>
    <w:tmpl w:val="54B0481C"/>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ED687E"/>
    <w:multiLevelType w:val="multilevel"/>
    <w:tmpl w:val="FC1A34E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76F69D9"/>
    <w:multiLevelType w:val="multilevel"/>
    <w:tmpl w:val="DE503390"/>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nsid w:val="6A840D00"/>
    <w:multiLevelType w:val="multilevel"/>
    <w:tmpl w:val="BB60EEA2"/>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72AC0801"/>
    <w:multiLevelType w:val="hybridMultilevel"/>
    <w:tmpl w:val="9C329E08"/>
    <w:lvl w:ilvl="0" w:tplc="275659F8">
      <w:start w:val="1"/>
      <w:numFmt w:val="bullet"/>
      <w:lvlText w:val=""/>
      <w:lvlJc w:val="left"/>
      <w:pPr>
        <w:tabs>
          <w:tab w:val="num" w:pos="720"/>
        </w:tabs>
        <w:ind w:left="720" w:hanging="360"/>
      </w:pPr>
      <w:rPr>
        <w:rFonts w:ascii="Symbol" w:hAnsi="Symbol" w:cs="OpenSymbol"/>
      </w:rPr>
    </w:lvl>
    <w:lvl w:ilvl="1" w:tplc="DD56C484">
      <w:start w:val="1"/>
      <w:numFmt w:val="bullet"/>
      <w:lvlText w:val="◦"/>
      <w:lvlJc w:val="left"/>
      <w:pPr>
        <w:tabs>
          <w:tab w:val="num" w:pos="1080"/>
        </w:tabs>
        <w:ind w:left="1080" w:hanging="360"/>
      </w:pPr>
      <w:rPr>
        <w:rFonts w:ascii="OpenSymbol" w:hAnsi="OpenSymbol" w:cs="OpenSymbol"/>
      </w:rPr>
    </w:lvl>
    <w:lvl w:ilvl="2" w:tplc="A46417A4">
      <w:start w:val="1"/>
      <w:numFmt w:val="bullet"/>
      <w:lvlText w:val="▪"/>
      <w:lvlJc w:val="left"/>
      <w:pPr>
        <w:tabs>
          <w:tab w:val="num" w:pos="1440"/>
        </w:tabs>
        <w:ind w:left="1440" w:hanging="360"/>
      </w:pPr>
      <w:rPr>
        <w:rFonts w:ascii="OpenSymbol" w:hAnsi="OpenSymbol" w:cs="OpenSymbol"/>
      </w:rPr>
    </w:lvl>
    <w:lvl w:ilvl="3" w:tplc="6576E738">
      <w:start w:val="1"/>
      <w:numFmt w:val="bullet"/>
      <w:lvlText w:val=""/>
      <w:lvlJc w:val="left"/>
      <w:pPr>
        <w:tabs>
          <w:tab w:val="num" w:pos="1800"/>
        </w:tabs>
        <w:ind w:left="1800" w:hanging="360"/>
      </w:pPr>
      <w:rPr>
        <w:rFonts w:ascii="Symbol" w:hAnsi="Symbol" w:cs="OpenSymbol"/>
      </w:rPr>
    </w:lvl>
    <w:lvl w:ilvl="4" w:tplc="FECA53C4">
      <w:start w:val="1"/>
      <w:numFmt w:val="bullet"/>
      <w:lvlText w:val="◦"/>
      <w:lvlJc w:val="left"/>
      <w:pPr>
        <w:tabs>
          <w:tab w:val="num" w:pos="2160"/>
        </w:tabs>
        <w:ind w:left="2160" w:hanging="360"/>
      </w:pPr>
      <w:rPr>
        <w:rFonts w:ascii="OpenSymbol" w:hAnsi="OpenSymbol" w:cs="OpenSymbol"/>
      </w:rPr>
    </w:lvl>
    <w:lvl w:ilvl="5" w:tplc="EF2C3556">
      <w:start w:val="1"/>
      <w:numFmt w:val="bullet"/>
      <w:lvlText w:val="▪"/>
      <w:lvlJc w:val="left"/>
      <w:pPr>
        <w:tabs>
          <w:tab w:val="num" w:pos="2520"/>
        </w:tabs>
        <w:ind w:left="2520" w:hanging="360"/>
      </w:pPr>
      <w:rPr>
        <w:rFonts w:ascii="OpenSymbol" w:hAnsi="OpenSymbol" w:cs="OpenSymbol"/>
      </w:rPr>
    </w:lvl>
    <w:lvl w:ilvl="6" w:tplc="996E86E6">
      <w:start w:val="1"/>
      <w:numFmt w:val="bullet"/>
      <w:lvlText w:val=""/>
      <w:lvlJc w:val="left"/>
      <w:pPr>
        <w:tabs>
          <w:tab w:val="num" w:pos="2880"/>
        </w:tabs>
        <w:ind w:left="2880" w:hanging="360"/>
      </w:pPr>
      <w:rPr>
        <w:rFonts w:ascii="Symbol" w:hAnsi="Symbol" w:cs="OpenSymbol"/>
      </w:rPr>
    </w:lvl>
    <w:lvl w:ilvl="7" w:tplc="9650EF58">
      <w:start w:val="1"/>
      <w:numFmt w:val="bullet"/>
      <w:lvlText w:val="◦"/>
      <w:lvlJc w:val="left"/>
      <w:pPr>
        <w:tabs>
          <w:tab w:val="num" w:pos="3240"/>
        </w:tabs>
        <w:ind w:left="3240" w:hanging="360"/>
      </w:pPr>
      <w:rPr>
        <w:rFonts w:ascii="OpenSymbol" w:hAnsi="OpenSymbol" w:cs="OpenSymbol"/>
      </w:rPr>
    </w:lvl>
    <w:lvl w:ilvl="8" w:tplc="947494A8">
      <w:start w:val="1"/>
      <w:numFmt w:val="bullet"/>
      <w:lvlText w:val="▪"/>
      <w:lvlJc w:val="left"/>
      <w:pPr>
        <w:tabs>
          <w:tab w:val="num" w:pos="3600"/>
        </w:tabs>
        <w:ind w:left="3600" w:hanging="360"/>
      </w:pPr>
      <w:rPr>
        <w:rFonts w:ascii="OpenSymbol" w:hAnsi="OpenSymbol" w:cs="OpenSymbol"/>
      </w:rPr>
    </w:lvl>
  </w:abstractNum>
  <w:abstractNum w:abstractNumId="24">
    <w:nsid w:val="752851C5"/>
    <w:multiLevelType w:val="multilevel"/>
    <w:tmpl w:val="984ACC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899541E"/>
    <w:multiLevelType w:val="hybridMultilevel"/>
    <w:tmpl w:val="99A60C1C"/>
    <w:lvl w:ilvl="0" w:tplc="108066B2">
      <w:start w:val="8"/>
      <w:numFmt w:val="decimal"/>
      <w:lvlText w:val="%1"/>
      <w:lvlJc w:val="left"/>
      <w:pPr>
        <w:ind w:left="720" w:hanging="360"/>
      </w:pPr>
      <w:rPr>
        <w:rFonts w:hint="default"/>
      </w:rPr>
    </w:lvl>
    <w:lvl w:ilvl="1" w:tplc="4CCC7DF4">
      <w:start w:val="1"/>
      <w:numFmt w:val="lowerLetter"/>
      <w:lvlText w:val="%2."/>
      <w:lvlJc w:val="left"/>
      <w:pPr>
        <w:ind w:left="1440" w:hanging="360"/>
      </w:pPr>
    </w:lvl>
    <w:lvl w:ilvl="2" w:tplc="6DCC95F0">
      <w:start w:val="1"/>
      <w:numFmt w:val="lowerRoman"/>
      <w:lvlText w:val="%3."/>
      <w:lvlJc w:val="right"/>
      <w:pPr>
        <w:ind w:left="2160" w:hanging="180"/>
      </w:pPr>
    </w:lvl>
    <w:lvl w:ilvl="3" w:tplc="7C009F78">
      <w:start w:val="1"/>
      <w:numFmt w:val="decimal"/>
      <w:lvlText w:val="%4."/>
      <w:lvlJc w:val="left"/>
      <w:pPr>
        <w:ind w:left="2880" w:hanging="360"/>
      </w:pPr>
    </w:lvl>
    <w:lvl w:ilvl="4" w:tplc="51D03054">
      <w:start w:val="1"/>
      <w:numFmt w:val="lowerLetter"/>
      <w:lvlText w:val="%5."/>
      <w:lvlJc w:val="left"/>
      <w:pPr>
        <w:ind w:left="3600" w:hanging="360"/>
      </w:pPr>
    </w:lvl>
    <w:lvl w:ilvl="5" w:tplc="6518C59C">
      <w:start w:val="1"/>
      <w:numFmt w:val="lowerRoman"/>
      <w:lvlText w:val="%6."/>
      <w:lvlJc w:val="right"/>
      <w:pPr>
        <w:ind w:left="4320" w:hanging="180"/>
      </w:pPr>
    </w:lvl>
    <w:lvl w:ilvl="6" w:tplc="A734FCEC">
      <w:start w:val="1"/>
      <w:numFmt w:val="decimal"/>
      <w:lvlText w:val="%7."/>
      <w:lvlJc w:val="left"/>
      <w:pPr>
        <w:ind w:left="5040" w:hanging="360"/>
      </w:pPr>
    </w:lvl>
    <w:lvl w:ilvl="7" w:tplc="AC6C4072">
      <w:start w:val="1"/>
      <w:numFmt w:val="lowerLetter"/>
      <w:lvlText w:val="%8."/>
      <w:lvlJc w:val="left"/>
      <w:pPr>
        <w:ind w:left="5760" w:hanging="360"/>
      </w:pPr>
    </w:lvl>
    <w:lvl w:ilvl="8" w:tplc="C0481928">
      <w:start w:val="1"/>
      <w:numFmt w:val="lowerRoman"/>
      <w:lvlText w:val="%9."/>
      <w:lvlJc w:val="right"/>
      <w:pPr>
        <w:ind w:left="6480" w:hanging="180"/>
      </w:pPr>
    </w:lvl>
  </w:abstractNum>
  <w:abstractNum w:abstractNumId="26">
    <w:nsid w:val="7BA66A7C"/>
    <w:multiLevelType w:val="hybridMultilevel"/>
    <w:tmpl w:val="D9007A02"/>
    <w:lvl w:ilvl="0" w:tplc="0F48A87E">
      <w:start w:val="1"/>
      <w:numFmt w:val="bullet"/>
      <w:lvlText w:val=""/>
      <w:lvlJc w:val="left"/>
      <w:pPr>
        <w:tabs>
          <w:tab w:val="num" w:pos="-219"/>
        </w:tabs>
        <w:ind w:left="501" w:hanging="360"/>
      </w:pPr>
      <w:rPr>
        <w:rFonts w:ascii="Wingdings" w:hAnsi="Wingdings" w:cs="OpenSymbol"/>
      </w:rPr>
    </w:lvl>
    <w:lvl w:ilvl="1" w:tplc="6DFE2FCE">
      <w:start w:val="1"/>
      <w:numFmt w:val="decimal"/>
      <w:lvlText w:val="%2."/>
      <w:lvlJc w:val="left"/>
      <w:pPr>
        <w:tabs>
          <w:tab w:val="num" w:pos="1080"/>
        </w:tabs>
        <w:ind w:left="1080" w:hanging="360"/>
      </w:pPr>
    </w:lvl>
    <w:lvl w:ilvl="2" w:tplc="67547FBA">
      <w:start w:val="1"/>
      <w:numFmt w:val="decimal"/>
      <w:lvlText w:val="%3."/>
      <w:lvlJc w:val="left"/>
      <w:pPr>
        <w:tabs>
          <w:tab w:val="num" w:pos="1440"/>
        </w:tabs>
        <w:ind w:left="1440" w:hanging="360"/>
      </w:pPr>
    </w:lvl>
    <w:lvl w:ilvl="3" w:tplc="99B080DA">
      <w:start w:val="1"/>
      <w:numFmt w:val="decimal"/>
      <w:lvlText w:val="%4."/>
      <w:lvlJc w:val="left"/>
      <w:pPr>
        <w:tabs>
          <w:tab w:val="num" w:pos="1800"/>
        </w:tabs>
        <w:ind w:left="1800" w:hanging="360"/>
      </w:pPr>
    </w:lvl>
    <w:lvl w:ilvl="4" w:tplc="AFBE8672">
      <w:start w:val="1"/>
      <w:numFmt w:val="decimal"/>
      <w:lvlText w:val="%5."/>
      <w:lvlJc w:val="left"/>
      <w:pPr>
        <w:tabs>
          <w:tab w:val="num" w:pos="2160"/>
        </w:tabs>
        <w:ind w:left="2160" w:hanging="360"/>
      </w:pPr>
    </w:lvl>
    <w:lvl w:ilvl="5" w:tplc="3B42AA0E">
      <w:start w:val="1"/>
      <w:numFmt w:val="decimal"/>
      <w:lvlText w:val="%6."/>
      <w:lvlJc w:val="left"/>
      <w:pPr>
        <w:tabs>
          <w:tab w:val="num" w:pos="2520"/>
        </w:tabs>
        <w:ind w:left="2520" w:hanging="360"/>
      </w:pPr>
    </w:lvl>
    <w:lvl w:ilvl="6" w:tplc="53F66564">
      <w:start w:val="1"/>
      <w:numFmt w:val="decimal"/>
      <w:lvlText w:val="%7."/>
      <w:lvlJc w:val="left"/>
      <w:pPr>
        <w:tabs>
          <w:tab w:val="num" w:pos="2880"/>
        </w:tabs>
        <w:ind w:left="2880" w:hanging="360"/>
      </w:pPr>
    </w:lvl>
    <w:lvl w:ilvl="7" w:tplc="0ECC0F9E">
      <w:start w:val="1"/>
      <w:numFmt w:val="decimal"/>
      <w:lvlText w:val="%8."/>
      <w:lvlJc w:val="left"/>
      <w:pPr>
        <w:tabs>
          <w:tab w:val="num" w:pos="3240"/>
        </w:tabs>
        <w:ind w:left="3240" w:hanging="360"/>
      </w:pPr>
    </w:lvl>
    <w:lvl w:ilvl="8" w:tplc="69C8BC10">
      <w:start w:val="1"/>
      <w:numFmt w:val="decimal"/>
      <w:lvlText w:val="%9."/>
      <w:lvlJc w:val="left"/>
      <w:pPr>
        <w:tabs>
          <w:tab w:val="num" w:pos="3600"/>
        </w:tabs>
        <w:ind w:left="3600" w:hanging="360"/>
      </w:pPr>
    </w:lvl>
  </w:abstractNum>
  <w:num w:numId="1">
    <w:abstractNumId w:val="11"/>
  </w:num>
  <w:num w:numId="2">
    <w:abstractNumId w:val="17"/>
  </w:num>
  <w:num w:numId="3">
    <w:abstractNumId w:val="2"/>
  </w:num>
  <w:num w:numId="4">
    <w:abstractNumId w:val="6"/>
  </w:num>
  <w:num w:numId="5">
    <w:abstractNumId w:val="12"/>
  </w:num>
  <w:num w:numId="6">
    <w:abstractNumId w:val="19"/>
  </w:num>
  <w:num w:numId="7">
    <w:abstractNumId w:val="15"/>
  </w:num>
  <w:num w:numId="8">
    <w:abstractNumId w:val="14"/>
  </w:num>
  <w:num w:numId="9">
    <w:abstractNumId w:val="0"/>
  </w:num>
  <w:num w:numId="10">
    <w:abstractNumId w:val="18"/>
  </w:num>
  <w:num w:numId="11">
    <w:abstractNumId w:val="5"/>
  </w:num>
  <w:num w:numId="12">
    <w:abstractNumId w:val="16"/>
  </w:num>
  <w:num w:numId="13">
    <w:abstractNumId w:val="22"/>
  </w:num>
  <w:num w:numId="14">
    <w:abstractNumId w:val="25"/>
  </w:num>
  <w:num w:numId="15">
    <w:abstractNumId w:val="24"/>
  </w:num>
  <w:num w:numId="16">
    <w:abstractNumId w:val="10"/>
  </w:num>
  <w:num w:numId="17">
    <w:abstractNumId w:val="9"/>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1"/>
  </w:num>
  <w:num w:numId="21">
    <w:abstractNumId w:val="1"/>
  </w:num>
  <w:num w:numId="22">
    <w:abstractNumId w:val="3"/>
  </w:num>
  <w:num w:numId="23">
    <w:abstractNumId w:val="23"/>
  </w:num>
  <w:num w:numId="24">
    <w:abstractNumId w:val="8"/>
  </w:num>
  <w:num w:numId="25">
    <w:abstractNumId w:val="4"/>
  </w:num>
  <w:num w:numId="26">
    <w:abstractNumId w:val="26"/>
  </w:num>
  <w:num w:numId="27">
    <w:abstractNumId w:val="20"/>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4061AC"/>
    <w:rsid w:val="0007596F"/>
    <w:rsid w:val="000803BE"/>
    <w:rsid w:val="000B1040"/>
    <w:rsid w:val="0012033C"/>
    <w:rsid w:val="001B154D"/>
    <w:rsid w:val="00203D2B"/>
    <w:rsid w:val="00327201"/>
    <w:rsid w:val="00344B81"/>
    <w:rsid w:val="003700BC"/>
    <w:rsid w:val="0037404B"/>
    <w:rsid w:val="0038474D"/>
    <w:rsid w:val="004061AC"/>
    <w:rsid w:val="00456DF2"/>
    <w:rsid w:val="004A0AA4"/>
    <w:rsid w:val="004E09AE"/>
    <w:rsid w:val="00564F9D"/>
    <w:rsid w:val="00656FE4"/>
    <w:rsid w:val="00657099"/>
    <w:rsid w:val="00671820"/>
    <w:rsid w:val="006F3615"/>
    <w:rsid w:val="007145A4"/>
    <w:rsid w:val="00774133"/>
    <w:rsid w:val="0078653C"/>
    <w:rsid w:val="00956F0E"/>
    <w:rsid w:val="009704BC"/>
    <w:rsid w:val="009765D5"/>
    <w:rsid w:val="00A178ED"/>
    <w:rsid w:val="00A17F73"/>
    <w:rsid w:val="00A66769"/>
    <w:rsid w:val="00A8613A"/>
    <w:rsid w:val="00AB440B"/>
    <w:rsid w:val="00B2575F"/>
    <w:rsid w:val="00BA284F"/>
    <w:rsid w:val="00BE5153"/>
    <w:rsid w:val="00C062E4"/>
    <w:rsid w:val="00C55730"/>
    <w:rsid w:val="00C7799A"/>
    <w:rsid w:val="00CA2608"/>
    <w:rsid w:val="00CB567A"/>
    <w:rsid w:val="00D0007D"/>
    <w:rsid w:val="00DD7DAF"/>
    <w:rsid w:val="00E465A9"/>
    <w:rsid w:val="00E5027D"/>
    <w:rsid w:val="00E8412D"/>
    <w:rsid w:val="00EF024E"/>
    <w:rsid w:val="00F17E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F9D"/>
    <w:pPr>
      <w:spacing w:after="160" w:line="259" w:lineRule="auto"/>
    </w:pPr>
    <w:rPr>
      <w:sz w:val="22"/>
      <w:szCs w:val="22"/>
      <w:lang w:eastAsia="en-US"/>
    </w:rPr>
  </w:style>
  <w:style w:type="paragraph" w:styleId="Ttulo1">
    <w:name w:val="heading 1"/>
    <w:basedOn w:val="Normal"/>
    <w:next w:val="Normal"/>
    <w:link w:val="Ttulo1Char"/>
    <w:uiPriority w:val="9"/>
    <w:qFormat/>
    <w:rsid w:val="00564F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564F9D"/>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564F9D"/>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564F9D"/>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564F9D"/>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564F9D"/>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564F9D"/>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564F9D"/>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564F9D"/>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564F9D"/>
    <w:rPr>
      <w:rFonts w:ascii="Arial" w:eastAsia="Arial" w:hAnsi="Arial" w:cs="Arial"/>
      <w:sz w:val="40"/>
      <w:szCs w:val="40"/>
    </w:rPr>
  </w:style>
  <w:style w:type="character" w:customStyle="1" w:styleId="Ttulo2Char">
    <w:name w:val="Título 2 Char"/>
    <w:basedOn w:val="Fontepargpadro"/>
    <w:link w:val="Ttulo2"/>
    <w:uiPriority w:val="9"/>
    <w:rsid w:val="00564F9D"/>
    <w:rPr>
      <w:rFonts w:ascii="Arial" w:eastAsia="Arial" w:hAnsi="Arial" w:cs="Arial"/>
      <w:sz w:val="34"/>
    </w:rPr>
  </w:style>
  <w:style w:type="character" w:customStyle="1" w:styleId="Ttulo3Char">
    <w:name w:val="Título 3 Char"/>
    <w:basedOn w:val="Fontepargpadro"/>
    <w:link w:val="Ttulo3"/>
    <w:uiPriority w:val="9"/>
    <w:rsid w:val="00564F9D"/>
    <w:rPr>
      <w:rFonts w:ascii="Arial" w:eastAsia="Arial" w:hAnsi="Arial" w:cs="Arial"/>
      <w:sz w:val="30"/>
      <w:szCs w:val="30"/>
    </w:rPr>
  </w:style>
  <w:style w:type="character" w:customStyle="1" w:styleId="Ttulo4Char">
    <w:name w:val="Título 4 Char"/>
    <w:basedOn w:val="Fontepargpadro"/>
    <w:link w:val="Ttulo4"/>
    <w:uiPriority w:val="9"/>
    <w:rsid w:val="00564F9D"/>
    <w:rPr>
      <w:rFonts w:ascii="Arial" w:eastAsia="Arial" w:hAnsi="Arial" w:cs="Arial"/>
      <w:b/>
      <w:bCs/>
      <w:sz w:val="26"/>
      <w:szCs w:val="26"/>
    </w:rPr>
  </w:style>
  <w:style w:type="character" w:customStyle="1" w:styleId="Heading5Char">
    <w:name w:val="Heading 5 Char"/>
    <w:basedOn w:val="Fontepargpadro"/>
    <w:uiPriority w:val="9"/>
    <w:rsid w:val="00564F9D"/>
    <w:rPr>
      <w:rFonts w:ascii="Arial" w:eastAsia="Arial" w:hAnsi="Arial" w:cs="Arial"/>
      <w:b/>
      <w:bCs/>
      <w:sz w:val="24"/>
      <w:szCs w:val="24"/>
    </w:rPr>
  </w:style>
  <w:style w:type="character" w:customStyle="1" w:styleId="Ttulo6Char">
    <w:name w:val="Título 6 Char"/>
    <w:basedOn w:val="Fontepargpadro"/>
    <w:link w:val="Ttulo6"/>
    <w:uiPriority w:val="9"/>
    <w:rsid w:val="00564F9D"/>
    <w:rPr>
      <w:rFonts w:ascii="Arial" w:eastAsia="Arial" w:hAnsi="Arial" w:cs="Arial"/>
      <w:b/>
      <w:bCs/>
      <w:sz w:val="22"/>
      <w:szCs w:val="22"/>
    </w:rPr>
  </w:style>
  <w:style w:type="character" w:customStyle="1" w:styleId="Ttulo7Char">
    <w:name w:val="Título 7 Char"/>
    <w:basedOn w:val="Fontepargpadro"/>
    <w:link w:val="Ttulo7"/>
    <w:uiPriority w:val="9"/>
    <w:rsid w:val="00564F9D"/>
    <w:rPr>
      <w:rFonts w:ascii="Arial" w:eastAsia="Arial" w:hAnsi="Arial" w:cs="Arial"/>
      <w:b/>
      <w:bCs/>
      <w:i/>
      <w:iCs/>
      <w:sz w:val="22"/>
      <w:szCs w:val="22"/>
    </w:rPr>
  </w:style>
  <w:style w:type="character" w:customStyle="1" w:styleId="Ttulo8Char">
    <w:name w:val="Título 8 Char"/>
    <w:basedOn w:val="Fontepargpadro"/>
    <w:link w:val="Ttulo8"/>
    <w:uiPriority w:val="9"/>
    <w:rsid w:val="00564F9D"/>
    <w:rPr>
      <w:rFonts w:ascii="Arial" w:eastAsia="Arial" w:hAnsi="Arial" w:cs="Arial"/>
      <w:i/>
      <w:iCs/>
      <w:sz w:val="22"/>
      <w:szCs w:val="22"/>
    </w:rPr>
  </w:style>
  <w:style w:type="character" w:customStyle="1" w:styleId="Ttulo9Char">
    <w:name w:val="Título 9 Char"/>
    <w:basedOn w:val="Fontepargpadro"/>
    <w:link w:val="Ttulo9"/>
    <w:uiPriority w:val="9"/>
    <w:rsid w:val="00564F9D"/>
    <w:rPr>
      <w:rFonts w:ascii="Arial" w:eastAsia="Arial" w:hAnsi="Arial" w:cs="Arial"/>
      <w:i/>
      <w:iCs/>
      <w:sz w:val="21"/>
      <w:szCs w:val="21"/>
    </w:rPr>
  </w:style>
  <w:style w:type="paragraph" w:styleId="Ttulo">
    <w:name w:val="Title"/>
    <w:basedOn w:val="Normal"/>
    <w:next w:val="Normal"/>
    <w:link w:val="TtuloChar"/>
    <w:uiPriority w:val="10"/>
    <w:qFormat/>
    <w:rsid w:val="00564F9D"/>
    <w:pPr>
      <w:spacing w:before="300" w:after="200"/>
      <w:contextualSpacing/>
    </w:pPr>
    <w:rPr>
      <w:sz w:val="48"/>
      <w:szCs w:val="48"/>
    </w:rPr>
  </w:style>
  <w:style w:type="character" w:customStyle="1" w:styleId="TtuloChar">
    <w:name w:val="Título Char"/>
    <w:basedOn w:val="Fontepargpadro"/>
    <w:link w:val="Ttulo"/>
    <w:uiPriority w:val="10"/>
    <w:rsid w:val="00564F9D"/>
    <w:rPr>
      <w:sz w:val="48"/>
      <w:szCs w:val="48"/>
    </w:rPr>
  </w:style>
  <w:style w:type="paragraph" w:styleId="Subttulo">
    <w:name w:val="Subtitle"/>
    <w:basedOn w:val="Normal"/>
    <w:next w:val="Normal"/>
    <w:link w:val="SubttuloChar"/>
    <w:uiPriority w:val="11"/>
    <w:qFormat/>
    <w:rsid w:val="00564F9D"/>
    <w:pPr>
      <w:spacing w:before="200" w:after="200"/>
    </w:pPr>
    <w:rPr>
      <w:sz w:val="24"/>
      <w:szCs w:val="24"/>
    </w:rPr>
  </w:style>
  <w:style w:type="character" w:customStyle="1" w:styleId="SubttuloChar">
    <w:name w:val="Subtítulo Char"/>
    <w:basedOn w:val="Fontepargpadro"/>
    <w:link w:val="Subttulo"/>
    <w:uiPriority w:val="11"/>
    <w:rsid w:val="00564F9D"/>
    <w:rPr>
      <w:sz w:val="24"/>
      <w:szCs w:val="24"/>
    </w:rPr>
  </w:style>
  <w:style w:type="paragraph" w:styleId="Citao">
    <w:name w:val="Quote"/>
    <w:basedOn w:val="Normal"/>
    <w:next w:val="Normal"/>
    <w:link w:val="CitaoChar"/>
    <w:uiPriority w:val="29"/>
    <w:qFormat/>
    <w:rsid w:val="00564F9D"/>
    <w:pPr>
      <w:ind w:left="720" w:right="720"/>
    </w:pPr>
    <w:rPr>
      <w:i/>
    </w:rPr>
  </w:style>
  <w:style w:type="character" w:customStyle="1" w:styleId="CitaoChar">
    <w:name w:val="Citação Char"/>
    <w:link w:val="Citao"/>
    <w:uiPriority w:val="29"/>
    <w:rsid w:val="00564F9D"/>
    <w:rPr>
      <w:i/>
    </w:rPr>
  </w:style>
  <w:style w:type="paragraph" w:styleId="CitaoIntensa">
    <w:name w:val="Intense Quote"/>
    <w:basedOn w:val="Normal"/>
    <w:next w:val="Normal"/>
    <w:link w:val="CitaoIntensaChar"/>
    <w:uiPriority w:val="30"/>
    <w:qFormat/>
    <w:rsid w:val="00564F9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64F9D"/>
    <w:rPr>
      <w:i/>
    </w:rPr>
  </w:style>
  <w:style w:type="character" w:customStyle="1" w:styleId="HeaderChar">
    <w:name w:val="Header Char"/>
    <w:basedOn w:val="Fontepargpadro"/>
    <w:uiPriority w:val="99"/>
    <w:rsid w:val="00564F9D"/>
  </w:style>
  <w:style w:type="character" w:customStyle="1" w:styleId="FooterChar">
    <w:name w:val="Footer Char"/>
    <w:basedOn w:val="Fontepargpadro"/>
    <w:uiPriority w:val="99"/>
    <w:rsid w:val="00564F9D"/>
  </w:style>
  <w:style w:type="paragraph" w:styleId="Legenda">
    <w:name w:val="caption"/>
    <w:basedOn w:val="Normal"/>
    <w:next w:val="Normal"/>
    <w:uiPriority w:val="35"/>
    <w:semiHidden/>
    <w:unhideWhenUsed/>
    <w:qFormat/>
    <w:rsid w:val="00564F9D"/>
    <w:pPr>
      <w:spacing w:line="276" w:lineRule="auto"/>
    </w:pPr>
    <w:rPr>
      <w:b/>
      <w:bCs/>
      <w:color w:val="5B9BD5" w:themeColor="accent1"/>
      <w:sz w:val="18"/>
      <w:szCs w:val="18"/>
    </w:rPr>
  </w:style>
  <w:style w:type="character" w:customStyle="1" w:styleId="CaptionChar">
    <w:name w:val="Caption Char"/>
    <w:uiPriority w:val="99"/>
    <w:rsid w:val="00564F9D"/>
  </w:style>
  <w:style w:type="table" w:customStyle="1" w:styleId="TableGridLight">
    <w:name w:val="Table Grid Light"/>
    <w:basedOn w:val="Tabelanormal"/>
    <w:uiPriority w:val="59"/>
    <w:rsid w:val="00564F9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564F9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564F9D"/>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564F9D"/>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64F9D"/>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564F9D"/>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564F9D"/>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564F9D"/>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564F9D"/>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564F9D"/>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564F9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564F9D"/>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564F9D"/>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564F9D"/>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564F9D"/>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564F9D"/>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564F9D"/>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564F9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564F9D"/>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564F9D"/>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564F9D"/>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564F9D"/>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564F9D"/>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564F9D"/>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564F9D"/>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564F9D"/>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564F9D"/>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564F9D"/>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564F9D"/>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564F9D"/>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564F9D"/>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564F9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564F9D"/>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64F9D"/>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564F9D"/>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564F9D"/>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564F9D"/>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564F9D"/>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564F9D"/>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564F9D"/>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64F9D"/>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564F9D"/>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564F9D"/>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564F9D"/>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564F9D"/>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564F9D"/>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564F9D"/>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564F9D"/>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564F9D"/>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564F9D"/>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564F9D"/>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564F9D"/>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564F9D"/>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564F9D"/>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564F9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64F9D"/>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564F9D"/>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564F9D"/>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564F9D"/>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564F9D"/>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564F9D"/>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564F9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564F9D"/>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564F9D"/>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564F9D"/>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564F9D"/>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564F9D"/>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564F9D"/>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564F9D"/>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564F9D"/>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564F9D"/>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564F9D"/>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564F9D"/>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564F9D"/>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564F9D"/>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564F9D"/>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64F9D"/>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564F9D"/>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564F9D"/>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564F9D"/>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564F9D"/>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564F9D"/>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564F9D"/>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64F9D"/>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564F9D"/>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564F9D"/>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564F9D"/>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564F9D"/>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564F9D"/>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564F9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564F9D"/>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564F9D"/>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564F9D"/>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564F9D"/>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564F9D"/>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564F9D"/>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564F9D"/>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564F9D"/>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64F9D"/>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564F9D"/>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564F9D"/>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564F9D"/>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564F9D"/>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564F9D"/>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564F9D"/>
    <w:pPr>
      <w:spacing w:after="40" w:line="240" w:lineRule="auto"/>
    </w:pPr>
    <w:rPr>
      <w:sz w:val="18"/>
    </w:rPr>
  </w:style>
  <w:style w:type="character" w:customStyle="1" w:styleId="TextodenotaderodapChar">
    <w:name w:val="Texto de nota de rodapé Char"/>
    <w:link w:val="Textodenotaderodap"/>
    <w:uiPriority w:val="99"/>
    <w:rsid w:val="00564F9D"/>
    <w:rPr>
      <w:sz w:val="18"/>
    </w:rPr>
  </w:style>
  <w:style w:type="character" w:styleId="Refdenotaderodap">
    <w:name w:val="footnote reference"/>
    <w:basedOn w:val="Fontepargpadro"/>
    <w:uiPriority w:val="99"/>
    <w:unhideWhenUsed/>
    <w:rsid w:val="00564F9D"/>
    <w:rPr>
      <w:vertAlign w:val="superscript"/>
    </w:rPr>
  </w:style>
  <w:style w:type="paragraph" w:styleId="Textodenotadefim">
    <w:name w:val="endnote text"/>
    <w:basedOn w:val="Normal"/>
    <w:link w:val="TextodenotadefimChar"/>
    <w:uiPriority w:val="99"/>
    <w:semiHidden/>
    <w:unhideWhenUsed/>
    <w:rsid w:val="00564F9D"/>
    <w:pPr>
      <w:spacing w:after="0" w:line="240" w:lineRule="auto"/>
    </w:pPr>
    <w:rPr>
      <w:sz w:val="20"/>
    </w:rPr>
  </w:style>
  <w:style w:type="character" w:customStyle="1" w:styleId="TextodenotadefimChar">
    <w:name w:val="Texto de nota de fim Char"/>
    <w:link w:val="Textodenotadefim"/>
    <w:uiPriority w:val="99"/>
    <w:rsid w:val="00564F9D"/>
    <w:rPr>
      <w:sz w:val="20"/>
    </w:rPr>
  </w:style>
  <w:style w:type="character" w:styleId="Refdenotadefim">
    <w:name w:val="endnote reference"/>
    <w:basedOn w:val="Fontepargpadro"/>
    <w:uiPriority w:val="99"/>
    <w:semiHidden/>
    <w:unhideWhenUsed/>
    <w:rsid w:val="00564F9D"/>
    <w:rPr>
      <w:vertAlign w:val="superscript"/>
    </w:rPr>
  </w:style>
  <w:style w:type="paragraph" w:styleId="Sumrio1">
    <w:name w:val="toc 1"/>
    <w:basedOn w:val="Normal"/>
    <w:next w:val="Normal"/>
    <w:uiPriority w:val="39"/>
    <w:unhideWhenUsed/>
    <w:rsid w:val="00564F9D"/>
    <w:pPr>
      <w:spacing w:after="57"/>
    </w:pPr>
  </w:style>
  <w:style w:type="paragraph" w:styleId="Sumrio2">
    <w:name w:val="toc 2"/>
    <w:basedOn w:val="Normal"/>
    <w:next w:val="Normal"/>
    <w:uiPriority w:val="39"/>
    <w:unhideWhenUsed/>
    <w:rsid w:val="00564F9D"/>
    <w:pPr>
      <w:spacing w:after="57"/>
      <w:ind w:left="283"/>
    </w:pPr>
  </w:style>
  <w:style w:type="paragraph" w:styleId="Sumrio3">
    <w:name w:val="toc 3"/>
    <w:basedOn w:val="Normal"/>
    <w:next w:val="Normal"/>
    <w:uiPriority w:val="39"/>
    <w:unhideWhenUsed/>
    <w:rsid w:val="00564F9D"/>
    <w:pPr>
      <w:spacing w:after="57"/>
      <w:ind w:left="567"/>
    </w:pPr>
  </w:style>
  <w:style w:type="paragraph" w:styleId="Sumrio4">
    <w:name w:val="toc 4"/>
    <w:basedOn w:val="Normal"/>
    <w:next w:val="Normal"/>
    <w:uiPriority w:val="39"/>
    <w:unhideWhenUsed/>
    <w:rsid w:val="00564F9D"/>
    <w:pPr>
      <w:spacing w:after="57"/>
      <w:ind w:left="850"/>
    </w:pPr>
  </w:style>
  <w:style w:type="paragraph" w:styleId="Sumrio5">
    <w:name w:val="toc 5"/>
    <w:basedOn w:val="Normal"/>
    <w:next w:val="Normal"/>
    <w:uiPriority w:val="39"/>
    <w:unhideWhenUsed/>
    <w:rsid w:val="00564F9D"/>
    <w:pPr>
      <w:spacing w:after="57"/>
      <w:ind w:left="1134"/>
    </w:pPr>
  </w:style>
  <w:style w:type="paragraph" w:styleId="Sumrio6">
    <w:name w:val="toc 6"/>
    <w:basedOn w:val="Normal"/>
    <w:next w:val="Normal"/>
    <w:uiPriority w:val="39"/>
    <w:unhideWhenUsed/>
    <w:rsid w:val="00564F9D"/>
    <w:pPr>
      <w:spacing w:after="57"/>
      <w:ind w:left="1417"/>
    </w:pPr>
  </w:style>
  <w:style w:type="paragraph" w:styleId="Sumrio7">
    <w:name w:val="toc 7"/>
    <w:basedOn w:val="Normal"/>
    <w:next w:val="Normal"/>
    <w:uiPriority w:val="39"/>
    <w:unhideWhenUsed/>
    <w:rsid w:val="00564F9D"/>
    <w:pPr>
      <w:spacing w:after="57"/>
      <w:ind w:left="1701"/>
    </w:pPr>
  </w:style>
  <w:style w:type="paragraph" w:styleId="Sumrio8">
    <w:name w:val="toc 8"/>
    <w:basedOn w:val="Normal"/>
    <w:next w:val="Normal"/>
    <w:uiPriority w:val="39"/>
    <w:unhideWhenUsed/>
    <w:rsid w:val="00564F9D"/>
    <w:pPr>
      <w:spacing w:after="57"/>
      <w:ind w:left="1984"/>
    </w:pPr>
  </w:style>
  <w:style w:type="paragraph" w:styleId="Sumrio9">
    <w:name w:val="toc 9"/>
    <w:basedOn w:val="Normal"/>
    <w:next w:val="Normal"/>
    <w:uiPriority w:val="39"/>
    <w:unhideWhenUsed/>
    <w:rsid w:val="00564F9D"/>
    <w:pPr>
      <w:spacing w:after="57"/>
      <w:ind w:left="2268"/>
    </w:pPr>
  </w:style>
  <w:style w:type="paragraph" w:styleId="CabealhodoSumrio">
    <w:name w:val="TOC Heading"/>
    <w:uiPriority w:val="39"/>
    <w:unhideWhenUsed/>
    <w:rsid w:val="00564F9D"/>
  </w:style>
  <w:style w:type="paragraph" w:styleId="ndicedeilustraes">
    <w:name w:val="table of figures"/>
    <w:basedOn w:val="Normal"/>
    <w:next w:val="Normal"/>
    <w:uiPriority w:val="99"/>
    <w:unhideWhenUsed/>
    <w:rsid w:val="00564F9D"/>
    <w:pPr>
      <w:spacing w:after="0"/>
    </w:pPr>
  </w:style>
  <w:style w:type="paragraph" w:styleId="Cabealho">
    <w:name w:val="header"/>
    <w:basedOn w:val="Normal"/>
    <w:link w:val="CabealhoChar"/>
    <w:uiPriority w:val="99"/>
    <w:unhideWhenUsed/>
    <w:rsid w:val="00564F9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64F9D"/>
  </w:style>
  <w:style w:type="paragraph" w:styleId="Rodap">
    <w:name w:val="footer"/>
    <w:basedOn w:val="Normal"/>
    <w:link w:val="RodapChar"/>
    <w:uiPriority w:val="99"/>
    <w:unhideWhenUsed/>
    <w:rsid w:val="00564F9D"/>
    <w:pPr>
      <w:tabs>
        <w:tab w:val="center" w:pos="4252"/>
        <w:tab w:val="right" w:pos="8504"/>
      </w:tabs>
      <w:spacing w:after="0" w:line="240" w:lineRule="auto"/>
    </w:pPr>
  </w:style>
  <w:style w:type="character" w:customStyle="1" w:styleId="RodapChar">
    <w:name w:val="Rodapé Char"/>
    <w:basedOn w:val="Fontepargpadro"/>
    <w:link w:val="Rodap"/>
    <w:uiPriority w:val="99"/>
    <w:rsid w:val="00564F9D"/>
  </w:style>
  <w:style w:type="paragraph" w:styleId="Textodebalo">
    <w:name w:val="Balloon Text"/>
    <w:basedOn w:val="Normal"/>
    <w:link w:val="TextodebaloChar"/>
    <w:uiPriority w:val="99"/>
    <w:semiHidden/>
    <w:unhideWhenUsed/>
    <w:rsid w:val="00564F9D"/>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564F9D"/>
    <w:rPr>
      <w:rFonts w:ascii="Segoe UI" w:hAnsi="Segoe UI" w:cs="Segoe UI"/>
      <w:sz w:val="18"/>
      <w:szCs w:val="18"/>
    </w:rPr>
  </w:style>
  <w:style w:type="character" w:customStyle="1" w:styleId="Ttulo5Char">
    <w:name w:val="Título 5 Char"/>
    <w:link w:val="Ttulo5"/>
    <w:semiHidden/>
    <w:rsid w:val="00564F9D"/>
    <w:rPr>
      <w:rFonts w:ascii="Calibri" w:eastAsia="Times New Roman" w:hAnsi="Calibri" w:cs="Times New Roman"/>
      <w:b/>
      <w:bCs/>
      <w:i/>
      <w:iCs/>
      <w:sz w:val="26"/>
      <w:szCs w:val="26"/>
      <w:lang w:eastAsia="pt-BR"/>
    </w:rPr>
  </w:style>
  <w:style w:type="paragraph" w:customStyle="1" w:styleId="western">
    <w:name w:val="western"/>
    <w:basedOn w:val="Normal"/>
    <w:rsid w:val="00564F9D"/>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564F9D"/>
    <w:rPr>
      <w:color w:val="0000FF"/>
      <w:u w:val="single"/>
    </w:rPr>
  </w:style>
  <w:style w:type="character" w:customStyle="1" w:styleId="fontstyle01">
    <w:name w:val="fontstyle01"/>
    <w:basedOn w:val="Fontepargpadro"/>
    <w:rsid w:val="00564F9D"/>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564F9D"/>
    <w:pPr>
      <w:ind w:left="720"/>
      <w:contextualSpacing/>
    </w:pPr>
  </w:style>
  <w:style w:type="character" w:customStyle="1" w:styleId="Ttulo1Char">
    <w:name w:val="Título 1 Char"/>
    <w:basedOn w:val="Fontepargpadro"/>
    <w:link w:val="Ttulo1"/>
    <w:uiPriority w:val="9"/>
    <w:rsid w:val="00564F9D"/>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564F9D"/>
    <w:rPr>
      <w:rFonts w:ascii="Arial" w:hAnsi="Arial" w:cs="Arial" w:hint="default"/>
      <w:b/>
      <w:bCs/>
      <w:i w:val="0"/>
      <w:iCs w:val="0"/>
      <w:color w:val="000000"/>
      <w:sz w:val="24"/>
      <w:szCs w:val="24"/>
    </w:rPr>
  </w:style>
  <w:style w:type="character" w:customStyle="1" w:styleId="markedcontent">
    <w:name w:val="markedcontent"/>
    <w:basedOn w:val="Fontepargpadro"/>
    <w:rsid w:val="00564F9D"/>
  </w:style>
  <w:style w:type="paragraph" w:styleId="Corpodetexto">
    <w:name w:val="Body Text"/>
    <w:basedOn w:val="Normal"/>
    <w:link w:val="CorpodetextoChar"/>
    <w:semiHidden/>
    <w:rsid w:val="00564F9D"/>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564F9D"/>
    <w:rPr>
      <w:rFonts w:ascii="Arial" w:eastAsia="Times New Roman" w:hAnsi="Arial"/>
      <w:sz w:val="22"/>
      <w:lang w:eastAsia="ar-SA"/>
    </w:rPr>
  </w:style>
  <w:style w:type="paragraph" w:customStyle="1" w:styleId="WW-Recuodecorpodetexto2">
    <w:name w:val="WW-Recuo de corpo de texto 2"/>
    <w:basedOn w:val="Normal"/>
    <w:rsid w:val="00564F9D"/>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564F9D"/>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64F9D"/>
    <w:rPr>
      <w:rFonts w:ascii="Arial" w:eastAsia="Times New Roman" w:hAnsi="Arial" w:cs="Arial"/>
      <w:color w:val="000000"/>
      <w:sz w:val="22"/>
      <w:szCs w:val="22"/>
      <w:lang w:eastAsia="ar-SA"/>
    </w:rPr>
  </w:style>
  <w:style w:type="character" w:customStyle="1" w:styleId="PargrafodaListaChar">
    <w:name w:val="Parágrafo da Lista Char"/>
    <w:link w:val="PargrafodaLista"/>
    <w:rsid w:val="00564F9D"/>
    <w:rPr>
      <w:sz w:val="22"/>
      <w:szCs w:val="22"/>
      <w:lang w:eastAsia="en-US"/>
    </w:rPr>
  </w:style>
  <w:style w:type="paragraph" w:styleId="Recuodecorpodetexto2">
    <w:name w:val="Body Text Indent 2"/>
    <w:basedOn w:val="Normal"/>
    <w:link w:val="Recuodecorpodetexto2Char"/>
    <w:uiPriority w:val="99"/>
    <w:semiHidden/>
    <w:unhideWhenUsed/>
    <w:rsid w:val="00564F9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64F9D"/>
    <w:rPr>
      <w:sz w:val="22"/>
      <w:szCs w:val="22"/>
      <w:lang w:eastAsia="en-US"/>
    </w:rPr>
  </w:style>
  <w:style w:type="paragraph" w:styleId="SemEspaamento">
    <w:name w:val="No Spacing"/>
    <w:qFormat/>
    <w:rsid w:val="00564F9D"/>
    <w:rPr>
      <w:sz w:val="22"/>
      <w:szCs w:val="22"/>
      <w:lang w:eastAsia="en-US"/>
    </w:rPr>
  </w:style>
  <w:style w:type="paragraph" w:customStyle="1" w:styleId="WW-Corpodetexto2">
    <w:name w:val="WW-Corpo de texto 2"/>
    <w:basedOn w:val="Normal"/>
    <w:semiHidden/>
    <w:rsid w:val="00564F9D"/>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564F9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E8412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E8412D"/>
    <w:pPr>
      <w:widowControl w:val="0"/>
      <w:autoSpaceDE w:val="0"/>
      <w:autoSpaceDN w:val="0"/>
      <w:spacing w:before="5" w:after="0" w:line="240" w:lineRule="auto"/>
      <w:outlineLvl w:val="1"/>
    </w:pPr>
    <w:rPr>
      <w:rFonts w:ascii="Arial" w:eastAsia="Arial" w:hAnsi="Arial" w:cs="Arial"/>
      <w:sz w:val="24"/>
      <w:szCs w:val="24"/>
      <w:lang w:val="pt-PT"/>
    </w:rPr>
  </w:style>
  <w:style w:type="paragraph" w:customStyle="1" w:styleId="TableParagraph">
    <w:name w:val="Table Paragraph"/>
    <w:basedOn w:val="Normal"/>
    <w:uiPriority w:val="1"/>
    <w:qFormat/>
    <w:rsid w:val="00E8412D"/>
    <w:pPr>
      <w:widowControl w:val="0"/>
      <w:autoSpaceDE w:val="0"/>
      <w:autoSpaceDN w:val="0"/>
      <w:spacing w:after="0" w:line="240" w:lineRule="auto"/>
    </w:pPr>
    <w:rPr>
      <w:rFonts w:ascii="Arial" w:eastAsia="Arial" w:hAnsi="Arial" w:cs="Arial"/>
      <w:lang w:val="pt-PT"/>
    </w:rPr>
  </w:style>
</w:styles>
</file>

<file path=word/webSettings.xml><?xml version="1.0" encoding="utf-8"?>
<w:webSettings xmlns:r="http://schemas.openxmlformats.org/officeDocument/2006/relationships" xmlns:w="http://schemas.openxmlformats.org/wordprocessingml/2006/main">
  <w:divs>
    <w:div w:id="96863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73E23-EC53-4B7A-897D-282B1E0E2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17</Pages>
  <Words>4402</Words>
  <Characters>23771</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58</cp:revision>
  <cp:lastPrinted>2024-01-11T17:22:00Z</cp:lastPrinted>
  <dcterms:created xsi:type="dcterms:W3CDTF">2023-10-09T14:40:00Z</dcterms:created>
  <dcterms:modified xsi:type="dcterms:W3CDTF">2024-02-05T18:42:00Z</dcterms:modified>
</cp:coreProperties>
</file>