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2BE85" w14:textId="77777777" w:rsidR="004C7583" w:rsidRPr="00AA370F" w:rsidRDefault="004C7583" w:rsidP="00937A31">
      <w:pPr>
        <w:jc w:val="center"/>
        <w:rPr>
          <w:rFonts w:ascii="Arial" w:hAnsi="Arial" w:cs="Arial"/>
          <w:b/>
          <w:bCs/>
        </w:rPr>
      </w:pPr>
    </w:p>
    <w:p w14:paraId="4953AF6F" w14:textId="77777777" w:rsidR="00937A31" w:rsidRPr="00AA370F" w:rsidRDefault="00937A31" w:rsidP="00937A31">
      <w:pPr>
        <w:jc w:val="center"/>
        <w:rPr>
          <w:rFonts w:ascii="Arial" w:hAnsi="Arial" w:cs="Arial"/>
          <w:b/>
          <w:bCs/>
        </w:rPr>
      </w:pPr>
      <w:r w:rsidRPr="00AA370F">
        <w:rPr>
          <w:rFonts w:ascii="Arial" w:hAnsi="Arial" w:cs="Arial"/>
          <w:b/>
          <w:bCs/>
        </w:rPr>
        <w:t>TERMO DE REFERÊNCIA</w:t>
      </w:r>
    </w:p>
    <w:p w14:paraId="2A7E1B3A" w14:textId="77777777" w:rsidR="004C7583" w:rsidRPr="00AA370F" w:rsidRDefault="004C7583" w:rsidP="0083157A">
      <w:pPr>
        <w:spacing w:after="0" w:line="360" w:lineRule="auto"/>
        <w:jc w:val="both"/>
        <w:rPr>
          <w:rFonts w:ascii="Arial" w:hAnsi="Arial" w:cs="Arial"/>
          <w:b/>
          <w:bCs/>
          <w:sz w:val="24"/>
          <w:szCs w:val="24"/>
        </w:rPr>
      </w:pPr>
    </w:p>
    <w:p w14:paraId="42E75B1C" w14:textId="77777777" w:rsidR="00937A31" w:rsidRPr="00AA370F" w:rsidRDefault="00937A31" w:rsidP="004C7583">
      <w:pPr>
        <w:spacing w:after="120" w:line="360" w:lineRule="auto"/>
        <w:jc w:val="both"/>
        <w:rPr>
          <w:rFonts w:ascii="Arial" w:hAnsi="Arial" w:cs="Arial"/>
          <w:b/>
          <w:bCs/>
          <w:sz w:val="24"/>
          <w:szCs w:val="24"/>
        </w:rPr>
      </w:pPr>
      <w:r w:rsidRPr="00AA370F">
        <w:rPr>
          <w:rFonts w:ascii="Arial" w:hAnsi="Arial" w:cs="Arial"/>
          <w:b/>
          <w:bCs/>
          <w:sz w:val="24"/>
          <w:szCs w:val="24"/>
        </w:rPr>
        <w:t>1</w:t>
      </w:r>
      <w:r w:rsidR="00897047" w:rsidRPr="00AA370F">
        <w:rPr>
          <w:rFonts w:ascii="Arial" w:hAnsi="Arial" w:cs="Arial"/>
          <w:b/>
          <w:bCs/>
          <w:sz w:val="24"/>
          <w:szCs w:val="24"/>
        </w:rPr>
        <w:t>.</w:t>
      </w:r>
      <w:r w:rsidRPr="00AA370F">
        <w:rPr>
          <w:rFonts w:ascii="Arial" w:hAnsi="Arial" w:cs="Arial"/>
          <w:b/>
          <w:bCs/>
          <w:sz w:val="24"/>
          <w:szCs w:val="24"/>
        </w:rPr>
        <w:t xml:space="preserve"> OBJETO</w:t>
      </w:r>
    </w:p>
    <w:p w14:paraId="409F0F3F" w14:textId="77777777" w:rsidR="004C7583" w:rsidRPr="00AA370F" w:rsidRDefault="004C7583" w:rsidP="004C7583">
      <w:pPr>
        <w:spacing w:after="120" w:line="360" w:lineRule="auto"/>
        <w:ind w:firstLine="708"/>
        <w:jc w:val="both"/>
        <w:rPr>
          <w:rFonts w:ascii="Arial" w:hAnsi="Arial" w:cs="Arial"/>
          <w:sz w:val="24"/>
          <w:szCs w:val="24"/>
        </w:rPr>
      </w:pPr>
      <w:r w:rsidRPr="00AA370F">
        <w:rPr>
          <w:rFonts w:ascii="Arial" w:hAnsi="Arial" w:cs="Arial"/>
          <w:sz w:val="24"/>
          <w:szCs w:val="24"/>
        </w:rPr>
        <w:t>Contratação de empresa especializada para a prestação de serviços de coleta e análises laboratoriais (substâncias químicas inorgânicas, orgânicas, agrotóxicos e metabólitos, subprodutos da desinfecção que representam risco a saúde, triagem de radioatividade e padrões organolépticos de potabilidade) em amostras de água para consumo humano.</w:t>
      </w:r>
    </w:p>
    <w:p w14:paraId="3118C811" w14:textId="77777777" w:rsidR="00937A31" w:rsidRPr="00AA370F" w:rsidRDefault="00937A31" w:rsidP="004C7583">
      <w:pPr>
        <w:spacing w:after="120" w:line="360" w:lineRule="auto"/>
        <w:jc w:val="both"/>
        <w:rPr>
          <w:rFonts w:ascii="Arial" w:hAnsi="Arial" w:cs="Arial"/>
          <w:sz w:val="24"/>
          <w:szCs w:val="24"/>
        </w:rPr>
      </w:pPr>
    </w:p>
    <w:p w14:paraId="1EC00866" w14:textId="77777777" w:rsidR="00937A31" w:rsidRPr="00AA370F" w:rsidRDefault="00801193" w:rsidP="004C7583">
      <w:pPr>
        <w:spacing w:after="120" w:line="360" w:lineRule="auto"/>
        <w:jc w:val="both"/>
        <w:rPr>
          <w:rFonts w:ascii="Arial" w:hAnsi="Arial" w:cs="Arial"/>
          <w:b/>
          <w:bCs/>
          <w:sz w:val="24"/>
          <w:szCs w:val="24"/>
        </w:rPr>
      </w:pPr>
      <w:r w:rsidRPr="00AA370F">
        <w:rPr>
          <w:rFonts w:ascii="Arial" w:hAnsi="Arial" w:cs="Arial"/>
          <w:b/>
          <w:bCs/>
          <w:sz w:val="24"/>
          <w:szCs w:val="24"/>
        </w:rPr>
        <w:t>2</w:t>
      </w:r>
      <w:r w:rsidR="00897047" w:rsidRPr="00AA370F">
        <w:rPr>
          <w:rFonts w:ascii="Arial" w:hAnsi="Arial" w:cs="Arial"/>
          <w:b/>
          <w:bCs/>
          <w:sz w:val="24"/>
          <w:szCs w:val="24"/>
        </w:rPr>
        <w:t>.</w:t>
      </w:r>
      <w:r w:rsidR="00937A31" w:rsidRPr="00AA370F">
        <w:rPr>
          <w:rFonts w:ascii="Arial" w:hAnsi="Arial" w:cs="Arial"/>
          <w:b/>
          <w:bCs/>
          <w:sz w:val="24"/>
          <w:szCs w:val="24"/>
        </w:rPr>
        <w:t xml:space="preserve"> JUSTIFICATIVAS</w:t>
      </w:r>
    </w:p>
    <w:p w14:paraId="480EEAD3" w14:textId="77777777" w:rsidR="004C7583" w:rsidRPr="00AA370F" w:rsidRDefault="004C7583" w:rsidP="004C7583">
      <w:pPr>
        <w:spacing w:after="120" w:line="360" w:lineRule="auto"/>
        <w:jc w:val="both"/>
        <w:rPr>
          <w:rFonts w:ascii="Arial" w:hAnsi="Arial" w:cs="Arial"/>
          <w:sz w:val="24"/>
          <w:szCs w:val="24"/>
        </w:rPr>
      </w:pPr>
      <w:r w:rsidRPr="00AA370F">
        <w:rPr>
          <w:rFonts w:ascii="Arial" w:hAnsi="Arial" w:cs="Arial"/>
          <w:sz w:val="24"/>
          <w:szCs w:val="24"/>
        </w:rPr>
        <w:t>2.1</w:t>
      </w:r>
      <w:r w:rsidRPr="00AA370F">
        <w:rPr>
          <w:rFonts w:ascii="Arial" w:hAnsi="Arial" w:cs="Arial"/>
          <w:sz w:val="24"/>
          <w:szCs w:val="24"/>
        </w:rPr>
        <w:tab/>
        <w:t xml:space="preserve">Os parâmetros solicitados são necessários para o controle de qualidade da água para consumo humano em atendimento ao </w:t>
      </w:r>
      <w:bookmarkStart w:id="0" w:name="_Hlk123624216"/>
      <w:r w:rsidRPr="00AA370F">
        <w:rPr>
          <w:rFonts w:ascii="Arial" w:hAnsi="Arial" w:cs="Arial"/>
          <w:sz w:val="24"/>
          <w:szCs w:val="24"/>
        </w:rPr>
        <w:t>Anexo XX da Portaria de Consolidação n° 5/2017, alterado pelas Portarias GM/MS Nº 888/2021</w:t>
      </w:r>
      <w:bookmarkEnd w:id="0"/>
      <w:r w:rsidRPr="00AA370F">
        <w:rPr>
          <w:rFonts w:ascii="Arial" w:hAnsi="Arial" w:cs="Arial"/>
          <w:sz w:val="24"/>
          <w:szCs w:val="24"/>
        </w:rPr>
        <w:t xml:space="preserve"> e GM/MS Nº 2472/2021, de execução obrigatória para monitoramento do pelo responsável pelo sistema de abastecimento de água.</w:t>
      </w:r>
    </w:p>
    <w:p w14:paraId="7F537C36" w14:textId="77777777" w:rsidR="004C7583" w:rsidRPr="00AA370F" w:rsidRDefault="004C7583" w:rsidP="004C7583">
      <w:pPr>
        <w:spacing w:after="120" w:line="360" w:lineRule="auto"/>
        <w:jc w:val="both"/>
        <w:rPr>
          <w:rFonts w:ascii="Arial" w:hAnsi="Arial" w:cs="Arial"/>
          <w:sz w:val="24"/>
          <w:szCs w:val="24"/>
        </w:rPr>
      </w:pPr>
      <w:r w:rsidRPr="00AA370F">
        <w:rPr>
          <w:rFonts w:ascii="Arial" w:hAnsi="Arial" w:cs="Arial"/>
          <w:sz w:val="24"/>
          <w:szCs w:val="24"/>
        </w:rPr>
        <w:t>2.2</w:t>
      </w:r>
      <w:r w:rsidRPr="00AA370F">
        <w:rPr>
          <w:rFonts w:ascii="Arial" w:hAnsi="Arial" w:cs="Arial"/>
          <w:sz w:val="24"/>
          <w:szCs w:val="24"/>
        </w:rPr>
        <w:tab/>
        <w:t>A contratação da empresa especializada para a prestação de serviços de coleta e análises laboratoriais em amostras de água para consumo humano além de ser necessária para cumprimento de dispositivo legal é um instrumento essencial para a garantia da proteção à saúde dos consumidores.</w:t>
      </w:r>
    </w:p>
    <w:p w14:paraId="40D12279" w14:textId="77777777" w:rsidR="004F6378" w:rsidRPr="00AA370F" w:rsidRDefault="00A37599" w:rsidP="004C7583">
      <w:pPr>
        <w:spacing w:after="120" w:line="360" w:lineRule="auto"/>
        <w:jc w:val="both"/>
        <w:rPr>
          <w:rFonts w:ascii="Arial" w:hAnsi="Arial" w:cs="Arial"/>
          <w:sz w:val="24"/>
          <w:szCs w:val="24"/>
        </w:rPr>
      </w:pPr>
      <w:r w:rsidRPr="00AA370F">
        <w:rPr>
          <w:rFonts w:ascii="Arial" w:hAnsi="Arial" w:cs="Arial"/>
          <w:sz w:val="24"/>
          <w:szCs w:val="24"/>
        </w:rPr>
        <w:t>2.3</w:t>
      </w:r>
      <w:r w:rsidR="004C7583" w:rsidRPr="00AA370F">
        <w:rPr>
          <w:rFonts w:ascii="Arial" w:hAnsi="Arial" w:cs="Arial"/>
          <w:sz w:val="24"/>
          <w:szCs w:val="24"/>
        </w:rPr>
        <w:tab/>
      </w:r>
      <w:r w:rsidR="009473B3" w:rsidRPr="00AA370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AA370F">
        <w:rPr>
          <w:rFonts w:ascii="Arial" w:hAnsi="Arial" w:cs="Arial"/>
          <w:sz w:val="24"/>
          <w:szCs w:val="24"/>
        </w:rPr>
        <w:t xml:space="preserve"> IV da Lei Federal nº.13.303/16, </w:t>
      </w:r>
      <w:r w:rsidR="009473B3" w:rsidRPr="00AA370F">
        <w:rPr>
          <w:rFonts w:ascii="Arial" w:hAnsi="Arial" w:cs="Arial"/>
          <w:sz w:val="24"/>
          <w:szCs w:val="24"/>
        </w:rPr>
        <w:t>a saber, a modalidade pregão.</w:t>
      </w:r>
    </w:p>
    <w:p w14:paraId="3224435D" w14:textId="77777777" w:rsidR="004F6378" w:rsidRPr="00AA370F" w:rsidRDefault="004F6378" w:rsidP="004C7583">
      <w:pPr>
        <w:spacing w:after="120" w:line="360" w:lineRule="auto"/>
        <w:jc w:val="both"/>
        <w:rPr>
          <w:rFonts w:ascii="Arial" w:hAnsi="Arial" w:cs="Arial"/>
          <w:sz w:val="24"/>
          <w:szCs w:val="24"/>
        </w:rPr>
      </w:pPr>
      <w:r w:rsidRPr="00AA370F">
        <w:rPr>
          <w:rFonts w:ascii="Arial" w:hAnsi="Arial" w:cs="Arial"/>
          <w:sz w:val="24"/>
          <w:szCs w:val="24"/>
        </w:rPr>
        <w:t>2.4</w:t>
      </w:r>
      <w:r w:rsidR="004C7583" w:rsidRPr="00AA370F">
        <w:rPr>
          <w:rFonts w:ascii="Arial" w:hAnsi="Arial" w:cs="Arial"/>
          <w:sz w:val="24"/>
          <w:szCs w:val="24"/>
        </w:rPr>
        <w:tab/>
      </w:r>
      <w:r w:rsidR="009473B3" w:rsidRPr="00AA370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AA370F">
        <w:rPr>
          <w:rFonts w:ascii="Arial" w:hAnsi="Arial" w:cs="Arial"/>
          <w:sz w:val="24"/>
          <w:szCs w:val="24"/>
        </w:rPr>
        <w:lastRenderedPageBreak/>
        <w:t xml:space="preserve">neste </w:t>
      </w:r>
      <w:r w:rsidR="00D95295" w:rsidRPr="00AA370F">
        <w:rPr>
          <w:rFonts w:ascii="Arial" w:hAnsi="Arial" w:cs="Arial"/>
          <w:sz w:val="24"/>
          <w:szCs w:val="24"/>
        </w:rPr>
        <w:t>Termo de Referência</w:t>
      </w:r>
      <w:r w:rsidR="009473B3" w:rsidRPr="00AA370F">
        <w:rPr>
          <w:rFonts w:ascii="Arial" w:hAnsi="Arial" w:cs="Arial"/>
          <w:sz w:val="24"/>
          <w:szCs w:val="24"/>
        </w:rPr>
        <w:t xml:space="preserve">, entende-se que é conveniente a </w:t>
      </w:r>
      <w:r w:rsidR="009473B3" w:rsidRPr="00AA370F">
        <w:rPr>
          <w:rFonts w:ascii="Arial" w:hAnsi="Arial" w:cs="Arial"/>
          <w:b/>
          <w:sz w:val="24"/>
          <w:szCs w:val="24"/>
        </w:rPr>
        <w:t>vedação</w:t>
      </w:r>
      <w:r w:rsidR="009473B3" w:rsidRPr="00AA370F">
        <w:rPr>
          <w:rFonts w:ascii="Arial" w:hAnsi="Arial" w:cs="Arial"/>
          <w:sz w:val="24"/>
          <w:szCs w:val="24"/>
        </w:rPr>
        <w:t xml:space="preserve"> de participação de empresas em “consórcio” neste certame.</w:t>
      </w:r>
    </w:p>
    <w:p w14:paraId="34392499" w14:textId="77777777" w:rsidR="00D152B0" w:rsidRPr="00AA370F" w:rsidRDefault="00D152B0" w:rsidP="004C7583">
      <w:pPr>
        <w:spacing w:after="120" w:line="360" w:lineRule="auto"/>
        <w:jc w:val="both"/>
        <w:rPr>
          <w:rFonts w:ascii="Arial" w:hAnsi="Arial" w:cs="Arial"/>
          <w:sz w:val="24"/>
          <w:szCs w:val="24"/>
        </w:rPr>
      </w:pPr>
    </w:p>
    <w:p w14:paraId="0F3DC4F2" w14:textId="77777777" w:rsidR="00801193" w:rsidRPr="00AA370F" w:rsidRDefault="00801193" w:rsidP="004C7583">
      <w:pPr>
        <w:suppressAutoHyphens/>
        <w:spacing w:after="120" w:line="360" w:lineRule="auto"/>
        <w:jc w:val="both"/>
        <w:rPr>
          <w:rFonts w:ascii="Arial" w:hAnsi="Arial" w:cs="Arial"/>
          <w:b/>
          <w:sz w:val="24"/>
          <w:szCs w:val="24"/>
        </w:rPr>
      </w:pPr>
      <w:r w:rsidRPr="00AA370F">
        <w:rPr>
          <w:rFonts w:ascii="Arial" w:hAnsi="Arial" w:cs="Arial"/>
          <w:b/>
          <w:sz w:val="24"/>
          <w:szCs w:val="24"/>
        </w:rPr>
        <w:t>3</w:t>
      </w:r>
      <w:r w:rsidR="00897047" w:rsidRPr="00AA370F">
        <w:rPr>
          <w:rFonts w:ascii="Arial" w:hAnsi="Arial" w:cs="Arial"/>
          <w:b/>
          <w:sz w:val="24"/>
          <w:szCs w:val="24"/>
        </w:rPr>
        <w:t>.</w:t>
      </w:r>
      <w:r w:rsidRPr="00AA370F">
        <w:rPr>
          <w:rFonts w:ascii="Arial" w:hAnsi="Arial" w:cs="Arial"/>
          <w:b/>
          <w:sz w:val="24"/>
          <w:szCs w:val="24"/>
        </w:rPr>
        <w:t xml:space="preserve"> RECURSOS FINANCEIROS</w:t>
      </w:r>
    </w:p>
    <w:p w14:paraId="4FB936B4" w14:textId="77777777" w:rsidR="00801193" w:rsidRPr="00AA370F" w:rsidRDefault="00C132AC" w:rsidP="00C132AC">
      <w:pPr>
        <w:spacing w:before="120" w:after="0" w:line="360" w:lineRule="auto"/>
        <w:jc w:val="both"/>
        <w:rPr>
          <w:rFonts w:ascii="Arial" w:hAnsi="Arial" w:cs="Arial"/>
          <w:sz w:val="24"/>
          <w:szCs w:val="24"/>
        </w:rPr>
      </w:pPr>
      <w:r w:rsidRPr="00AA370F">
        <w:rPr>
          <w:rFonts w:ascii="Arial" w:hAnsi="Arial" w:cs="Arial"/>
          <w:sz w:val="24"/>
          <w:szCs w:val="24"/>
        </w:rPr>
        <w:t>3.1</w:t>
      </w:r>
      <w:r w:rsidR="004C7583" w:rsidRPr="00AA370F">
        <w:rPr>
          <w:rFonts w:ascii="Arial" w:hAnsi="Arial" w:cs="Arial"/>
          <w:sz w:val="24"/>
          <w:szCs w:val="24"/>
        </w:rPr>
        <w:tab/>
      </w:r>
      <w:r w:rsidR="00801193" w:rsidRPr="00AA370F">
        <w:rPr>
          <w:rFonts w:ascii="Arial" w:hAnsi="Arial" w:cs="Arial"/>
          <w:sz w:val="24"/>
          <w:szCs w:val="24"/>
        </w:rPr>
        <w:t xml:space="preserve">Os recursos financeiros necessários aos pagamentos do objeto desta </w:t>
      </w:r>
      <w:r w:rsidR="0087643A" w:rsidRPr="00AA370F">
        <w:rPr>
          <w:rFonts w:ascii="Arial" w:hAnsi="Arial" w:cs="Arial"/>
          <w:sz w:val="24"/>
          <w:szCs w:val="24"/>
        </w:rPr>
        <w:t>licitação</w:t>
      </w:r>
      <w:r w:rsidR="00801193" w:rsidRPr="00AA370F">
        <w:rPr>
          <w:rFonts w:ascii="Arial" w:hAnsi="Arial" w:cs="Arial"/>
          <w:sz w:val="24"/>
          <w:szCs w:val="24"/>
        </w:rPr>
        <w:t xml:space="preserve"> são oriundos da </w:t>
      </w:r>
      <w:r w:rsidR="004C7583" w:rsidRPr="00AA370F">
        <w:rPr>
          <w:rFonts w:ascii="Arial" w:hAnsi="Arial" w:cs="Arial"/>
          <w:sz w:val="24"/>
          <w:szCs w:val="24"/>
        </w:rPr>
        <w:t>CESAMA</w:t>
      </w:r>
      <w:r w:rsidR="00801193" w:rsidRPr="00AA370F">
        <w:rPr>
          <w:rFonts w:ascii="Arial" w:hAnsi="Arial" w:cs="Arial"/>
          <w:sz w:val="24"/>
          <w:szCs w:val="24"/>
        </w:rPr>
        <w:t>.</w:t>
      </w:r>
    </w:p>
    <w:p w14:paraId="0F74797A" w14:textId="77777777" w:rsidR="004C7583" w:rsidRPr="00AA370F" w:rsidRDefault="004C7583" w:rsidP="00C132AC">
      <w:pPr>
        <w:spacing w:before="120" w:after="0" w:line="360" w:lineRule="auto"/>
        <w:jc w:val="both"/>
        <w:rPr>
          <w:rFonts w:ascii="Arial" w:hAnsi="Arial" w:cs="Arial"/>
          <w:sz w:val="24"/>
          <w:szCs w:val="24"/>
        </w:rPr>
      </w:pPr>
    </w:p>
    <w:p w14:paraId="0264E7E2" w14:textId="77777777" w:rsidR="006B3E78" w:rsidRPr="00AA370F" w:rsidRDefault="006B3E78" w:rsidP="004C7583">
      <w:pPr>
        <w:suppressAutoHyphens/>
        <w:spacing w:after="120" w:line="360" w:lineRule="auto"/>
        <w:jc w:val="both"/>
        <w:rPr>
          <w:rFonts w:ascii="Arial" w:hAnsi="Arial" w:cs="Arial"/>
          <w:b/>
          <w:bCs/>
          <w:sz w:val="24"/>
          <w:szCs w:val="24"/>
        </w:rPr>
      </w:pPr>
      <w:r w:rsidRPr="00AA370F">
        <w:rPr>
          <w:rFonts w:ascii="Arial" w:hAnsi="Arial" w:cs="Arial"/>
          <w:b/>
          <w:bCs/>
          <w:sz w:val="24"/>
          <w:szCs w:val="24"/>
        </w:rPr>
        <w:t>4</w:t>
      </w:r>
      <w:r w:rsidR="00897047" w:rsidRPr="00AA370F">
        <w:rPr>
          <w:rFonts w:ascii="Arial" w:hAnsi="Arial" w:cs="Arial"/>
          <w:b/>
          <w:bCs/>
          <w:sz w:val="24"/>
          <w:szCs w:val="24"/>
        </w:rPr>
        <w:t>.</w:t>
      </w:r>
      <w:r w:rsidRPr="00AA370F">
        <w:rPr>
          <w:rFonts w:ascii="Arial" w:hAnsi="Arial" w:cs="Arial"/>
          <w:b/>
          <w:bCs/>
          <w:sz w:val="24"/>
          <w:szCs w:val="24"/>
        </w:rPr>
        <w:t xml:space="preserve">ESPECIFICAÇÃO DO OBJETO </w:t>
      </w:r>
    </w:p>
    <w:p w14:paraId="7420832B" w14:textId="77777777" w:rsidR="0029106E" w:rsidRPr="00AA370F" w:rsidRDefault="0029106E" w:rsidP="004C7583">
      <w:pPr>
        <w:suppressAutoHyphens/>
        <w:spacing w:after="120" w:line="360" w:lineRule="auto"/>
        <w:jc w:val="both"/>
        <w:rPr>
          <w:rFonts w:ascii="Arial" w:hAnsi="Arial" w:cs="Arial"/>
          <w:b/>
          <w:bCs/>
          <w:sz w:val="24"/>
          <w:szCs w:val="24"/>
        </w:rPr>
      </w:pPr>
      <w:r w:rsidRPr="00AA370F">
        <w:rPr>
          <w:rFonts w:ascii="Arial" w:hAnsi="Arial" w:cs="Arial"/>
          <w:b/>
          <w:bCs/>
          <w:sz w:val="24"/>
          <w:szCs w:val="24"/>
        </w:rPr>
        <w:t>4.1. Especificação</w:t>
      </w:r>
    </w:p>
    <w:p w14:paraId="1E550010" w14:textId="77777777" w:rsidR="004A56AB" w:rsidRPr="00AA370F" w:rsidRDefault="004A56AB" w:rsidP="004A56AB">
      <w:pPr>
        <w:spacing w:after="120" w:line="360" w:lineRule="auto"/>
        <w:jc w:val="both"/>
        <w:rPr>
          <w:rFonts w:ascii="Arial" w:hAnsi="Arial" w:cs="Arial"/>
          <w:b/>
          <w:sz w:val="24"/>
          <w:szCs w:val="24"/>
        </w:rPr>
      </w:pPr>
      <w:r w:rsidRPr="00AA370F">
        <w:rPr>
          <w:rFonts w:ascii="Arial" w:hAnsi="Arial" w:cs="Arial"/>
          <w:bCs/>
          <w:sz w:val="24"/>
          <w:szCs w:val="24"/>
        </w:rPr>
        <w:t>4.1.1</w:t>
      </w:r>
      <w:r w:rsidR="00E1363A" w:rsidRPr="00AA370F">
        <w:rPr>
          <w:rFonts w:ascii="Arial" w:hAnsi="Arial" w:cs="Arial"/>
          <w:bCs/>
          <w:sz w:val="24"/>
          <w:szCs w:val="24"/>
        </w:rPr>
        <w:tab/>
      </w:r>
      <w:r w:rsidR="000A621C" w:rsidRPr="00AA370F">
        <w:rPr>
          <w:rFonts w:ascii="Arial" w:hAnsi="Arial" w:cs="Arial"/>
          <w:bCs/>
          <w:sz w:val="24"/>
          <w:szCs w:val="24"/>
        </w:rPr>
        <w:t>Todos os parâmetros solicitados deverão possuir</w:t>
      </w:r>
      <w:r w:rsidRPr="00AA370F">
        <w:rPr>
          <w:rFonts w:ascii="Arial" w:hAnsi="Arial" w:cs="Arial"/>
          <w:bCs/>
          <w:sz w:val="24"/>
          <w:szCs w:val="24"/>
        </w:rPr>
        <w:t xml:space="preserve"> acreditação ou reconhecimento de competência técnica</w:t>
      </w:r>
      <w:r w:rsidR="00275ED1" w:rsidRPr="00AA370F">
        <w:rPr>
          <w:rFonts w:ascii="Arial" w:hAnsi="Arial" w:cs="Arial"/>
          <w:bCs/>
          <w:sz w:val="24"/>
          <w:szCs w:val="24"/>
        </w:rPr>
        <w:t>,</w:t>
      </w:r>
      <w:r w:rsidRPr="00AA370F">
        <w:rPr>
          <w:rFonts w:ascii="Arial" w:hAnsi="Arial" w:cs="Arial"/>
          <w:bCs/>
          <w:sz w:val="24"/>
          <w:szCs w:val="24"/>
        </w:rPr>
        <w:t xml:space="preserve"> segundo os requisitos estabelecidos na ABNT </w:t>
      </w:r>
      <w:r w:rsidRPr="00AA370F">
        <w:rPr>
          <w:rFonts w:ascii="Arial" w:hAnsi="Arial" w:cs="Arial"/>
          <w:sz w:val="24"/>
          <w:szCs w:val="24"/>
        </w:rPr>
        <w:t xml:space="preserve">NBR ISO/IEC 17025, </w:t>
      </w:r>
      <w:r w:rsidR="00275ED1" w:rsidRPr="00AA370F">
        <w:rPr>
          <w:rFonts w:ascii="Arial" w:hAnsi="Arial" w:cs="Arial"/>
          <w:sz w:val="24"/>
          <w:szCs w:val="24"/>
        </w:rPr>
        <w:t xml:space="preserve">para </w:t>
      </w:r>
      <w:r w:rsidRPr="00AA370F">
        <w:rPr>
          <w:rFonts w:ascii="Arial" w:hAnsi="Arial" w:cs="Arial"/>
          <w:sz w:val="24"/>
          <w:szCs w:val="24"/>
        </w:rPr>
        <w:t xml:space="preserve">matriz água, possuindo a empresa licitante documentação válida junto ao Inmetro ou Rede Metrológica. </w:t>
      </w:r>
    </w:p>
    <w:p w14:paraId="3DF01E89" w14:textId="77777777" w:rsidR="004A56AB" w:rsidRPr="00AA370F" w:rsidRDefault="004A56AB" w:rsidP="004A56AB">
      <w:pPr>
        <w:pStyle w:val="western"/>
        <w:spacing w:before="0" w:beforeAutospacing="0" w:after="120" w:line="360" w:lineRule="auto"/>
        <w:jc w:val="both"/>
        <w:rPr>
          <w:rFonts w:ascii="Arial" w:hAnsi="Arial" w:cs="Arial"/>
          <w:bCs/>
        </w:rPr>
      </w:pPr>
      <w:r w:rsidRPr="00AA370F">
        <w:rPr>
          <w:rFonts w:ascii="Arial" w:hAnsi="Arial" w:cs="Arial"/>
          <w:bCs/>
        </w:rPr>
        <w:t>4.1.2</w:t>
      </w:r>
      <w:r w:rsidR="00E1363A" w:rsidRPr="00AA370F">
        <w:rPr>
          <w:rFonts w:ascii="Arial" w:hAnsi="Arial" w:cs="Arial"/>
          <w:bCs/>
        </w:rPr>
        <w:tab/>
      </w:r>
      <w:r w:rsidRPr="00AA370F">
        <w:rPr>
          <w:rFonts w:ascii="Arial" w:hAnsi="Arial" w:cs="Arial"/>
          <w:bCs/>
        </w:rPr>
        <w:t xml:space="preserve">Serão licitadas: </w:t>
      </w:r>
    </w:p>
    <w:p w14:paraId="3FD03481"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59 análises de Produtos secundários da desinfecção</w:t>
      </w:r>
      <w:r w:rsidRPr="00AA370F">
        <w:rPr>
          <w:rFonts w:ascii="Arial" w:hAnsi="Arial" w:cs="Arial"/>
          <w:bCs/>
        </w:rPr>
        <w:t xml:space="preserve">, constante na </w:t>
      </w:r>
      <w:r w:rsidRPr="00AA370F">
        <w:rPr>
          <w:rFonts w:ascii="Arial" w:hAnsi="Arial" w:cs="Arial"/>
          <w:b/>
        </w:rPr>
        <w:t>Tabela 1:</w:t>
      </w:r>
      <w:r w:rsidRPr="00AA370F">
        <w:rPr>
          <w:rFonts w:ascii="Arial" w:hAnsi="Arial" w:cs="Arial"/>
          <w:bCs/>
        </w:rPr>
        <w:t xml:space="preserve"> Parâmetros do Anexo 9: Padrão de potabilidade para subprodutos da desinfecção que representam risco a saúde </w:t>
      </w:r>
      <w:r w:rsidRPr="00AA370F">
        <w:rPr>
          <w:rFonts w:ascii="Arial" w:hAnsi="Arial" w:cs="Arial"/>
          <w:sz w:val="20"/>
          <w:szCs w:val="20"/>
        </w:rPr>
        <w:t>(Anexo XX da Portaria de Consolidação n° 5/2017, alterado pelas Portarias GM/MS Nº 888/2021 e Nº 2472/2021).</w:t>
      </w:r>
    </w:p>
    <w:p w14:paraId="317AFE53"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 xml:space="preserve">10 análises de </w:t>
      </w:r>
      <w:r w:rsidRPr="00AA370F">
        <w:rPr>
          <w:rFonts w:ascii="Arial" w:hAnsi="Arial" w:cs="Arial"/>
          <w:b/>
        </w:rPr>
        <w:t xml:space="preserve">Acrilamida, </w:t>
      </w:r>
      <w:r w:rsidRPr="00AA370F">
        <w:rPr>
          <w:rFonts w:ascii="Arial" w:hAnsi="Arial" w:cs="Arial"/>
          <w:bCs/>
        </w:rPr>
        <w:t xml:space="preserve">constante da Tabela 2: Padrão de potabilidade para substâncias químicas inorgânicas, orgânicas, agrotóxicos e metabólitos que representam risco a saúde </w:t>
      </w:r>
      <w:r w:rsidRPr="00AA370F">
        <w:rPr>
          <w:rFonts w:ascii="Arial" w:hAnsi="Arial" w:cs="Arial"/>
          <w:sz w:val="20"/>
          <w:szCs w:val="20"/>
        </w:rPr>
        <w:t>(Anexo XX da Portaria de Consolidação n° 5/2017, alterado pelas Portarias GM/MS Nº 888/2021 e Nº 2472/2021).</w:t>
      </w:r>
    </w:p>
    <w:p w14:paraId="567B783D"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1</w:t>
      </w:r>
      <w:r w:rsidR="00C02DB6" w:rsidRPr="00AA370F">
        <w:rPr>
          <w:rFonts w:ascii="Arial" w:hAnsi="Arial" w:cs="Arial"/>
          <w:b/>
          <w:bCs/>
        </w:rPr>
        <w:t>8</w:t>
      </w:r>
      <w:r w:rsidRPr="00AA370F">
        <w:rPr>
          <w:rFonts w:ascii="Arial" w:hAnsi="Arial" w:cs="Arial"/>
          <w:b/>
          <w:bCs/>
        </w:rPr>
        <w:t>0 análises de Epicloridrina</w:t>
      </w:r>
      <w:r w:rsidRPr="00AA370F">
        <w:rPr>
          <w:rFonts w:ascii="Arial" w:hAnsi="Arial" w:cs="Arial"/>
          <w:bCs/>
        </w:rPr>
        <w:t xml:space="preserve">, constante da Tabela 2: Padrão de potabilidade para substâncias químicas inorgânicas, orgânicas, agrotóxicos e metabólitos que representam risco a saúde </w:t>
      </w:r>
      <w:r w:rsidRPr="00AA370F">
        <w:rPr>
          <w:rFonts w:ascii="Arial" w:hAnsi="Arial" w:cs="Arial"/>
          <w:sz w:val="20"/>
          <w:szCs w:val="20"/>
        </w:rPr>
        <w:t>(Anexo XX da Portaria de Consolidação n° 5/2017, alterado pelas Portarias GM/MS Nº 888/2021 e Nº 2472/2021).</w:t>
      </w:r>
    </w:p>
    <w:p w14:paraId="59C09DF1"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24 análises de Cloreto de vinila</w:t>
      </w:r>
      <w:r w:rsidRPr="00AA370F">
        <w:rPr>
          <w:rFonts w:ascii="Arial" w:hAnsi="Arial" w:cs="Arial"/>
          <w:bCs/>
        </w:rPr>
        <w:t xml:space="preserve">, constante da Tabela 2: Padrão de potabilidade para substâncias químicas inorgânicas, orgânicas, agrotóxicos </w:t>
      </w:r>
      <w:r w:rsidRPr="00AA370F">
        <w:rPr>
          <w:rFonts w:ascii="Arial" w:hAnsi="Arial" w:cs="Arial"/>
          <w:bCs/>
        </w:rPr>
        <w:lastRenderedPageBreak/>
        <w:t xml:space="preserve">e metabólitos que representam risco a saúde </w:t>
      </w:r>
      <w:r w:rsidRPr="00AA370F">
        <w:rPr>
          <w:rFonts w:ascii="Arial" w:hAnsi="Arial" w:cs="Arial"/>
          <w:sz w:val="20"/>
          <w:szCs w:val="20"/>
        </w:rPr>
        <w:t>(Anexo XX da Portaria de Consolidação n° 5/2017, alterado pelas Portarias GM/MS Nº 888/2021 e Nº 2472/2021).</w:t>
      </w:r>
    </w:p>
    <w:p w14:paraId="4D7801F6" w14:textId="77777777" w:rsidR="004A56AB" w:rsidRPr="00AA370F" w:rsidRDefault="00C02DB6"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70</w:t>
      </w:r>
      <w:r w:rsidR="004A56AB" w:rsidRPr="00AA370F">
        <w:rPr>
          <w:rFonts w:ascii="Arial" w:hAnsi="Arial" w:cs="Arial"/>
          <w:b/>
        </w:rPr>
        <w:t xml:space="preserve"> análises de todos os parâmetros da </w:t>
      </w:r>
      <w:r w:rsidR="004A56AB" w:rsidRPr="00AA370F">
        <w:rPr>
          <w:rFonts w:ascii="Arial" w:hAnsi="Arial" w:cs="Arial"/>
          <w:bCs/>
        </w:rPr>
        <w:t xml:space="preserve">Tabela 2: Padrão de potabilidade para substâncias químicas inorgânicas, orgânicas, agrotóxicos e metabólitos que representam risco a saúde </w:t>
      </w:r>
      <w:r w:rsidR="004A56AB" w:rsidRPr="00AA370F">
        <w:rPr>
          <w:rFonts w:ascii="Arial" w:hAnsi="Arial" w:cs="Arial"/>
          <w:sz w:val="20"/>
          <w:szCs w:val="20"/>
        </w:rPr>
        <w:t>(Anexo XX da Portaria de Consolidação n° 5/2017, alterado pelas Portarias GM/MS Nº 888/2021 e Nº 2472/2021).</w:t>
      </w:r>
    </w:p>
    <w:p w14:paraId="0FF02B4A"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3</w:t>
      </w:r>
      <w:r w:rsidR="00C02DB6" w:rsidRPr="00AA370F">
        <w:rPr>
          <w:rFonts w:ascii="Arial" w:hAnsi="Arial" w:cs="Arial"/>
          <w:b/>
          <w:bCs/>
        </w:rPr>
        <w:t>6</w:t>
      </w:r>
      <w:r w:rsidRPr="00AA370F">
        <w:rPr>
          <w:rFonts w:ascii="Arial" w:hAnsi="Arial" w:cs="Arial"/>
          <w:b/>
          <w:bCs/>
        </w:rPr>
        <w:t xml:space="preserve"> análises de todos os parâmetros da Tabela 3</w:t>
      </w:r>
      <w:r w:rsidRPr="00AA370F">
        <w:rPr>
          <w:rFonts w:ascii="Arial" w:hAnsi="Arial" w:cs="Arial"/>
          <w:bCs/>
        </w:rPr>
        <w:t xml:space="preserve">: Parâmetros do Anexo 11: Padrão organoléptico de potabilidade </w:t>
      </w:r>
      <w:r w:rsidRPr="00AA370F">
        <w:rPr>
          <w:rFonts w:ascii="Arial" w:hAnsi="Arial" w:cs="Arial"/>
          <w:sz w:val="20"/>
          <w:szCs w:val="20"/>
        </w:rPr>
        <w:t>(Anexo XX da Portaria de Consolidação n° 5/2017, alterado pelas Portarias GM/MS Nº 888/2021 e Nº 2472/2021).</w:t>
      </w:r>
    </w:p>
    <w:p w14:paraId="0BB95F19" w14:textId="77777777" w:rsidR="004A56AB" w:rsidRPr="00AA370F" w:rsidRDefault="004A56AB" w:rsidP="008A2B07">
      <w:pPr>
        <w:pStyle w:val="western"/>
        <w:numPr>
          <w:ilvl w:val="0"/>
          <w:numId w:val="18"/>
        </w:numPr>
        <w:spacing w:before="0" w:beforeAutospacing="0" w:after="120" w:line="360" w:lineRule="auto"/>
        <w:ind w:left="357" w:hanging="357"/>
        <w:jc w:val="both"/>
        <w:rPr>
          <w:rFonts w:ascii="Arial" w:hAnsi="Arial" w:cs="Arial"/>
          <w:bCs/>
        </w:rPr>
      </w:pPr>
      <w:r w:rsidRPr="00AA370F">
        <w:rPr>
          <w:rFonts w:ascii="Arial" w:hAnsi="Arial" w:cs="Arial"/>
          <w:b/>
          <w:bCs/>
        </w:rPr>
        <w:t>26 análises de radioatividade</w:t>
      </w:r>
      <w:r w:rsidRPr="00AA370F">
        <w:rPr>
          <w:rFonts w:ascii="Arial" w:hAnsi="Arial" w:cs="Arial"/>
          <w:bCs/>
        </w:rPr>
        <w:t xml:space="preserve">: Constante da Tabela 4: </w:t>
      </w:r>
      <w:r w:rsidRPr="00AA370F">
        <w:rPr>
          <w:rFonts w:ascii="Arial" w:hAnsi="Arial" w:cs="Arial"/>
        </w:rPr>
        <w:t>Triagem de radioatividade para água para consumo humano</w:t>
      </w:r>
    </w:p>
    <w:p w14:paraId="6181F1CF" w14:textId="77777777" w:rsidR="004A56AB" w:rsidRPr="00AA370F" w:rsidRDefault="004A56AB" w:rsidP="004A56AB">
      <w:pPr>
        <w:spacing w:after="120" w:line="360" w:lineRule="auto"/>
        <w:jc w:val="both"/>
        <w:rPr>
          <w:rFonts w:ascii="Arial" w:hAnsi="Arial" w:cs="Arial"/>
          <w:b/>
        </w:rPr>
      </w:pPr>
    </w:p>
    <w:p w14:paraId="51268716" w14:textId="77777777" w:rsidR="004A56AB" w:rsidRPr="00AA370F" w:rsidRDefault="004A56AB" w:rsidP="000A621C">
      <w:pPr>
        <w:spacing w:line="276" w:lineRule="auto"/>
        <w:ind w:left="-709" w:right="-710"/>
        <w:jc w:val="both"/>
      </w:pPr>
      <w:r w:rsidRPr="00AA370F">
        <w:rPr>
          <w:rFonts w:ascii="Arial" w:hAnsi="Arial" w:cs="Arial"/>
          <w:b/>
        </w:rPr>
        <w:t xml:space="preserve">Tabela 1: </w:t>
      </w:r>
      <w:r w:rsidRPr="00AA370F">
        <w:rPr>
          <w:rFonts w:ascii="Arial" w:hAnsi="Arial" w:cs="Arial"/>
          <w:bCs/>
        </w:rPr>
        <w:t xml:space="preserve">Parâmetros do Anexo 9:Tabela de padrão de potabilidade para </w:t>
      </w:r>
      <w:r w:rsidRPr="00AA370F">
        <w:rPr>
          <w:rFonts w:ascii="Arial" w:hAnsi="Arial" w:cs="Arial"/>
          <w:bCs/>
          <w:u w:val="single"/>
        </w:rPr>
        <w:t>subprodutos da desinfecção</w:t>
      </w:r>
      <w:r w:rsidRPr="00AA370F">
        <w:rPr>
          <w:rFonts w:ascii="Arial" w:hAnsi="Arial" w:cs="Arial"/>
          <w:bCs/>
        </w:rPr>
        <w:t xml:space="preserve"> que representam risco a saúde </w:t>
      </w:r>
      <w:r w:rsidRPr="00AA370F">
        <w:rPr>
          <w:rFonts w:ascii="Arial" w:hAnsi="Arial" w:cs="Arial"/>
        </w:rPr>
        <w:t>(Anexo XX da Portaria de Consolidação n° 5/2017, alterado pelas Portarias GM/MS Nº 888/2021 e Nº 2472/2021).</w:t>
      </w:r>
    </w:p>
    <w:tbl>
      <w:tblPr>
        <w:tblW w:w="9931"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gridCol w:w="1844"/>
      </w:tblGrid>
      <w:tr w:rsidR="00AA370F" w:rsidRPr="00AA370F" w14:paraId="4645AB7D"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4E193E9E"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39841541"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CAS</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1B3040FF"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253A3D12"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2)</w:t>
            </w:r>
          </w:p>
        </w:tc>
      </w:tr>
      <w:tr w:rsidR="00AA370F" w:rsidRPr="00AA370F" w14:paraId="1F92060D"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9D0ACF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 xml:space="preserve">Ácidos </w:t>
            </w:r>
            <w:proofErr w:type="spellStart"/>
            <w:r w:rsidRPr="00AA370F">
              <w:rPr>
                <w:rFonts w:ascii="Arial" w:hAnsi="Arial" w:cs="Arial"/>
                <w:sz w:val="20"/>
                <w:szCs w:val="20"/>
                <w:lang w:eastAsia="pt-BR"/>
              </w:rPr>
              <w:t>haloacéticos</w:t>
            </w:r>
            <w:proofErr w:type="spellEnd"/>
            <w:r w:rsidRPr="00AA370F">
              <w:rPr>
                <w:rFonts w:ascii="Arial" w:hAnsi="Arial" w:cs="Arial"/>
                <w:sz w:val="20"/>
                <w:szCs w:val="20"/>
                <w:lang w:eastAsia="pt-BR"/>
              </w:rPr>
              <w:t xml:space="preserve"> total </w:t>
            </w:r>
            <w:r w:rsidRPr="00AA370F">
              <w:rPr>
                <w:rFonts w:ascii="Arial" w:hAnsi="Arial" w:cs="Arial"/>
                <w:sz w:val="20"/>
                <w:szCs w:val="20"/>
                <w:vertAlign w:val="superscript"/>
                <w:lang w:eastAsia="pt-BR"/>
              </w:rPr>
              <w:t>(3)</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588F97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2D733C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4EB3D0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0,08</w:t>
            </w:r>
          </w:p>
        </w:tc>
      </w:tr>
      <w:tr w:rsidR="004A56AB" w:rsidRPr="00AA370F" w14:paraId="6A75D103"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FFEE189" w14:textId="77777777" w:rsidR="004A56AB" w:rsidRPr="00AA370F" w:rsidRDefault="004A56AB" w:rsidP="00434480">
            <w:pPr>
              <w:spacing w:after="0" w:line="240" w:lineRule="auto"/>
              <w:rPr>
                <w:rFonts w:ascii="Arial" w:hAnsi="Arial" w:cs="Arial"/>
                <w:bCs/>
                <w:sz w:val="20"/>
                <w:szCs w:val="20"/>
                <w:lang w:eastAsia="pt-BR"/>
              </w:rPr>
            </w:pPr>
            <w:proofErr w:type="spellStart"/>
            <w:r w:rsidRPr="00AA370F">
              <w:rPr>
                <w:rFonts w:ascii="Arial" w:hAnsi="Arial" w:cs="Arial"/>
                <w:bCs/>
                <w:sz w:val="20"/>
                <w:szCs w:val="20"/>
                <w:lang w:eastAsia="pt-BR"/>
              </w:rPr>
              <w:t>Trihalometanos</w:t>
            </w:r>
            <w:proofErr w:type="spellEnd"/>
            <w:r w:rsidRPr="00AA370F">
              <w:rPr>
                <w:rFonts w:ascii="Arial" w:hAnsi="Arial" w:cs="Arial"/>
                <w:bCs/>
                <w:sz w:val="20"/>
                <w:szCs w:val="20"/>
                <w:lang w:eastAsia="pt-BR"/>
              </w:rPr>
              <w:t xml:space="preserve"> Total </w:t>
            </w:r>
            <w:r w:rsidRPr="00AA370F">
              <w:rPr>
                <w:rFonts w:ascii="Arial" w:hAnsi="Arial" w:cs="Arial"/>
                <w:bCs/>
                <w:sz w:val="20"/>
                <w:szCs w:val="20"/>
                <w:vertAlign w:val="superscript"/>
                <w:lang w:eastAsia="pt-BR"/>
              </w:rPr>
              <w:t>(4)</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01F232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595707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107FCB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0,1</w:t>
            </w:r>
          </w:p>
        </w:tc>
      </w:tr>
    </w:tbl>
    <w:p w14:paraId="44E06191" w14:textId="77777777" w:rsidR="004A56AB" w:rsidRPr="00AA370F" w:rsidRDefault="004A56AB" w:rsidP="004A56AB">
      <w:pPr>
        <w:spacing w:after="0" w:line="360" w:lineRule="auto"/>
        <w:rPr>
          <w:rFonts w:ascii="Arial" w:hAnsi="Arial" w:cs="Arial"/>
          <w:b/>
          <w:sz w:val="20"/>
          <w:szCs w:val="20"/>
          <w:lang w:eastAsia="pt-BR"/>
        </w:rPr>
      </w:pPr>
    </w:p>
    <w:p w14:paraId="6F0BCCB8" w14:textId="77777777" w:rsidR="004A56AB" w:rsidRPr="00AA370F" w:rsidRDefault="004A56AB" w:rsidP="004A56AB">
      <w:pPr>
        <w:spacing w:after="0" w:line="360" w:lineRule="auto"/>
        <w:rPr>
          <w:rFonts w:ascii="Arial" w:hAnsi="Arial" w:cs="Arial"/>
          <w:b/>
          <w:sz w:val="18"/>
          <w:szCs w:val="18"/>
          <w:lang w:eastAsia="pt-BR"/>
        </w:rPr>
      </w:pPr>
      <w:r w:rsidRPr="00AA370F">
        <w:rPr>
          <w:rFonts w:ascii="Arial" w:hAnsi="Arial" w:cs="Arial"/>
          <w:b/>
          <w:sz w:val="18"/>
          <w:szCs w:val="18"/>
          <w:lang w:eastAsia="pt-BR"/>
        </w:rPr>
        <w:t>NOTAS:</w:t>
      </w:r>
    </w:p>
    <w:p w14:paraId="32B98EE7"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(1)</w:t>
      </w:r>
      <w:r w:rsidRPr="00AA370F">
        <w:rPr>
          <w:rFonts w:ascii="Arial" w:hAnsi="Arial" w:cs="Arial"/>
          <w:sz w:val="18"/>
          <w:szCs w:val="18"/>
          <w:lang w:eastAsia="pt-BR"/>
        </w:rPr>
        <w:t xml:space="preserve"> CAS é o número de referência de compostos e substâncias químicas adotado pelo Chemical Abstract Service.</w:t>
      </w:r>
    </w:p>
    <w:p w14:paraId="13AC08AA"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(2)</w:t>
      </w:r>
      <w:r w:rsidRPr="00AA370F">
        <w:rPr>
          <w:rFonts w:ascii="Arial" w:hAnsi="Arial" w:cs="Arial"/>
          <w:sz w:val="18"/>
          <w:szCs w:val="18"/>
          <w:lang w:eastAsia="pt-BR"/>
        </w:rPr>
        <w:t xml:space="preserve"> Valor Máximo Permitido.</w:t>
      </w:r>
    </w:p>
    <w:p w14:paraId="49D525F1"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(3)</w:t>
      </w:r>
      <w:r w:rsidRPr="00AA370F">
        <w:rPr>
          <w:rFonts w:ascii="Arial" w:hAnsi="Arial" w:cs="Arial"/>
          <w:sz w:val="18"/>
          <w:szCs w:val="18"/>
          <w:lang w:eastAsia="pt-BR"/>
        </w:rPr>
        <w:t xml:space="preserve"> Ácidos haloacéticos: ácido monocloroacético - CAS = 79-11-8, ácido dicloroacético - CAS = 79-43-6, ácido tricloroacético - CAS = 76-03-9, ácido monobromoacético - CAS = 79-08-3, ácido dibromoacético - CAS = 631-64-1, ácido bromocloroacético - CAS = 5589-96-8, ácido bromodicloroacético - CAS = 71133-14-7, ácido dibromocloroacético - CAS = 5278-95-5, ácido tribromoacético - CAS = 75-96-7.</w:t>
      </w:r>
    </w:p>
    <w:p w14:paraId="111D73A2"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 xml:space="preserve"> (</w:t>
      </w:r>
      <w:proofErr w:type="gramStart"/>
      <w:r w:rsidRPr="00AA370F">
        <w:rPr>
          <w:rFonts w:ascii="Arial" w:hAnsi="Arial" w:cs="Arial"/>
          <w:b/>
          <w:sz w:val="18"/>
          <w:szCs w:val="18"/>
          <w:lang w:eastAsia="pt-BR"/>
        </w:rPr>
        <w:t>4)</w:t>
      </w:r>
      <w:r w:rsidRPr="00AA370F">
        <w:rPr>
          <w:rFonts w:ascii="Arial" w:hAnsi="Arial" w:cs="Arial"/>
          <w:sz w:val="18"/>
          <w:szCs w:val="18"/>
          <w:lang w:eastAsia="pt-BR"/>
        </w:rPr>
        <w:t>Trihalometanos</w:t>
      </w:r>
      <w:proofErr w:type="gramEnd"/>
      <w:r w:rsidRPr="00AA370F">
        <w:rPr>
          <w:rFonts w:ascii="Arial" w:hAnsi="Arial" w:cs="Arial"/>
          <w:sz w:val="18"/>
          <w:szCs w:val="18"/>
          <w:lang w:eastAsia="pt-BR"/>
        </w:rPr>
        <w:t>: Triclorometano ou Clorofórmio (TCM) - CAS = 67-66-3, Bromodiclorometano (BDCM) - CAS = 75-27-4, Dibromoclorometano (DBCM) - CAS = 124-48-1, Tribromometano ou Bromofórmio (TBM) - CAS = 75-25-2.</w:t>
      </w:r>
    </w:p>
    <w:p w14:paraId="31E9C29A" w14:textId="77777777" w:rsidR="004A56AB" w:rsidRPr="00AA370F" w:rsidRDefault="004A56AB" w:rsidP="004A56AB">
      <w:pPr>
        <w:spacing w:after="120" w:line="276" w:lineRule="auto"/>
        <w:ind w:left="-709"/>
        <w:jc w:val="both"/>
        <w:rPr>
          <w:rFonts w:ascii="Arial" w:eastAsia="Times New Roman" w:hAnsi="Arial" w:cs="Arial"/>
          <w:b/>
          <w:sz w:val="24"/>
          <w:szCs w:val="24"/>
          <w:lang w:eastAsia="pt-BR"/>
        </w:rPr>
      </w:pPr>
    </w:p>
    <w:p w14:paraId="6FDB62FD" w14:textId="77777777" w:rsidR="000A621C" w:rsidRPr="00AA370F" w:rsidRDefault="000A621C" w:rsidP="004A56AB">
      <w:pPr>
        <w:spacing w:after="120" w:line="276" w:lineRule="auto"/>
        <w:ind w:left="-709"/>
        <w:jc w:val="both"/>
        <w:rPr>
          <w:rFonts w:ascii="Arial" w:eastAsia="Times New Roman" w:hAnsi="Arial" w:cs="Arial"/>
          <w:b/>
          <w:sz w:val="24"/>
          <w:szCs w:val="24"/>
          <w:lang w:eastAsia="pt-BR"/>
        </w:rPr>
      </w:pPr>
    </w:p>
    <w:p w14:paraId="4E7163F8" w14:textId="77777777" w:rsidR="000A621C" w:rsidRPr="00AA370F" w:rsidRDefault="000A621C" w:rsidP="004A56AB">
      <w:pPr>
        <w:spacing w:after="120" w:line="276" w:lineRule="auto"/>
        <w:ind w:left="-709"/>
        <w:jc w:val="both"/>
        <w:rPr>
          <w:rFonts w:ascii="Arial" w:eastAsia="Times New Roman" w:hAnsi="Arial" w:cs="Arial"/>
          <w:b/>
          <w:sz w:val="24"/>
          <w:szCs w:val="24"/>
          <w:lang w:eastAsia="pt-BR"/>
        </w:rPr>
      </w:pPr>
    </w:p>
    <w:p w14:paraId="6F14F5D6" w14:textId="77777777" w:rsidR="004A56AB" w:rsidRPr="00AA370F" w:rsidRDefault="004A56AB" w:rsidP="000A621C">
      <w:pPr>
        <w:spacing w:after="120" w:line="276" w:lineRule="auto"/>
        <w:ind w:left="-709" w:right="-710"/>
        <w:jc w:val="both"/>
        <w:rPr>
          <w:rFonts w:ascii="Arial" w:eastAsia="Times New Roman" w:hAnsi="Arial" w:cs="Arial"/>
          <w:b/>
          <w:lang w:eastAsia="pt-BR"/>
        </w:rPr>
      </w:pPr>
      <w:r w:rsidRPr="00AA370F">
        <w:rPr>
          <w:rFonts w:ascii="Arial" w:eastAsia="Times New Roman" w:hAnsi="Arial" w:cs="Arial"/>
          <w:b/>
          <w:lang w:eastAsia="pt-BR"/>
        </w:rPr>
        <w:lastRenderedPageBreak/>
        <w:t xml:space="preserve">Tabela 2: </w:t>
      </w:r>
      <w:r w:rsidRPr="00AA370F">
        <w:rPr>
          <w:rFonts w:ascii="Arial" w:hAnsi="Arial" w:cs="Arial"/>
          <w:bCs/>
        </w:rPr>
        <w:t xml:space="preserve">Tabela de padrão de potabilidade para substâncias químicas </w:t>
      </w:r>
      <w:r w:rsidRPr="00AA370F">
        <w:rPr>
          <w:rFonts w:ascii="Arial" w:hAnsi="Arial" w:cs="Arial"/>
          <w:bCs/>
          <w:u w:val="single"/>
        </w:rPr>
        <w:t>inorgânicas, orgânicas, agrotóxicos e metabólitos</w:t>
      </w:r>
      <w:r w:rsidRPr="00AA370F">
        <w:rPr>
          <w:rFonts w:ascii="Arial" w:hAnsi="Arial" w:cs="Arial"/>
          <w:bCs/>
        </w:rPr>
        <w:t xml:space="preserve"> que representam risco a saúde </w:t>
      </w:r>
      <w:r w:rsidRPr="00AA370F">
        <w:rPr>
          <w:rFonts w:ascii="Arial" w:hAnsi="Arial" w:cs="Arial"/>
        </w:rPr>
        <w:t>(Anexo XX da Portaria de Consolidação n° 5/2017, alterado pelas Portarias GM/MS Nº 888/2021 e Nº 2472/2021).</w:t>
      </w:r>
    </w:p>
    <w:tbl>
      <w:tblPr>
        <w:tblW w:w="9931"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gridCol w:w="1844"/>
      </w:tblGrid>
      <w:tr w:rsidR="00AA370F" w:rsidRPr="00AA370F" w14:paraId="24F0A309"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1227FD4B"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232CE51D"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CAS</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0C5E4C3A"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189EF383"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2)</w:t>
            </w:r>
          </w:p>
        </w:tc>
      </w:tr>
      <w:tr w:rsidR="00AA370F" w:rsidRPr="00AA370F" w14:paraId="746D3B0A"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EAB5DD2"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Antimônio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F3B1B0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7440-36-0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989B2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29CCCE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0,006</w:t>
            </w:r>
          </w:p>
        </w:tc>
      </w:tr>
      <w:tr w:rsidR="00AA370F" w:rsidRPr="00AA370F" w14:paraId="7CCF66C8"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7EE446"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Arsênio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8080BC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7440-38-2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7B97E0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225BCF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0,01</w:t>
            </w:r>
          </w:p>
        </w:tc>
      </w:tr>
      <w:tr w:rsidR="00AA370F" w:rsidRPr="00AA370F" w14:paraId="61C85DFA"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BA70E0E"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Bário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2D3022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7440-39-3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407896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02F4D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0,7</w:t>
            </w:r>
          </w:p>
        </w:tc>
      </w:tr>
      <w:tr w:rsidR="00AA370F" w:rsidRPr="00AA370F" w14:paraId="1E493E69"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ECA3C20"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Cádmio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F717E9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7440-43-9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011BD4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396E12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0,003</w:t>
            </w:r>
          </w:p>
        </w:tc>
      </w:tr>
      <w:tr w:rsidR="00AA370F" w:rsidRPr="00AA370F" w14:paraId="4D4608C6"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AEC0B6C"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Chumbo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C7F20C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7439-92-1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41A27F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A7C4A9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0,01</w:t>
            </w:r>
          </w:p>
        </w:tc>
      </w:tr>
      <w:tr w:rsidR="00AA370F" w:rsidRPr="00AA370F" w14:paraId="0729C695"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2CB7B2F"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341791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7440-50-8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1CF37F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5A35CB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w:t>
            </w:r>
          </w:p>
        </w:tc>
      </w:tr>
      <w:tr w:rsidR="00AA370F" w:rsidRPr="00AA370F" w14:paraId="1F86DEF8"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8B408A2"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Cromo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BC2C2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7440-47-3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6F5E2C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20AB32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0,05</w:t>
            </w:r>
          </w:p>
        </w:tc>
      </w:tr>
      <w:tr w:rsidR="00AA370F" w:rsidRPr="00AA370F" w14:paraId="0770017D"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4248BD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Fluoreto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9147B7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7782-41-4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1D2247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5CE53C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1,5</w:t>
            </w:r>
          </w:p>
        </w:tc>
      </w:tr>
      <w:tr w:rsidR="00AA370F" w:rsidRPr="00AA370F" w14:paraId="40B83979"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EF5D1E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Mercúrio Total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7818AC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7439-97-6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FB6508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03B5EF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0,001</w:t>
            </w:r>
          </w:p>
        </w:tc>
      </w:tr>
      <w:tr w:rsidR="00AA370F" w:rsidRPr="00AA370F" w14:paraId="4F14DA19"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681B2D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Níquel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8B5F04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7440-02-0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6D0242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A0864E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0,07</w:t>
            </w:r>
          </w:p>
        </w:tc>
      </w:tr>
      <w:tr w:rsidR="00AA370F" w:rsidRPr="00AA370F" w14:paraId="2BB36FF0"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DFFD08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Nitrato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9F027B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14797-55-8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30220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A96F14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w:t>
            </w:r>
          </w:p>
        </w:tc>
      </w:tr>
      <w:tr w:rsidR="00AA370F" w:rsidRPr="00AA370F" w14:paraId="06191E7E"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DA0BAD"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Nitrito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0FEBC3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14797-65-0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78892E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D7895D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w:t>
            </w:r>
          </w:p>
        </w:tc>
      </w:tr>
      <w:tr w:rsidR="00AA370F" w:rsidRPr="00AA370F" w14:paraId="61887DBC"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CB382E5"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Selênio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B14AB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7782-49-2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58CC2F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420988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0,04</w:t>
            </w:r>
          </w:p>
        </w:tc>
      </w:tr>
      <w:tr w:rsidR="00AA370F" w:rsidRPr="00AA370F" w14:paraId="490F813B"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C4C7774"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Urânio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C8F750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7440-61-1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689903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66E85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0,03</w:t>
            </w:r>
          </w:p>
        </w:tc>
      </w:tr>
      <w:tr w:rsidR="00AA370F" w:rsidRPr="00AA370F" w14:paraId="497C09B0"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2DD8F05"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1,2 Dicloroetano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8C4A3C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107-06-2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CD12B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854D4F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w:t>
            </w:r>
          </w:p>
        </w:tc>
      </w:tr>
      <w:tr w:rsidR="00AA370F" w:rsidRPr="00AA370F" w14:paraId="2FAADF80"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68C709E"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Acrilamida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4C9226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79-06-1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339D4C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CA4F72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0,5</w:t>
            </w:r>
          </w:p>
        </w:tc>
      </w:tr>
      <w:tr w:rsidR="00AA370F" w:rsidRPr="00AA370F" w14:paraId="61EBB0E5"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94CF1C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7E4A66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71-43-2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9CFA27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D98972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w:t>
            </w:r>
          </w:p>
        </w:tc>
      </w:tr>
      <w:tr w:rsidR="00AA370F" w:rsidRPr="00AA370F" w14:paraId="5DEFD6C7"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9EE399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Benzo[a]pireno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3249ED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50-32-8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ED718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629D57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0,4</w:t>
            </w:r>
          </w:p>
        </w:tc>
      </w:tr>
      <w:tr w:rsidR="00AA370F" w:rsidRPr="00AA370F" w14:paraId="6514298C"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50F7D3D"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Cloreto de Vinila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E446B0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75-01-4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CB75B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56EC1F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0,5</w:t>
            </w:r>
          </w:p>
        </w:tc>
      </w:tr>
      <w:tr w:rsidR="00AA370F" w:rsidRPr="00AA370F" w14:paraId="50900482"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18AD39F"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Di(2-etilhexil) ftalato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5E56CF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117-81-7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919F9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6A41A4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8</w:t>
            </w:r>
          </w:p>
        </w:tc>
      </w:tr>
      <w:tr w:rsidR="00AA370F" w:rsidRPr="00AA370F" w14:paraId="7020A591"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009C159"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Diclorometano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14B502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75-09-2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14F5D7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CC22C0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w:t>
            </w:r>
          </w:p>
        </w:tc>
      </w:tr>
      <w:tr w:rsidR="00AA370F" w:rsidRPr="00AA370F" w14:paraId="119FA537"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F7CAA62"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Dioxano</w:t>
            </w:r>
            <w:proofErr w:type="spellEnd"/>
            <w:r w:rsidRPr="00AA370F">
              <w:rPr>
                <w:rFonts w:ascii="Arial" w:hAnsi="Arial" w:cs="Arial"/>
                <w:sz w:val="20"/>
                <w:szCs w:val="20"/>
                <w:lang w:eastAsia="pt-BR"/>
              </w:rPr>
              <w:t xml:space="preserve"> </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CA12B1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123-91-1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DFE379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CA784D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48</w:t>
            </w:r>
          </w:p>
        </w:tc>
      </w:tr>
      <w:tr w:rsidR="00AA370F" w:rsidRPr="00AA370F" w14:paraId="13A7C5D5"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491ED8C"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Epicloridrina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52E10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106-89-8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F8FF38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07F6DE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0,4</w:t>
            </w:r>
          </w:p>
        </w:tc>
      </w:tr>
      <w:tr w:rsidR="00AA370F" w:rsidRPr="00AA370F" w14:paraId="52A8962A"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65D357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Etilbenzeno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0D94C8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100-41-4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B59D4A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03EC21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300</w:t>
            </w:r>
          </w:p>
        </w:tc>
      </w:tr>
      <w:tr w:rsidR="00AA370F" w:rsidRPr="00AA370F" w14:paraId="7516A243"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895B0BC"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Pentaclorofenol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1A9F03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87-86-5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F71589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A60F7F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9</w:t>
            </w:r>
          </w:p>
        </w:tc>
      </w:tr>
      <w:tr w:rsidR="00AA370F" w:rsidRPr="00AA370F" w14:paraId="48313D26"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05BE033"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Tetracloreto de Carbono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FB4C1B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56-23-5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4797F3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41296D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w:t>
            </w:r>
          </w:p>
        </w:tc>
      </w:tr>
      <w:tr w:rsidR="00AA370F" w:rsidRPr="00AA370F" w14:paraId="6009246D"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403B77E"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Tetracloroeteno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DA32AB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127-18-4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7A9EB4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CB3928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40</w:t>
            </w:r>
          </w:p>
        </w:tc>
      </w:tr>
      <w:tr w:rsidR="00AA370F" w:rsidRPr="00AA370F" w14:paraId="45A6DB4F"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9C74C34"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Tolueno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DC3423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108-88-3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6D0950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AF1B48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AA370F" w:rsidRPr="00AA370F" w14:paraId="21B935FD"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D3837BF"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Tricloroeteno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0BF704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79-01-6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B424D9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9A7B43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w:t>
            </w:r>
          </w:p>
        </w:tc>
      </w:tr>
      <w:tr w:rsidR="00AA370F" w:rsidRPr="00AA370F" w14:paraId="3372399E"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958F17E"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Xilenos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4354CA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1330-20-7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BCAB9B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B43CF3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500</w:t>
            </w:r>
          </w:p>
        </w:tc>
      </w:tr>
      <w:tr w:rsidR="00AA370F" w:rsidRPr="00AA370F" w14:paraId="2DFF6066"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0192FCD"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2,4 D</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14B974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94-75-7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BF837E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C860F2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4A56AB" w:rsidRPr="00AA370F" w14:paraId="1FD9E55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921E2C0"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Alacloro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404B45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15972-60-8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387709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F6CB1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w:t>
            </w:r>
          </w:p>
        </w:tc>
      </w:tr>
    </w:tbl>
    <w:p w14:paraId="0540B026" w14:textId="77777777" w:rsidR="000A621C" w:rsidRPr="00AA370F" w:rsidRDefault="000A621C"/>
    <w:p w14:paraId="1DB25E59" w14:textId="77777777" w:rsidR="000A621C" w:rsidRPr="00AA370F" w:rsidRDefault="000A621C"/>
    <w:p w14:paraId="5EDA4D2E" w14:textId="77777777" w:rsidR="000A621C" w:rsidRPr="00AA370F" w:rsidRDefault="000A621C" w:rsidP="000A621C">
      <w:pPr>
        <w:ind w:left="-709" w:right="-710"/>
        <w:jc w:val="both"/>
      </w:pPr>
      <w:r w:rsidRPr="00AA370F">
        <w:rPr>
          <w:rFonts w:ascii="Arial" w:hAnsi="Arial" w:cs="Arial"/>
          <w:bCs/>
          <w:sz w:val="18"/>
          <w:szCs w:val="18"/>
        </w:rPr>
        <w:lastRenderedPageBreak/>
        <w:t>Continuação -</w:t>
      </w:r>
      <w:r w:rsidRPr="00AA370F">
        <w:rPr>
          <w:rFonts w:ascii="Arial" w:eastAsia="Times New Roman" w:hAnsi="Arial" w:cs="Arial"/>
          <w:b/>
          <w:lang w:eastAsia="pt-BR"/>
        </w:rPr>
        <w:t xml:space="preserve">Tabela 2: </w:t>
      </w:r>
      <w:r w:rsidRPr="00AA370F">
        <w:rPr>
          <w:rFonts w:ascii="Arial" w:hAnsi="Arial" w:cs="Arial"/>
          <w:bCs/>
        </w:rPr>
        <w:t xml:space="preserve">Tabela de padrão de potabilidade para substâncias químicas </w:t>
      </w:r>
      <w:r w:rsidRPr="00AA370F">
        <w:rPr>
          <w:rFonts w:ascii="Arial" w:hAnsi="Arial" w:cs="Arial"/>
          <w:bCs/>
          <w:u w:val="single"/>
        </w:rPr>
        <w:t>inorgânicas, orgânicas, agrotóxicos e metabólitos</w:t>
      </w:r>
      <w:r w:rsidRPr="00AA370F">
        <w:rPr>
          <w:rFonts w:ascii="Arial" w:hAnsi="Arial" w:cs="Arial"/>
          <w:bCs/>
        </w:rPr>
        <w:t xml:space="preserve"> que representam risco a saúde </w:t>
      </w:r>
      <w:r w:rsidRPr="00AA370F">
        <w:rPr>
          <w:rFonts w:ascii="Arial" w:hAnsi="Arial" w:cs="Arial"/>
        </w:rPr>
        <w:t>(Anexo XX da Portaria de Consolidação n° 5/2017, alterado pelas Portarias GM/MS Nº 888/2021 e Nº 2472/2021).</w:t>
      </w:r>
    </w:p>
    <w:tbl>
      <w:tblPr>
        <w:tblW w:w="9931"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gridCol w:w="1844"/>
      </w:tblGrid>
      <w:tr w:rsidR="00AA370F" w:rsidRPr="00AA370F" w14:paraId="4107F8BA"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77CFB72C" w14:textId="77777777" w:rsidR="000A621C" w:rsidRPr="00AA370F" w:rsidRDefault="000A621C"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76B30E8A" w14:textId="77777777" w:rsidR="000A621C" w:rsidRPr="00AA370F" w:rsidRDefault="000A621C"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CAS</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4E41B234" w14:textId="77777777" w:rsidR="000A621C" w:rsidRPr="00AA370F" w:rsidRDefault="000A621C"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495E4849" w14:textId="77777777" w:rsidR="000A621C" w:rsidRPr="00AA370F" w:rsidRDefault="000A621C"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2)</w:t>
            </w:r>
          </w:p>
        </w:tc>
      </w:tr>
      <w:tr w:rsidR="00AA370F" w:rsidRPr="00AA370F" w14:paraId="6B289782"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9DDDA19"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Aldicarbe</w:t>
            </w:r>
            <w:proofErr w:type="spellEnd"/>
            <w:r w:rsidRPr="00AA370F">
              <w:rPr>
                <w:rFonts w:ascii="Arial" w:hAnsi="Arial" w:cs="Arial"/>
                <w:sz w:val="20"/>
                <w:szCs w:val="20"/>
                <w:lang w:eastAsia="pt-BR"/>
              </w:rPr>
              <w:t xml:space="preserve"> + </w:t>
            </w:r>
            <w:proofErr w:type="spellStart"/>
            <w:r w:rsidRPr="00AA370F">
              <w:rPr>
                <w:rFonts w:ascii="Arial" w:hAnsi="Arial" w:cs="Arial"/>
                <w:sz w:val="20"/>
                <w:szCs w:val="20"/>
                <w:lang w:eastAsia="pt-BR"/>
              </w:rPr>
              <w:t>Aldicarbesulfona</w:t>
            </w:r>
            <w:proofErr w:type="spellEnd"/>
            <w:r w:rsidRPr="00AA370F">
              <w:rPr>
                <w:rFonts w:ascii="Arial" w:hAnsi="Arial" w:cs="Arial"/>
                <w:sz w:val="20"/>
                <w:szCs w:val="20"/>
                <w:lang w:eastAsia="pt-BR"/>
              </w:rPr>
              <w:t xml:space="preserve"> +</w:t>
            </w:r>
            <w:proofErr w:type="spellStart"/>
            <w:r w:rsidRPr="00AA370F">
              <w:rPr>
                <w:rFonts w:ascii="Arial" w:hAnsi="Arial" w:cs="Arial"/>
                <w:sz w:val="20"/>
                <w:szCs w:val="20"/>
                <w:lang w:eastAsia="pt-BR"/>
              </w:rPr>
              <w:t>Aldicarbesulfóxido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F04EBD0" w14:textId="77777777" w:rsidR="004A56AB" w:rsidRPr="00AA370F" w:rsidRDefault="004A56AB" w:rsidP="00434480">
            <w:pPr>
              <w:spacing w:after="0" w:line="240" w:lineRule="auto"/>
              <w:jc w:val="center"/>
              <w:rPr>
                <w:rFonts w:ascii="Arial" w:hAnsi="Arial" w:cs="Arial"/>
                <w:sz w:val="18"/>
                <w:szCs w:val="18"/>
                <w:lang w:eastAsia="pt-BR"/>
              </w:rPr>
            </w:pPr>
            <w:r w:rsidRPr="00AA370F">
              <w:rPr>
                <w:rFonts w:ascii="Arial" w:hAnsi="Arial" w:cs="Arial"/>
                <w:sz w:val="18"/>
                <w:szCs w:val="18"/>
                <w:lang w:eastAsia="pt-BR"/>
              </w:rPr>
              <w:t>116-06-3 (aldicarbe)</w:t>
            </w:r>
          </w:p>
          <w:p w14:paraId="7AD778A1" w14:textId="77777777" w:rsidR="004A56AB" w:rsidRPr="00AA370F" w:rsidRDefault="004A56AB" w:rsidP="00434480">
            <w:pPr>
              <w:spacing w:after="0" w:line="240" w:lineRule="auto"/>
              <w:jc w:val="center"/>
              <w:rPr>
                <w:rFonts w:ascii="Arial" w:hAnsi="Arial" w:cs="Arial"/>
                <w:sz w:val="18"/>
                <w:szCs w:val="18"/>
                <w:lang w:eastAsia="pt-BR"/>
              </w:rPr>
            </w:pPr>
            <w:r w:rsidRPr="00AA370F">
              <w:rPr>
                <w:rFonts w:ascii="Arial" w:hAnsi="Arial" w:cs="Arial"/>
                <w:sz w:val="18"/>
                <w:szCs w:val="18"/>
                <w:lang w:eastAsia="pt-BR"/>
              </w:rPr>
              <w:t>1646-88-4(aldicarbesulfona)</w:t>
            </w:r>
          </w:p>
          <w:p w14:paraId="373BB23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18"/>
                <w:szCs w:val="18"/>
                <w:lang w:eastAsia="pt-BR"/>
              </w:rPr>
              <w:t>1646-87-3 (aldicarbe sulfóxido)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831FB2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07D8A2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w:t>
            </w:r>
          </w:p>
        </w:tc>
      </w:tr>
      <w:tr w:rsidR="00AA370F" w:rsidRPr="00AA370F" w14:paraId="02935ED8"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F4944AD"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 xml:space="preserve">Aldrin + </w:t>
            </w:r>
            <w:proofErr w:type="spellStart"/>
            <w:r w:rsidRPr="00AA370F">
              <w:rPr>
                <w:rFonts w:ascii="Arial" w:hAnsi="Arial" w:cs="Arial"/>
                <w:sz w:val="20"/>
                <w:szCs w:val="20"/>
                <w:lang w:eastAsia="pt-BR"/>
              </w:rPr>
              <w:t>Dieldrin</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8DC55D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309-00-2 (aldrin)</w:t>
            </w:r>
          </w:p>
          <w:p w14:paraId="07D5433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60-57-1 (dieldrin)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B814ED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ABAFD4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0,03</w:t>
            </w:r>
          </w:p>
        </w:tc>
      </w:tr>
      <w:tr w:rsidR="00AA370F" w:rsidRPr="00AA370F" w14:paraId="3832BF25"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AA33F9"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Ametrina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98B77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834-12-8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3C24EA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05140E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w:t>
            </w:r>
          </w:p>
        </w:tc>
      </w:tr>
      <w:tr w:rsidR="00AA370F" w:rsidRPr="00AA370F" w14:paraId="3550F28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DDBCC41"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Atrazina</w:t>
            </w:r>
            <w:proofErr w:type="spellEnd"/>
            <w:r w:rsidRPr="00AA370F">
              <w:rPr>
                <w:rFonts w:ascii="Arial" w:hAnsi="Arial" w:cs="Arial"/>
                <w:sz w:val="20"/>
                <w:szCs w:val="20"/>
                <w:lang w:eastAsia="pt-BR"/>
              </w:rPr>
              <w:t xml:space="preserve"> +</w:t>
            </w:r>
          </w:p>
          <w:p w14:paraId="44379CF9"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S-Clorotriazinas (Deetil-Atrazina - Dea,</w:t>
            </w:r>
          </w:p>
          <w:p w14:paraId="248DE19D"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Deisopropil-Atrazina - Dia e</w:t>
            </w:r>
          </w:p>
          <w:p w14:paraId="7214FFC0"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Diaminoclorotriazina -Dact)</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AA4600A" w14:textId="77777777" w:rsidR="004A56AB" w:rsidRPr="00AA370F" w:rsidRDefault="004A56AB" w:rsidP="00434480">
            <w:pPr>
              <w:spacing w:after="0" w:line="240" w:lineRule="auto"/>
              <w:jc w:val="center"/>
              <w:rPr>
                <w:rFonts w:ascii="Arial" w:hAnsi="Arial" w:cs="Arial"/>
                <w:sz w:val="16"/>
                <w:szCs w:val="16"/>
                <w:lang w:eastAsia="pt-BR"/>
              </w:rPr>
            </w:pPr>
            <w:r w:rsidRPr="00AA370F">
              <w:rPr>
                <w:rFonts w:ascii="Arial" w:hAnsi="Arial" w:cs="Arial"/>
                <w:sz w:val="16"/>
                <w:szCs w:val="16"/>
                <w:lang w:eastAsia="pt-BR"/>
              </w:rPr>
              <w:t>1912-24-9 (Atrazina)</w:t>
            </w:r>
          </w:p>
          <w:p w14:paraId="7F0519B3" w14:textId="77777777" w:rsidR="004A56AB" w:rsidRPr="00AA370F" w:rsidRDefault="004A56AB" w:rsidP="00434480">
            <w:pPr>
              <w:spacing w:after="0" w:line="240" w:lineRule="auto"/>
              <w:jc w:val="center"/>
              <w:rPr>
                <w:rFonts w:ascii="Arial" w:hAnsi="Arial" w:cs="Arial"/>
                <w:sz w:val="16"/>
                <w:szCs w:val="16"/>
                <w:lang w:eastAsia="pt-BR"/>
              </w:rPr>
            </w:pPr>
            <w:r w:rsidRPr="00AA370F">
              <w:rPr>
                <w:rFonts w:ascii="Arial" w:hAnsi="Arial" w:cs="Arial"/>
                <w:sz w:val="16"/>
                <w:szCs w:val="16"/>
                <w:lang w:eastAsia="pt-BR"/>
              </w:rPr>
              <w:t>6190-65-4 (Deetil-Atrazina - Dea)</w:t>
            </w:r>
          </w:p>
          <w:p w14:paraId="01B7DF78" w14:textId="77777777" w:rsidR="004A56AB" w:rsidRPr="00AA370F" w:rsidRDefault="004A56AB" w:rsidP="00434480">
            <w:pPr>
              <w:spacing w:after="0" w:line="240" w:lineRule="auto"/>
              <w:jc w:val="center"/>
              <w:rPr>
                <w:rFonts w:ascii="Arial" w:hAnsi="Arial" w:cs="Arial"/>
                <w:sz w:val="16"/>
                <w:szCs w:val="16"/>
                <w:lang w:eastAsia="pt-BR"/>
              </w:rPr>
            </w:pPr>
            <w:r w:rsidRPr="00AA370F">
              <w:rPr>
                <w:rFonts w:ascii="Arial" w:hAnsi="Arial" w:cs="Arial"/>
                <w:sz w:val="16"/>
                <w:szCs w:val="16"/>
                <w:lang w:eastAsia="pt-BR"/>
              </w:rPr>
              <w:t>1007-28-9 (Deisopropil-Atrazina - Dia)</w:t>
            </w:r>
          </w:p>
          <w:p w14:paraId="0604A06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16"/>
                <w:szCs w:val="16"/>
                <w:lang w:eastAsia="pt-BR"/>
              </w:rPr>
              <w:t>3397-62-4 (Diaminoclorotriazina -Dact)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A89CCB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3801FC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w:t>
            </w:r>
          </w:p>
        </w:tc>
      </w:tr>
      <w:tr w:rsidR="00AA370F" w:rsidRPr="00AA370F" w14:paraId="1C48877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D753D4B"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Carbendazim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5BD6A0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10605-21-7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9A155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8309E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120</w:t>
            </w:r>
          </w:p>
        </w:tc>
      </w:tr>
      <w:tr w:rsidR="00AA370F" w:rsidRPr="00AA370F" w14:paraId="500EFDF7"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581E980"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Carbofurano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3E7A45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1563-66-2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898C3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79C3E4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w:t>
            </w:r>
          </w:p>
        </w:tc>
      </w:tr>
      <w:tr w:rsidR="00AA370F" w:rsidRPr="00AA370F" w14:paraId="3DB37866"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31DF72"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Ciproconazol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655F5C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94361-06-5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AC2933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5962FC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AA370F" w:rsidRPr="00AA370F" w14:paraId="0F2627E1"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91EC71C"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Clordano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CC93FC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5103-74-2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FA0C7D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61FDB2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0,2</w:t>
            </w:r>
          </w:p>
        </w:tc>
      </w:tr>
      <w:tr w:rsidR="00AA370F" w:rsidRPr="00AA370F" w14:paraId="4F0802E4"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5D4A0A1"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Clorotalonil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9231BA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1897-45-6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2E997D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673AED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45</w:t>
            </w:r>
          </w:p>
        </w:tc>
      </w:tr>
      <w:tr w:rsidR="00AA370F" w:rsidRPr="00AA370F" w14:paraId="0ED63F56"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163BE12"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Clorpirifós</w:t>
            </w:r>
            <w:proofErr w:type="spellEnd"/>
            <w:r w:rsidRPr="00AA370F">
              <w:rPr>
                <w:rFonts w:ascii="Arial" w:hAnsi="Arial" w:cs="Arial"/>
                <w:sz w:val="20"/>
                <w:szCs w:val="20"/>
                <w:lang w:eastAsia="pt-BR"/>
              </w:rPr>
              <w:t xml:space="preserve"> + </w:t>
            </w:r>
            <w:proofErr w:type="spellStart"/>
            <w:r w:rsidRPr="00AA370F">
              <w:rPr>
                <w:rFonts w:ascii="Arial" w:hAnsi="Arial" w:cs="Arial"/>
                <w:sz w:val="20"/>
                <w:szCs w:val="20"/>
                <w:lang w:eastAsia="pt-BR"/>
              </w:rPr>
              <w:t>clorpirifós-oxon</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7F78D3" w14:textId="77777777" w:rsidR="004A56AB" w:rsidRPr="00AA370F" w:rsidRDefault="004A56AB" w:rsidP="00434480">
            <w:pPr>
              <w:spacing w:after="0" w:line="240" w:lineRule="auto"/>
              <w:jc w:val="center"/>
              <w:rPr>
                <w:rFonts w:ascii="Arial" w:hAnsi="Arial" w:cs="Arial"/>
                <w:sz w:val="18"/>
                <w:szCs w:val="18"/>
                <w:lang w:eastAsia="pt-BR"/>
              </w:rPr>
            </w:pPr>
            <w:r w:rsidRPr="00AA370F">
              <w:rPr>
                <w:rFonts w:ascii="Arial" w:hAnsi="Arial" w:cs="Arial"/>
                <w:sz w:val="18"/>
                <w:szCs w:val="18"/>
                <w:lang w:eastAsia="pt-BR"/>
              </w:rPr>
              <w:t>2921-88-2 (clorpirifós)</w:t>
            </w:r>
          </w:p>
          <w:p w14:paraId="374B310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18"/>
                <w:szCs w:val="18"/>
                <w:lang w:eastAsia="pt-BR"/>
              </w:rPr>
              <w:t>5598-15-2 (clorpirifósoxon)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AA416C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40AD69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30,0</w:t>
            </w:r>
          </w:p>
        </w:tc>
      </w:tr>
      <w:tr w:rsidR="00AA370F" w:rsidRPr="00AA370F" w14:paraId="79952BCF"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C4884BB"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DDT+DDD+DDE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518E682" w14:textId="77777777" w:rsidR="004A56AB" w:rsidRPr="00AA370F" w:rsidRDefault="004A56AB" w:rsidP="00434480">
            <w:pPr>
              <w:spacing w:after="0" w:line="240" w:lineRule="auto"/>
              <w:jc w:val="center"/>
              <w:rPr>
                <w:rFonts w:ascii="Arial" w:hAnsi="Arial" w:cs="Arial"/>
                <w:sz w:val="20"/>
                <w:szCs w:val="20"/>
                <w:lang w:val="en-US" w:eastAsia="pt-BR"/>
              </w:rPr>
            </w:pPr>
            <w:r w:rsidRPr="00AA370F">
              <w:rPr>
                <w:rFonts w:ascii="Arial" w:hAnsi="Arial" w:cs="Arial"/>
                <w:sz w:val="20"/>
                <w:szCs w:val="20"/>
                <w:lang w:val="en-US" w:eastAsia="pt-BR"/>
              </w:rPr>
              <w:t>50-29-3 (</w:t>
            </w:r>
            <w:proofErr w:type="spellStart"/>
            <w:proofErr w:type="gramStart"/>
            <w:r w:rsidRPr="00AA370F">
              <w:rPr>
                <w:rFonts w:ascii="Arial" w:hAnsi="Arial" w:cs="Arial"/>
                <w:sz w:val="20"/>
                <w:szCs w:val="20"/>
                <w:lang w:val="en-US" w:eastAsia="pt-BR"/>
              </w:rPr>
              <w:t>p,p</w:t>
            </w:r>
            <w:proofErr w:type="spellEnd"/>
            <w:proofErr w:type="gramEnd"/>
            <w:r w:rsidRPr="00AA370F">
              <w:rPr>
                <w:rFonts w:ascii="Arial" w:hAnsi="Arial" w:cs="Arial"/>
                <w:sz w:val="20"/>
                <w:szCs w:val="20"/>
                <w:lang w:val="en-US" w:eastAsia="pt-BR"/>
              </w:rPr>
              <w:t>'-DDT)</w:t>
            </w:r>
          </w:p>
          <w:p w14:paraId="774FC444" w14:textId="77777777" w:rsidR="004A56AB" w:rsidRPr="00AA370F" w:rsidRDefault="004A56AB" w:rsidP="00434480">
            <w:pPr>
              <w:spacing w:after="0" w:line="240" w:lineRule="auto"/>
              <w:jc w:val="center"/>
              <w:rPr>
                <w:rFonts w:ascii="Arial" w:hAnsi="Arial" w:cs="Arial"/>
                <w:sz w:val="20"/>
                <w:szCs w:val="20"/>
                <w:lang w:val="en-US" w:eastAsia="pt-BR"/>
              </w:rPr>
            </w:pPr>
            <w:r w:rsidRPr="00AA370F">
              <w:rPr>
                <w:rFonts w:ascii="Arial" w:hAnsi="Arial" w:cs="Arial"/>
                <w:sz w:val="20"/>
                <w:szCs w:val="20"/>
                <w:lang w:val="en-US" w:eastAsia="pt-BR"/>
              </w:rPr>
              <w:t>72-54-8 (</w:t>
            </w:r>
            <w:proofErr w:type="spellStart"/>
            <w:proofErr w:type="gramStart"/>
            <w:r w:rsidRPr="00AA370F">
              <w:rPr>
                <w:rFonts w:ascii="Arial" w:hAnsi="Arial" w:cs="Arial"/>
                <w:sz w:val="20"/>
                <w:szCs w:val="20"/>
                <w:lang w:val="en-US" w:eastAsia="pt-BR"/>
              </w:rPr>
              <w:t>p,p</w:t>
            </w:r>
            <w:proofErr w:type="spellEnd"/>
            <w:proofErr w:type="gramEnd"/>
            <w:r w:rsidRPr="00AA370F">
              <w:rPr>
                <w:rFonts w:ascii="Arial" w:hAnsi="Arial" w:cs="Arial"/>
                <w:sz w:val="20"/>
                <w:szCs w:val="20"/>
                <w:lang w:val="en-US" w:eastAsia="pt-BR"/>
              </w:rPr>
              <w:t>'-DDD)</w:t>
            </w:r>
          </w:p>
          <w:p w14:paraId="4A296A0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72-55-9 (</w:t>
            </w:r>
            <w:proofErr w:type="spellStart"/>
            <w:proofErr w:type="gramStart"/>
            <w:r w:rsidRPr="00AA370F">
              <w:rPr>
                <w:rFonts w:ascii="Arial" w:hAnsi="Arial" w:cs="Arial"/>
                <w:sz w:val="20"/>
                <w:szCs w:val="20"/>
                <w:lang w:eastAsia="pt-BR"/>
              </w:rPr>
              <w:t>p,p</w:t>
            </w:r>
            <w:proofErr w:type="spellEnd"/>
            <w:proofErr w:type="gramEnd"/>
            <w:r w:rsidRPr="00AA370F">
              <w:rPr>
                <w:rFonts w:ascii="Arial" w:hAnsi="Arial" w:cs="Arial"/>
                <w:sz w:val="20"/>
                <w:szCs w:val="20"/>
                <w:lang w:eastAsia="pt-BR"/>
              </w:rPr>
              <w:t>'-DDE)</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D4613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BA30F7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w:t>
            </w:r>
          </w:p>
        </w:tc>
      </w:tr>
      <w:tr w:rsidR="00AA370F" w:rsidRPr="00AA370F" w14:paraId="6F9BB181"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BE8D65"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Difenoconazol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B435CC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119446-68-3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24BB04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CB7BB5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AA370F" w:rsidRPr="00AA370F" w14:paraId="5D179891"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2F59015"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Dimetoato</w:t>
            </w:r>
            <w:proofErr w:type="spellEnd"/>
            <w:r w:rsidRPr="00AA370F">
              <w:rPr>
                <w:rFonts w:ascii="Arial" w:hAnsi="Arial" w:cs="Arial"/>
                <w:sz w:val="20"/>
                <w:szCs w:val="20"/>
                <w:lang w:eastAsia="pt-BR"/>
              </w:rPr>
              <w:t xml:space="preserve"> + </w:t>
            </w:r>
            <w:proofErr w:type="spellStart"/>
            <w:r w:rsidRPr="00AA370F">
              <w:rPr>
                <w:rFonts w:ascii="Arial" w:hAnsi="Arial" w:cs="Arial"/>
                <w:sz w:val="20"/>
                <w:szCs w:val="20"/>
                <w:lang w:eastAsia="pt-BR"/>
              </w:rPr>
              <w:t>ometoato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1A556F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60-51-5 (Dimetoato)</w:t>
            </w:r>
          </w:p>
          <w:p w14:paraId="1F05F35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1113-02-6 (Ometoato)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254E72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E34DD3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w:t>
            </w:r>
          </w:p>
        </w:tc>
      </w:tr>
      <w:tr w:rsidR="00AA370F" w:rsidRPr="00AA370F" w14:paraId="2F4FC2B5"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D44C9BD"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Diuron</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2FC5A6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330-54-1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62546A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F13A28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w:t>
            </w:r>
          </w:p>
        </w:tc>
      </w:tr>
      <w:tr w:rsidR="00AA370F" w:rsidRPr="00AA370F" w14:paraId="6EFF9B7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1ED5852"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Epoxiconazol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9620EF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135319-73-2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E4F70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7E533C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w:t>
            </w:r>
          </w:p>
        </w:tc>
      </w:tr>
      <w:tr w:rsidR="00AA370F" w:rsidRPr="00AA370F" w14:paraId="474BE940"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EFC76C7"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Fipronil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6659A0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120068-37-3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2D2709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E36CC6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w:t>
            </w:r>
          </w:p>
        </w:tc>
      </w:tr>
      <w:tr w:rsidR="00AA370F" w:rsidRPr="00AA370F" w14:paraId="0133A0F3"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6401CAF"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Flutriafol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49936A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76674-21-0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4D2465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E033E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AA370F" w:rsidRPr="00AA370F" w14:paraId="0D5769B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4B24C1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Glifosato + AMPA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71CEE1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1071-83-6 (glifosato)</w:t>
            </w:r>
          </w:p>
          <w:p w14:paraId="6BE6930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1066-51-9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7A34B3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891E2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500</w:t>
            </w:r>
          </w:p>
        </w:tc>
      </w:tr>
      <w:tr w:rsidR="00AA370F" w:rsidRPr="00AA370F" w14:paraId="3799ADF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D800C6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Hidroxi-</w:t>
            </w:r>
            <w:proofErr w:type="spellStart"/>
            <w:r w:rsidRPr="00AA370F">
              <w:rPr>
                <w:rFonts w:ascii="Arial" w:hAnsi="Arial" w:cs="Arial"/>
                <w:sz w:val="20"/>
                <w:szCs w:val="20"/>
                <w:lang w:eastAsia="pt-BR"/>
              </w:rPr>
              <w:t>Atrazina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469246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2163-68-0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0A6AB2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501F82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120,0</w:t>
            </w:r>
          </w:p>
        </w:tc>
      </w:tr>
      <w:tr w:rsidR="00AA370F" w:rsidRPr="00AA370F" w14:paraId="510BB1D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B470C5"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Lindano (gama HCH)</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E56EF5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58-89-9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82891C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76E645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w:t>
            </w:r>
          </w:p>
        </w:tc>
      </w:tr>
      <w:tr w:rsidR="00AA370F" w:rsidRPr="00AA370F" w14:paraId="3FA3035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8B2A8AC"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Malationa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8FDBC5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121-75-5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92EC74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2A06DD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w:t>
            </w:r>
          </w:p>
        </w:tc>
      </w:tr>
      <w:tr w:rsidR="00AA370F" w:rsidRPr="00AA370F" w14:paraId="7A8CCA3A"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BC4BEFB"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Mancozebe</w:t>
            </w:r>
            <w:proofErr w:type="spellEnd"/>
            <w:r w:rsidRPr="00AA370F">
              <w:rPr>
                <w:rFonts w:ascii="Arial" w:hAnsi="Arial" w:cs="Arial"/>
                <w:sz w:val="20"/>
                <w:szCs w:val="20"/>
                <w:lang w:eastAsia="pt-BR"/>
              </w:rPr>
              <w:t xml:space="preserve"> + ETU</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5DF85D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8018-01-7 (Mancozebe)</w:t>
            </w:r>
          </w:p>
          <w:p w14:paraId="1B1F51A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96-45-7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B8CD3A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49F9E6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8</w:t>
            </w:r>
          </w:p>
        </w:tc>
      </w:tr>
      <w:tr w:rsidR="00AA370F" w:rsidRPr="00AA370F" w14:paraId="39AFAC0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6371A18"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Metamidofós</w:t>
            </w:r>
            <w:proofErr w:type="spellEnd"/>
            <w:r w:rsidRPr="00AA370F">
              <w:rPr>
                <w:rFonts w:ascii="Arial" w:hAnsi="Arial" w:cs="Arial"/>
                <w:sz w:val="20"/>
                <w:szCs w:val="20"/>
                <w:lang w:eastAsia="pt-BR"/>
              </w:rPr>
              <w:t xml:space="preserve"> + </w:t>
            </w:r>
            <w:proofErr w:type="spellStart"/>
            <w:r w:rsidRPr="00AA370F">
              <w:rPr>
                <w:rFonts w:ascii="Arial" w:hAnsi="Arial" w:cs="Arial"/>
                <w:sz w:val="20"/>
                <w:szCs w:val="20"/>
                <w:lang w:eastAsia="pt-BR"/>
              </w:rPr>
              <w:t>Acefato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AF0CA7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10265-92-6 (Metamidofós)</w:t>
            </w:r>
          </w:p>
          <w:p w14:paraId="5294C0A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30560-19-1 (Acefato)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FAEA23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99163D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7</w:t>
            </w:r>
          </w:p>
        </w:tc>
      </w:tr>
    </w:tbl>
    <w:p w14:paraId="23679DF4" w14:textId="77777777" w:rsidR="00157B1C" w:rsidRPr="00AA370F" w:rsidRDefault="00157B1C" w:rsidP="00157B1C">
      <w:pPr>
        <w:ind w:left="-567" w:right="-710"/>
        <w:jc w:val="both"/>
      </w:pPr>
      <w:r w:rsidRPr="00AA370F">
        <w:rPr>
          <w:rFonts w:ascii="Arial" w:hAnsi="Arial" w:cs="Arial"/>
          <w:bCs/>
          <w:sz w:val="18"/>
          <w:szCs w:val="18"/>
        </w:rPr>
        <w:lastRenderedPageBreak/>
        <w:t>Continuação -</w:t>
      </w:r>
      <w:r w:rsidRPr="00AA370F">
        <w:rPr>
          <w:rFonts w:ascii="Arial" w:eastAsia="Times New Roman" w:hAnsi="Arial" w:cs="Arial"/>
          <w:b/>
          <w:lang w:eastAsia="pt-BR"/>
        </w:rPr>
        <w:t xml:space="preserve">Tabela 2: </w:t>
      </w:r>
      <w:r w:rsidRPr="00AA370F">
        <w:rPr>
          <w:rFonts w:ascii="Arial" w:hAnsi="Arial" w:cs="Arial"/>
          <w:bCs/>
        </w:rPr>
        <w:t xml:space="preserve">Tabela de padrão de potabilidade para substâncias químicas </w:t>
      </w:r>
      <w:r w:rsidRPr="00AA370F">
        <w:rPr>
          <w:rFonts w:ascii="Arial" w:hAnsi="Arial" w:cs="Arial"/>
          <w:bCs/>
          <w:u w:val="single"/>
        </w:rPr>
        <w:t>inorgânicas, orgânicas, agrotóxicos e metabólitos</w:t>
      </w:r>
      <w:r w:rsidRPr="00AA370F">
        <w:rPr>
          <w:rFonts w:ascii="Arial" w:hAnsi="Arial" w:cs="Arial"/>
          <w:bCs/>
        </w:rPr>
        <w:t xml:space="preserve"> que representam risco a saúde </w:t>
      </w:r>
      <w:r w:rsidRPr="00AA370F">
        <w:rPr>
          <w:rFonts w:ascii="Arial" w:hAnsi="Arial" w:cs="Arial"/>
        </w:rPr>
        <w:t>(Anexo XX da Portaria de Consolidação n° 5/2017, alterado pelas Portarias GM/MS Nº 888/2021 e Nº 2472/2021).</w:t>
      </w:r>
    </w:p>
    <w:tbl>
      <w:tblPr>
        <w:tblW w:w="9931"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gridCol w:w="1844"/>
      </w:tblGrid>
      <w:tr w:rsidR="00AA370F" w:rsidRPr="00AA370F" w14:paraId="267FC85A" w14:textId="77777777" w:rsidTr="00434480">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59235475" w14:textId="77777777" w:rsidR="00157B1C" w:rsidRPr="00AA370F" w:rsidRDefault="00157B1C"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3B6BFCE6" w14:textId="77777777" w:rsidR="00157B1C" w:rsidRPr="00AA370F" w:rsidRDefault="00157B1C"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CAS</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38D1C8B7" w14:textId="77777777" w:rsidR="00157B1C" w:rsidRPr="00AA370F" w:rsidRDefault="00157B1C"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630DE10E" w14:textId="77777777" w:rsidR="00157B1C" w:rsidRPr="00AA370F" w:rsidRDefault="00157B1C"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2)</w:t>
            </w:r>
          </w:p>
        </w:tc>
      </w:tr>
      <w:tr w:rsidR="00AA370F" w:rsidRPr="00AA370F" w14:paraId="391312EA"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F35FE9D"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Metolacloro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5757F5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51218-45-2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7A1F55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B4D8C7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w:t>
            </w:r>
          </w:p>
        </w:tc>
      </w:tr>
      <w:tr w:rsidR="00AA370F" w:rsidRPr="00AA370F" w14:paraId="261EA1EB"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BC978BF"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Metribuzim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B29F3C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21087-64-9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37A029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AC1567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25</w:t>
            </w:r>
          </w:p>
        </w:tc>
      </w:tr>
      <w:tr w:rsidR="00AA370F" w:rsidRPr="00AA370F" w14:paraId="6BD26AAD"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0367EEE"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Molinato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5B019AC"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2212-67-1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FD5B19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40A57A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w:t>
            </w:r>
          </w:p>
        </w:tc>
      </w:tr>
      <w:tr w:rsidR="00AA370F" w:rsidRPr="00AA370F" w14:paraId="3E781A6B"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2535F18"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Paraquate</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373D31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4685-14-7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75FC1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255BE7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13</w:t>
            </w:r>
          </w:p>
        </w:tc>
      </w:tr>
      <w:tr w:rsidR="00AA370F" w:rsidRPr="00AA370F" w14:paraId="43D55FC6"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09A5024"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Picloram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B0143A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1918-02-1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A8E327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C31F6C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60</w:t>
            </w:r>
          </w:p>
        </w:tc>
      </w:tr>
      <w:tr w:rsidR="00AA370F" w:rsidRPr="00AA370F" w14:paraId="62BAE86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BC81834"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Profenofós</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655649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41198-08-7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501160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5B6D94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0,3</w:t>
            </w:r>
          </w:p>
        </w:tc>
      </w:tr>
      <w:tr w:rsidR="00AA370F" w:rsidRPr="00AA370F" w14:paraId="3B29DEF5"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7730000"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Propargito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1D3E38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2312-35-8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8CBAE1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8E2AD9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30</w:t>
            </w:r>
          </w:p>
        </w:tc>
      </w:tr>
      <w:tr w:rsidR="00AA370F" w:rsidRPr="00AA370F" w14:paraId="4DD692D0"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05B2ED3"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Protioconazol</w:t>
            </w:r>
            <w:proofErr w:type="spellEnd"/>
            <w:r w:rsidRPr="00AA370F">
              <w:rPr>
                <w:rFonts w:ascii="Arial" w:hAnsi="Arial" w:cs="Arial"/>
                <w:sz w:val="20"/>
                <w:szCs w:val="20"/>
                <w:lang w:eastAsia="pt-BR"/>
              </w:rPr>
              <w:t xml:space="preserve"> +</w:t>
            </w:r>
          </w:p>
          <w:p w14:paraId="55203BFA"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ProticonazolDestio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0A9D22A" w14:textId="77777777" w:rsidR="004A56AB" w:rsidRPr="00AA370F" w:rsidRDefault="004A56AB" w:rsidP="00434480">
            <w:pPr>
              <w:spacing w:after="0" w:line="240" w:lineRule="auto"/>
              <w:jc w:val="center"/>
              <w:rPr>
                <w:rFonts w:ascii="Arial" w:hAnsi="Arial" w:cs="Arial"/>
                <w:sz w:val="18"/>
                <w:szCs w:val="18"/>
                <w:lang w:eastAsia="pt-BR"/>
              </w:rPr>
            </w:pPr>
            <w:r w:rsidRPr="00AA370F">
              <w:rPr>
                <w:rFonts w:ascii="Arial" w:hAnsi="Arial" w:cs="Arial"/>
                <w:sz w:val="18"/>
                <w:szCs w:val="18"/>
                <w:lang w:eastAsia="pt-BR"/>
              </w:rPr>
              <w:t>178928-70-6 (Protioconazol)</w:t>
            </w:r>
          </w:p>
          <w:p w14:paraId="1DF0882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18"/>
                <w:szCs w:val="18"/>
                <w:lang w:eastAsia="pt-BR"/>
              </w:rPr>
              <w:t>120983-64-4 (ProticonazolDestio)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FA2F88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A2663F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w:t>
            </w:r>
          </w:p>
        </w:tc>
      </w:tr>
      <w:tr w:rsidR="00AA370F" w:rsidRPr="00AA370F" w14:paraId="0FE56B7F"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BCB0E5A"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Simazina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7F275E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122-34-9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BA1E54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CE59DD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w:t>
            </w:r>
          </w:p>
        </w:tc>
      </w:tr>
      <w:tr w:rsidR="00AA370F" w:rsidRPr="00AA370F" w14:paraId="05F515FE"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F599CB5"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Tebuconazol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BDDC71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107534-96-3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62B703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B7D6E1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180</w:t>
            </w:r>
          </w:p>
        </w:tc>
      </w:tr>
      <w:tr w:rsidR="00AA370F" w:rsidRPr="00AA370F" w14:paraId="5254C27E"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6595624"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Terbufós</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C4A64A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13071-79-9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03BEF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3C11BC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w:t>
            </w:r>
          </w:p>
        </w:tc>
      </w:tr>
      <w:tr w:rsidR="00AA370F" w:rsidRPr="00AA370F" w14:paraId="4F69C5B8"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8B64400"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Tiametoxam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35B80E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153719-23-4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86BF92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42169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36</w:t>
            </w:r>
          </w:p>
        </w:tc>
      </w:tr>
      <w:tr w:rsidR="00AA370F" w:rsidRPr="00AA370F" w14:paraId="4C44159D"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7D31164"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Tiodicarbe</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74EF23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59669-26-0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AAFB78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2204D5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90</w:t>
            </w:r>
          </w:p>
        </w:tc>
      </w:tr>
      <w:tr w:rsidR="00AA370F" w:rsidRPr="00AA370F" w14:paraId="5E582C28"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FE1068"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Tiram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FC866F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137-26-8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622A48A"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0F0C4F"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6</w:t>
            </w:r>
          </w:p>
        </w:tc>
      </w:tr>
      <w:tr w:rsidR="00AA370F" w:rsidRPr="00AA370F" w14:paraId="34B99D2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7A2E53A"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hAnsi="Arial" w:cs="Arial"/>
                <w:sz w:val="20"/>
                <w:szCs w:val="20"/>
                <w:lang w:eastAsia="pt-BR"/>
              </w:rPr>
              <w:t>Trifluralina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F40D51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1582-09-8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53B7FF0"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6A7F6F3"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w:t>
            </w:r>
          </w:p>
        </w:tc>
      </w:tr>
    </w:tbl>
    <w:p w14:paraId="4FCF731B" w14:textId="77777777" w:rsidR="004A56AB" w:rsidRPr="00AA370F" w:rsidRDefault="004A56AB" w:rsidP="004A56AB">
      <w:pPr>
        <w:spacing w:after="0" w:line="360" w:lineRule="auto"/>
        <w:rPr>
          <w:rFonts w:ascii="Arial" w:hAnsi="Arial" w:cs="Arial"/>
          <w:b/>
          <w:sz w:val="18"/>
          <w:szCs w:val="18"/>
          <w:lang w:eastAsia="pt-BR"/>
        </w:rPr>
      </w:pPr>
      <w:r w:rsidRPr="00AA370F">
        <w:rPr>
          <w:rFonts w:ascii="Arial" w:hAnsi="Arial" w:cs="Arial"/>
          <w:b/>
          <w:sz w:val="18"/>
          <w:szCs w:val="18"/>
          <w:lang w:eastAsia="pt-BR"/>
        </w:rPr>
        <w:t>NOTAS:</w:t>
      </w:r>
    </w:p>
    <w:p w14:paraId="647FAFA5"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(1)</w:t>
      </w:r>
      <w:r w:rsidRPr="00AA370F">
        <w:rPr>
          <w:rFonts w:ascii="Arial" w:hAnsi="Arial" w:cs="Arial"/>
          <w:sz w:val="18"/>
          <w:szCs w:val="18"/>
          <w:lang w:eastAsia="pt-BR"/>
        </w:rPr>
        <w:t xml:space="preserve"> CAS é o número de referência de compostos e substâncias químicas adotado pelo Chemical Abstract Service.</w:t>
      </w:r>
    </w:p>
    <w:p w14:paraId="118228CF" w14:textId="77777777" w:rsidR="004A56AB" w:rsidRPr="00AA370F" w:rsidRDefault="004A56AB" w:rsidP="004A56AB">
      <w:pPr>
        <w:spacing w:after="0" w:line="360" w:lineRule="auto"/>
        <w:jc w:val="both"/>
        <w:rPr>
          <w:rFonts w:ascii="Arial" w:hAnsi="Arial" w:cs="Arial"/>
          <w:sz w:val="18"/>
          <w:szCs w:val="18"/>
          <w:lang w:eastAsia="pt-BR"/>
        </w:rPr>
      </w:pPr>
      <w:r w:rsidRPr="00AA370F">
        <w:rPr>
          <w:rFonts w:ascii="Arial" w:hAnsi="Arial" w:cs="Arial"/>
          <w:b/>
          <w:sz w:val="18"/>
          <w:szCs w:val="18"/>
          <w:lang w:eastAsia="pt-BR"/>
        </w:rPr>
        <w:t>(2)</w:t>
      </w:r>
      <w:r w:rsidRPr="00AA370F">
        <w:rPr>
          <w:rFonts w:ascii="Arial" w:hAnsi="Arial" w:cs="Arial"/>
          <w:sz w:val="18"/>
          <w:szCs w:val="18"/>
          <w:lang w:eastAsia="pt-BR"/>
        </w:rPr>
        <w:t xml:space="preserve"> Valor Máximo Permitido.</w:t>
      </w:r>
    </w:p>
    <w:p w14:paraId="496434D6" w14:textId="77777777" w:rsidR="004A56AB" w:rsidRPr="00AA370F" w:rsidRDefault="004A56AB" w:rsidP="004A56AB"/>
    <w:p w14:paraId="244BD2F4" w14:textId="77777777" w:rsidR="004A56AB" w:rsidRPr="00AA370F" w:rsidRDefault="004A56AB" w:rsidP="00157B1C">
      <w:pPr>
        <w:ind w:left="-709" w:right="-710"/>
        <w:jc w:val="both"/>
      </w:pPr>
      <w:r w:rsidRPr="00AA370F">
        <w:rPr>
          <w:rFonts w:ascii="Arial" w:eastAsia="Times New Roman" w:hAnsi="Arial" w:cs="Arial"/>
          <w:b/>
          <w:lang w:eastAsia="pt-BR"/>
        </w:rPr>
        <w:t xml:space="preserve">Tabela 3: </w:t>
      </w:r>
      <w:r w:rsidRPr="00AA370F">
        <w:rPr>
          <w:rFonts w:ascii="Arial" w:hAnsi="Arial" w:cs="Arial"/>
          <w:bCs/>
        </w:rPr>
        <w:t xml:space="preserve">Tabela de </w:t>
      </w:r>
      <w:r w:rsidRPr="00AA370F">
        <w:rPr>
          <w:rFonts w:ascii="Arial" w:hAnsi="Arial" w:cs="Arial"/>
          <w:bCs/>
          <w:u w:val="single"/>
        </w:rPr>
        <w:t xml:space="preserve">padrão organoléptico de </w:t>
      </w:r>
      <w:proofErr w:type="gramStart"/>
      <w:r w:rsidRPr="00AA370F">
        <w:rPr>
          <w:rFonts w:ascii="Arial" w:hAnsi="Arial" w:cs="Arial"/>
          <w:bCs/>
          <w:u w:val="single"/>
        </w:rPr>
        <w:t>potabilidade</w:t>
      </w:r>
      <w:r w:rsidRPr="00AA370F">
        <w:rPr>
          <w:rFonts w:ascii="Arial" w:hAnsi="Arial" w:cs="Arial"/>
        </w:rPr>
        <w:t>(</w:t>
      </w:r>
      <w:proofErr w:type="gramEnd"/>
      <w:r w:rsidRPr="00AA370F">
        <w:rPr>
          <w:rFonts w:ascii="Arial" w:hAnsi="Arial" w:cs="Arial"/>
        </w:rPr>
        <w:t>Anexo XX da Portaria de Consolidação n° 5/2017, alterado pelas Portarias GM/MS Nº 888/2021 e Nº 2472/2021).</w:t>
      </w:r>
    </w:p>
    <w:tbl>
      <w:tblPr>
        <w:tblW w:w="9931"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gridCol w:w="1844"/>
      </w:tblGrid>
      <w:tr w:rsidR="00AA370F" w:rsidRPr="00AA370F" w14:paraId="4A3F30AE" w14:textId="77777777" w:rsidTr="00434480">
        <w:trPr>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0BE8B2FC"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792726F0"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CAS</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6E0DCAA2"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22239606"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2)</w:t>
            </w:r>
          </w:p>
        </w:tc>
      </w:tr>
      <w:tr w:rsidR="00AA370F" w:rsidRPr="00AA370F" w14:paraId="0F05F02E"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753B6E81" w14:textId="77777777" w:rsidR="004A56AB" w:rsidRPr="00AA370F" w:rsidRDefault="004A56AB" w:rsidP="00434480">
            <w:pPr>
              <w:spacing w:after="0" w:line="240" w:lineRule="auto"/>
              <w:rPr>
                <w:rFonts w:ascii="Arial" w:eastAsia="Times New Roman" w:hAnsi="Arial" w:cs="Arial"/>
                <w:sz w:val="20"/>
                <w:szCs w:val="20"/>
                <w:lang w:eastAsia="pt-BR"/>
              </w:rPr>
            </w:pPr>
            <w:r w:rsidRPr="00AA370F">
              <w:rPr>
                <w:rFonts w:ascii="Arial" w:eastAsia="Times New Roman" w:hAnsi="Arial" w:cs="Arial"/>
                <w:sz w:val="20"/>
                <w:szCs w:val="20"/>
                <w:lang w:eastAsia="pt-BR"/>
              </w:rPr>
              <w:t>Amônia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040B4F44"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7664-41-7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40EC95AE"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4F3713F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1,2</w:t>
            </w:r>
          </w:p>
        </w:tc>
      </w:tr>
      <w:tr w:rsidR="00AA370F" w:rsidRPr="00AA370F" w14:paraId="360CADC2"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1DBDB7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eastAsia="Times New Roman" w:hAnsi="Arial" w:cs="Arial"/>
                <w:sz w:val="20"/>
                <w:szCs w:val="20"/>
                <w:lang w:eastAsia="pt-BR"/>
              </w:rPr>
              <w:t xml:space="preserve">1,2 </w:t>
            </w:r>
            <w:proofErr w:type="spellStart"/>
            <w:r w:rsidRPr="00AA370F">
              <w:rPr>
                <w:rFonts w:ascii="Arial" w:eastAsia="Times New Roman" w:hAnsi="Arial" w:cs="Arial"/>
                <w:sz w:val="20"/>
                <w:szCs w:val="20"/>
                <w:lang w:eastAsia="pt-BR"/>
              </w:rPr>
              <w:t>diclorobenzeno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1A7E69E0"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95-50-1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7EB0788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530D0885"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0,001</w:t>
            </w:r>
          </w:p>
        </w:tc>
      </w:tr>
      <w:tr w:rsidR="00AA370F" w:rsidRPr="00AA370F" w14:paraId="0EE00D1C"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F72C458" w14:textId="77777777" w:rsidR="004A56AB" w:rsidRPr="00AA370F" w:rsidRDefault="004A56AB" w:rsidP="00434480">
            <w:pPr>
              <w:spacing w:after="0" w:line="240" w:lineRule="auto"/>
              <w:rPr>
                <w:rFonts w:ascii="Arial" w:hAnsi="Arial" w:cs="Arial"/>
                <w:sz w:val="20"/>
                <w:szCs w:val="20"/>
                <w:lang w:eastAsia="pt-BR"/>
              </w:rPr>
            </w:pPr>
            <w:r w:rsidRPr="00AA370F">
              <w:rPr>
                <w:rFonts w:ascii="Arial" w:eastAsia="Times New Roman" w:hAnsi="Arial" w:cs="Arial"/>
                <w:sz w:val="20"/>
                <w:szCs w:val="20"/>
                <w:lang w:eastAsia="pt-BR"/>
              </w:rPr>
              <w:t xml:space="preserve">1,4 </w:t>
            </w:r>
            <w:proofErr w:type="spellStart"/>
            <w:r w:rsidRPr="00AA370F">
              <w:rPr>
                <w:rFonts w:ascii="Arial" w:eastAsia="Times New Roman" w:hAnsi="Arial" w:cs="Arial"/>
                <w:sz w:val="20"/>
                <w:szCs w:val="20"/>
                <w:lang w:eastAsia="pt-BR"/>
              </w:rPr>
              <w:t>diclorobenzeno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10E327C8"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106-46-7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7579E5E4"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60754B8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0,0003</w:t>
            </w:r>
          </w:p>
        </w:tc>
      </w:tr>
      <w:tr w:rsidR="00AA370F" w:rsidRPr="00AA370F" w14:paraId="24C8A5F4"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4639714" w14:textId="77777777" w:rsidR="004A56AB" w:rsidRPr="00AA370F" w:rsidRDefault="004A56AB" w:rsidP="00434480">
            <w:pPr>
              <w:spacing w:after="0" w:line="240" w:lineRule="auto"/>
              <w:rPr>
                <w:rFonts w:ascii="Arial" w:hAnsi="Arial" w:cs="Arial"/>
                <w:sz w:val="20"/>
                <w:szCs w:val="20"/>
                <w:lang w:eastAsia="pt-BR"/>
              </w:rPr>
            </w:pPr>
            <w:proofErr w:type="spellStart"/>
            <w:r w:rsidRPr="00AA370F">
              <w:rPr>
                <w:rFonts w:ascii="Arial" w:eastAsia="Times New Roman" w:hAnsi="Arial" w:cs="Arial"/>
                <w:sz w:val="20"/>
                <w:szCs w:val="20"/>
                <w:lang w:eastAsia="pt-BR"/>
              </w:rPr>
              <w:t>Monoclorobenzeno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3BA7C50A"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108-90-7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2E3EE44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3DC7605D"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0,02</w:t>
            </w:r>
          </w:p>
        </w:tc>
      </w:tr>
      <w:tr w:rsidR="00AA370F" w:rsidRPr="00AA370F" w14:paraId="56E28FA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0935722" w14:textId="77777777" w:rsidR="004A56AB" w:rsidRPr="00AA370F" w:rsidRDefault="004A56AB" w:rsidP="00434480">
            <w:pPr>
              <w:spacing w:after="0" w:line="240" w:lineRule="auto"/>
              <w:rPr>
                <w:rFonts w:ascii="Arial" w:hAnsi="Arial" w:cs="Arial"/>
                <w:sz w:val="20"/>
                <w:szCs w:val="20"/>
                <w:lang w:eastAsia="pt-BR"/>
              </w:rPr>
            </w:pPr>
            <w:r w:rsidRPr="00AA370F">
              <w:rPr>
                <w:rFonts w:ascii="Arial" w:eastAsia="Times New Roman" w:hAnsi="Arial" w:cs="Arial"/>
                <w:sz w:val="20"/>
                <w:szCs w:val="20"/>
                <w:lang w:eastAsia="pt-BR"/>
              </w:rPr>
              <w:t>Sulfeto de hidrogênio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6F8296DB"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7783-06-4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7FE231C9"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239CF15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0,05</w:t>
            </w:r>
          </w:p>
        </w:tc>
      </w:tr>
      <w:tr w:rsidR="00AA370F" w:rsidRPr="00AA370F" w14:paraId="459AB739"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4CAE1B10"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Sódio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4E511864"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7440-23-5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18219D8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5CA51EC8"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200</w:t>
            </w:r>
          </w:p>
        </w:tc>
      </w:tr>
      <w:tr w:rsidR="00AA370F" w:rsidRPr="00AA370F" w14:paraId="439D952B" w14:textId="77777777" w:rsidTr="00434480">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5B73D401" w14:textId="77777777" w:rsidR="004A56AB" w:rsidRPr="00AA370F" w:rsidRDefault="004A56AB" w:rsidP="00434480">
            <w:pPr>
              <w:spacing w:after="0" w:line="240" w:lineRule="auto"/>
              <w:rPr>
                <w:rFonts w:ascii="Arial" w:hAnsi="Arial" w:cs="Arial"/>
                <w:sz w:val="20"/>
                <w:szCs w:val="20"/>
                <w:lang w:eastAsia="pt-BR"/>
              </w:rPr>
            </w:pPr>
            <w:r w:rsidRPr="00AA370F">
              <w:rPr>
                <w:rFonts w:ascii="Arial" w:hAnsi="Arial" w:cs="Arial"/>
                <w:sz w:val="20"/>
                <w:szCs w:val="20"/>
                <w:lang w:eastAsia="pt-BR"/>
              </w:rPr>
              <w:t>Zinco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05992374" w14:textId="77777777" w:rsidR="004A56AB" w:rsidRPr="00AA370F" w:rsidRDefault="004A56AB" w:rsidP="00434480">
            <w:pPr>
              <w:spacing w:after="0" w:line="240" w:lineRule="auto"/>
              <w:jc w:val="center"/>
              <w:rPr>
                <w:rFonts w:ascii="Arial" w:hAnsi="Arial" w:cs="Arial"/>
                <w:bCs/>
                <w:sz w:val="20"/>
                <w:szCs w:val="20"/>
                <w:lang w:eastAsia="pt-BR"/>
              </w:rPr>
            </w:pPr>
            <w:r w:rsidRPr="00AA370F">
              <w:rPr>
                <w:rFonts w:ascii="Arial" w:hAnsi="Arial" w:cs="Arial"/>
                <w:bCs/>
                <w:sz w:val="20"/>
                <w:szCs w:val="20"/>
                <w:lang w:eastAsia="pt-BR"/>
              </w:rPr>
              <w:t>7440-66-6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5EF1BAA2"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tcPr>
          <w:p w14:paraId="7A91BA1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5</w:t>
            </w:r>
          </w:p>
        </w:tc>
      </w:tr>
    </w:tbl>
    <w:p w14:paraId="0F707A1A" w14:textId="77777777" w:rsidR="004A56AB" w:rsidRPr="00AA370F" w:rsidRDefault="004A56AB" w:rsidP="004A56AB">
      <w:pPr>
        <w:spacing w:after="0" w:line="360" w:lineRule="auto"/>
        <w:rPr>
          <w:rFonts w:ascii="Arial" w:hAnsi="Arial" w:cs="Arial"/>
          <w:b/>
          <w:sz w:val="18"/>
          <w:szCs w:val="18"/>
          <w:lang w:eastAsia="pt-BR"/>
        </w:rPr>
      </w:pPr>
      <w:r w:rsidRPr="00AA370F">
        <w:rPr>
          <w:rFonts w:ascii="Arial" w:hAnsi="Arial" w:cs="Arial"/>
          <w:b/>
          <w:sz w:val="18"/>
          <w:szCs w:val="18"/>
          <w:lang w:eastAsia="pt-BR"/>
        </w:rPr>
        <w:t>NOTAS:</w:t>
      </w:r>
    </w:p>
    <w:p w14:paraId="6908E500" w14:textId="77777777" w:rsidR="004A56AB" w:rsidRPr="00AA370F" w:rsidRDefault="004A56AB" w:rsidP="004A56AB">
      <w:pPr>
        <w:spacing w:after="0" w:line="276" w:lineRule="auto"/>
        <w:jc w:val="both"/>
        <w:rPr>
          <w:rFonts w:ascii="Arial" w:hAnsi="Arial" w:cs="Arial"/>
          <w:sz w:val="18"/>
          <w:szCs w:val="18"/>
          <w:lang w:eastAsia="pt-BR"/>
        </w:rPr>
      </w:pPr>
      <w:r w:rsidRPr="00AA370F">
        <w:rPr>
          <w:rFonts w:ascii="Arial" w:hAnsi="Arial" w:cs="Arial"/>
          <w:b/>
          <w:sz w:val="18"/>
          <w:szCs w:val="18"/>
          <w:lang w:eastAsia="pt-BR"/>
        </w:rPr>
        <w:t>(1)</w:t>
      </w:r>
      <w:r w:rsidRPr="00AA370F">
        <w:rPr>
          <w:rFonts w:ascii="Arial" w:hAnsi="Arial" w:cs="Arial"/>
          <w:sz w:val="18"/>
          <w:szCs w:val="18"/>
          <w:lang w:eastAsia="pt-BR"/>
        </w:rPr>
        <w:t xml:space="preserve"> CAS é o número de referência de compostos e substâncias químicas adotado pelo Chemical Abstract Service.</w:t>
      </w:r>
    </w:p>
    <w:p w14:paraId="15461BA0" w14:textId="77777777" w:rsidR="004A56AB" w:rsidRPr="00AA370F" w:rsidRDefault="004A56AB" w:rsidP="004A56AB">
      <w:pPr>
        <w:spacing w:after="0" w:line="276" w:lineRule="auto"/>
        <w:jc w:val="both"/>
        <w:rPr>
          <w:rFonts w:ascii="Arial" w:hAnsi="Arial" w:cs="Arial"/>
          <w:sz w:val="18"/>
          <w:szCs w:val="18"/>
          <w:lang w:eastAsia="pt-BR"/>
        </w:rPr>
      </w:pPr>
      <w:r w:rsidRPr="00AA370F">
        <w:rPr>
          <w:rFonts w:ascii="Arial" w:hAnsi="Arial" w:cs="Arial"/>
          <w:b/>
          <w:sz w:val="18"/>
          <w:szCs w:val="18"/>
          <w:lang w:eastAsia="pt-BR"/>
        </w:rPr>
        <w:t>(2)</w:t>
      </w:r>
      <w:r w:rsidRPr="00AA370F">
        <w:rPr>
          <w:rFonts w:ascii="Arial" w:hAnsi="Arial" w:cs="Arial"/>
          <w:sz w:val="18"/>
          <w:szCs w:val="18"/>
          <w:lang w:eastAsia="pt-BR"/>
        </w:rPr>
        <w:t xml:space="preserve"> Valor Máximo Permitido.</w:t>
      </w:r>
    </w:p>
    <w:p w14:paraId="3D9E8ECF" w14:textId="77777777" w:rsidR="004A56AB" w:rsidRPr="00AA370F" w:rsidRDefault="004A56AB" w:rsidP="004A56AB">
      <w:pPr>
        <w:spacing w:after="0"/>
        <w:rPr>
          <w:rFonts w:ascii="Arial" w:hAnsi="Arial" w:cs="Arial"/>
          <w:b/>
          <w:lang w:eastAsia="pt-BR"/>
        </w:rPr>
      </w:pPr>
      <w:r w:rsidRPr="00AA370F">
        <w:rPr>
          <w:rFonts w:ascii="Arial" w:hAnsi="Arial" w:cs="Arial"/>
          <w:b/>
          <w:bCs/>
          <w:lang w:eastAsia="pt-BR"/>
        </w:rPr>
        <w:lastRenderedPageBreak/>
        <w:t xml:space="preserve">Tabela 4: </w:t>
      </w:r>
      <w:r w:rsidRPr="00AA370F">
        <w:rPr>
          <w:rFonts w:ascii="Arial" w:hAnsi="Arial" w:cs="Arial"/>
          <w:lang w:eastAsia="pt-BR"/>
        </w:rPr>
        <w:t xml:space="preserve">Triagem de </w:t>
      </w:r>
      <w:r w:rsidRPr="00AA370F">
        <w:rPr>
          <w:rFonts w:ascii="Arial" w:hAnsi="Arial" w:cs="Arial"/>
          <w:u w:val="single"/>
          <w:lang w:eastAsia="pt-BR"/>
        </w:rPr>
        <w:t>radioatividade</w:t>
      </w:r>
      <w:r w:rsidRPr="00AA370F">
        <w:rPr>
          <w:rFonts w:ascii="Arial" w:hAnsi="Arial" w:cs="Arial"/>
          <w:lang w:eastAsia="pt-BR"/>
        </w:rPr>
        <w:t xml:space="preserve"> para água para consumo humano</w:t>
      </w:r>
    </w:p>
    <w:tbl>
      <w:tblPr>
        <w:tblW w:w="8495" w:type="dxa"/>
        <w:jc w:val="center"/>
        <w:tblCellMar>
          <w:top w:w="15" w:type="dxa"/>
          <w:left w:w="15" w:type="dxa"/>
          <w:bottom w:w="15" w:type="dxa"/>
          <w:right w:w="15" w:type="dxa"/>
        </w:tblCellMar>
        <w:tblLook w:val="04A0" w:firstRow="1" w:lastRow="0" w:firstColumn="1" w:lastColumn="0" w:noHBand="0" w:noVBand="1"/>
      </w:tblPr>
      <w:tblGrid>
        <w:gridCol w:w="4475"/>
        <w:gridCol w:w="2384"/>
        <w:gridCol w:w="1636"/>
      </w:tblGrid>
      <w:tr w:rsidR="00AA370F" w:rsidRPr="00AA370F" w14:paraId="4DC66D17" w14:textId="77777777" w:rsidTr="00434480">
        <w:trPr>
          <w:jc w:val="center"/>
        </w:trPr>
        <w:tc>
          <w:tcPr>
            <w:tcW w:w="4475"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06D97232"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Parâmetro</w:t>
            </w:r>
          </w:p>
        </w:tc>
        <w:tc>
          <w:tcPr>
            <w:tcW w:w="238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5EFE9738"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b/>
                <w:sz w:val="20"/>
                <w:szCs w:val="20"/>
                <w:lang w:eastAsia="pt-BR"/>
              </w:rPr>
              <w:t>Unidade</w:t>
            </w:r>
          </w:p>
        </w:tc>
        <w:tc>
          <w:tcPr>
            <w:tcW w:w="1636"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67FC1BE1" w14:textId="77777777" w:rsidR="004A56AB" w:rsidRPr="00AA370F" w:rsidRDefault="004A56AB" w:rsidP="00434480">
            <w:pPr>
              <w:spacing w:after="0" w:line="240" w:lineRule="auto"/>
              <w:jc w:val="center"/>
              <w:rPr>
                <w:rFonts w:ascii="Arial" w:hAnsi="Arial" w:cs="Arial"/>
                <w:b/>
                <w:sz w:val="20"/>
                <w:szCs w:val="20"/>
                <w:lang w:eastAsia="pt-BR"/>
              </w:rPr>
            </w:pPr>
            <w:proofErr w:type="gramStart"/>
            <w:r w:rsidRPr="00AA370F">
              <w:rPr>
                <w:rFonts w:ascii="Arial" w:hAnsi="Arial" w:cs="Arial"/>
                <w:b/>
                <w:sz w:val="20"/>
                <w:szCs w:val="20"/>
                <w:lang w:eastAsia="pt-BR"/>
              </w:rPr>
              <w:t>VMP</w:t>
            </w:r>
            <w:r w:rsidRPr="00AA370F">
              <w:rPr>
                <w:rFonts w:ascii="Arial" w:hAnsi="Arial" w:cs="Arial"/>
                <w:b/>
                <w:sz w:val="20"/>
                <w:szCs w:val="20"/>
                <w:vertAlign w:val="superscript"/>
                <w:lang w:eastAsia="pt-BR"/>
              </w:rPr>
              <w:t>(</w:t>
            </w:r>
            <w:proofErr w:type="gramEnd"/>
            <w:r w:rsidRPr="00AA370F">
              <w:rPr>
                <w:rFonts w:ascii="Arial" w:hAnsi="Arial" w:cs="Arial"/>
                <w:b/>
                <w:sz w:val="20"/>
                <w:szCs w:val="20"/>
                <w:vertAlign w:val="superscript"/>
                <w:lang w:eastAsia="pt-BR"/>
              </w:rPr>
              <w:t>1)</w:t>
            </w:r>
          </w:p>
        </w:tc>
      </w:tr>
      <w:tr w:rsidR="00AA370F" w:rsidRPr="00AA370F" w14:paraId="7F913225" w14:textId="77777777" w:rsidTr="00434480">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053E9D7"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Radioatividade alfa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E3EB8D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745105B"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0,5</w:t>
            </w:r>
          </w:p>
        </w:tc>
      </w:tr>
      <w:tr w:rsidR="00AA370F" w:rsidRPr="00AA370F" w14:paraId="0B9EC205" w14:textId="77777777" w:rsidTr="00434480">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03DB366"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Radioatividade beta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A181091" w14:textId="77777777" w:rsidR="004A56AB" w:rsidRPr="00AA370F" w:rsidRDefault="004A56AB" w:rsidP="00434480">
            <w:pPr>
              <w:spacing w:after="0" w:line="240" w:lineRule="auto"/>
              <w:jc w:val="center"/>
              <w:rPr>
                <w:rFonts w:ascii="Arial" w:hAnsi="Arial" w:cs="Arial"/>
                <w:sz w:val="20"/>
                <w:szCs w:val="20"/>
                <w:lang w:eastAsia="pt-BR"/>
              </w:rPr>
            </w:pPr>
            <w:r w:rsidRPr="00AA370F">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8407393" w14:textId="77777777" w:rsidR="004A56AB" w:rsidRPr="00AA370F" w:rsidRDefault="004A56AB" w:rsidP="00434480">
            <w:pPr>
              <w:spacing w:after="0" w:line="240" w:lineRule="auto"/>
              <w:jc w:val="center"/>
              <w:rPr>
                <w:rFonts w:ascii="Arial" w:hAnsi="Arial" w:cs="Arial"/>
                <w:b/>
                <w:sz w:val="20"/>
                <w:szCs w:val="20"/>
                <w:lang w:eastAsia="pt-BR"/>
              </w:rPr>
            </w:pPr>
            <w:r w:rsidRPr="00AA370F">
              <w:rPr>
                <w:rFonts w:ascii="Arial" w:hAnsi="Arial" w:cs="Arial"/>
                <w:sz w:val="20"/>
                <w:szCs w:val="20"/>
                <w:lang w:eastAsia="pt-BR"/>
              </w:rPr>
              <w:t>1,0</w:t>
            </w:r>
          </w:p>
        </w:tc>
      </w:tr>
    </w:tbl>
    <w:p w14:paraId="6485F7B5" w14:textId="77777777" w:rsidR="004A56AB" w:rsidRPr="00AA370F" w:rsidRDefault="004A56AB" w:rsidP="004A56AB">
      <w:pPr>
        <w:spacing w:after="0" w:line="360" w:lineRule="auto"/>
        <w:rPr>
          <w:rFonts w:ascii="Arial" w:hAnsi="Arial" w:cs="Arial"/>
          <w:b/>
          <w:sz w:val="20"/>
          <w:szCs w:val="20"/>
          <w:lang w:eastAsia="pt-BR"/>
        </w:rPr>
      </w:pPr>
      <w:r w:rsidRPr="00AA370F">
        <w:rPr>
          <w:rFonts w:ascii="Arial" w:hAnsi="Arial" w:cs="Arial"/>
          <w:b/>
          <w:sz w:val="20"/>
          <w:szCs w:val="20"/>
          <w:lang w:eastAsia="pt-BR"/>
        </w:rPr>
        <w:t>NOTAS:</w:t>
      </w:r>
    </w:p>
    <w:p w14:paraId="027CB5F2" w14:textId="77777777" w:rsidR="004A56AB" w:rsidRPr="00AA370F" w:rsidRDefault="004A56AB" w:rsidP="004A56AB">
      <w:pPr>
        <w:spacing w:after="0" w:line="360" w:lineRule="auto"/>
        <w:jc w:val="both"/>
        <w:rPr>
          <w:rFonts w:ascii="Arial" w:hAnsi="Arial" w:cs="Arial"/>
          <w:sz w:val="20"/>
          <w:szCs w:val="20"/>
          <w:lang w:eastAsia="pt-BR"/>
        </w:rPr>
      </w:pPr>
      <w:r w:rsidRPr="00AA370F">
        <w:rPr>
          <w:rFonts w:ascii="Arial" w:hAnsi="Arial" w:cs="Arial"/>
          <w:b/>
          <w:sz w:val="20"/>
          <w:szCs w:val="20"/>
          <w:lang w:eastAsia="pt-BR"/>
        </w:rPr>
        <w:t>(1)</w:t>
      </w:r>
      <w:r w:rsidRPr="00AA370F">
        <w:rPr>
          <w:rFonts w:ascii="Arial" w:hAnsi="Arial" w:cs="Arial"/>
          <w:sz w:val="20"/>
          <w:szCs w:val="20"/>
          <w:lang w:eastAsia="pt-BR"/>
        </w:rPr>
        <w:t xml:space="preserve"> Valor Máximo Permitido.</w:t>
      </w:r>
    </w:p>
    <w:p w14:paraId="055CBA91" w14:textId="77777777" w:rsidR="004A56AB" w:rsidRPr="00AA370F" w:rsidRDefault="004A56AB" w:rsidP="004C7583">
      <w:pPr>
        <w:suppressAutoHyphens/>
        <w:spacing w:after="120" w:line="360" w:lineRule="auto"/>
        <w:jc w:val="both"/>
        <w:rPr>
          <w:rFonts w:ascii="Arial" w:hAnsi="Arial" w:cs="Arial"/>
          <w:b/>
          <w:bCs/>
          <w:sz w:val="24"/>
          <w:szCs w:val="24"/>
        </w:rPr>
      </w:pPr>
    </w:p>
    <w:p w14:paraId="516E0240" w14:textId="77777777" w:rsidR="0029106E" w:rsidRPr="00AA370F" w:rsidRDefault="0029106E" w:rsidP="00142F24">
      <w:pPr>
        <w:suppressAutoHyphens/>
        <w:spacing w:after="120" w:line="360" w:lineRule="auto"/>
        <w:jc w:val="both"/>
        <w:rPr>
          <w:rFonts w:ascii="Arial" w:hAnsi="Arial" w:cs="Arial"/>
          <w:b/>
          <w:bCs/>
          <w:sz w:val="24"/>
          <w:szCs w:val="24"/>
        </w:rPr>
      </w:pPr>
      <w:r w:rsidRPr="00AA370F">
        <w:rPr>
          <w:rFonts w:ascii="Arial" w:hAnsi="Arial" w:cs="Arial"/>
          <w:b/>
          <w:bCs/>
          <w:sz w:val="24"/>
          <w:szCs w:val="24"/>
        </w:rPr>
        <w:t>4.2. Das condições de prestação dos serviços</w:t>
      </w:r>
    </w:p>
    <w:p w14:paraId="04593D37" w14:textId="77777777" w:rsidR="004C7583" w:rsidRPr="00AA370F" w:rsidRDefault="004C7583" w:rsidP="00142F24">
      <w:pPr>
        <w:spacing w:after="120" w:line="360" w:lineRule="auto"/>
        <w:jc w:val="both"/>
        <w:rPr>
          <w:rFonts w:ascii="Arial" w:hAnsi="Arial" w:cs="Arial"/>
          <w:sz w:val="24"/>
          <w:szCs w:val="24"/>
        </w:rPr>
      </w:pPr>
      <w:r w:rsidRPr="00AA370F">
        <w:rPr>
          <w:rFonts w:ascii="Arial" w:hAnsi="Arial" w:cs="Arial"/>
          <w:sz w:val="24"/>
          <w:szCs w:val="24"/>
        </w:rPr>
        <w:t>4.2</w:t>
      </w:r>
      <w:r w:rsidR="00720F1D" w:rsidRPr="00AA370F">
        <w:rPr>
          <w:rFonts w:ascii="Arial" w:hAnsi="Arial" w:cs="Arial"/>
          <w:sz w:val="24"/>
          <w:szCs w:val="24"/>
        </w:rPr>
        <w:t>.1</w:t>
      </w:r>
      <w:r w:rsidR="00E1363A" w:rsidRPr="00AA370F">
        <w:rPr>
          <w:rFonts w:ascii="Arial" w:hAnsi="Arial" w:cs="Arial"/>
          <w:sz w:val="24"/>
          <w:szCs w:val="24"/>
        </w:rPr>
        <w:tab/>
      </w:r>
      <w:r w:rsidRPr="00AA370F">
        <w:rPr>
          <w:rFonts w:ascii="Arial" w:hAnsi="Arial" w:cs="Arial"/>
          <w:sz w:val="24"/>
          <w:szCs w:val="24"/>
        </w:rPr>
        <w:t xml:space="preserve">Será contratada uma única empresa especializada para a prestação de serviços de coleta e análises laboratoriais. O não parcelamento do objeto se justifica por </w:t>
      </w:r>
      <w:r w:rsidR="003E1641" w:rsidRPr="00AA370F">
        <w:rPr>
          <w:rFonts w:ascii="Arial" w:hAnsi="Arial" w:cs="Arial"/>
          <w:sz w:val="24"/>
          <w:szCs w:val="24"/>
        </w:rPr>
        <w:t>não se julgar economicamente vantajoso o parcelamento, visto</w:t>
      </w:r>
      <w:r w:rsidR="002D3876" w:rsidRPr="00AA370F">
        <w:rPr>
          <w:rFonts w:ascii="Arial" w:hAnsi="Arial" w:cs="Arial"/>
          <w:sz w:val="24"/>
          <w:szCs w:val="24"/>
        </w:rPr>
        <w:t xml:space="preserve"> </w:t>
      </w:r>
      <w:r w:rsidRPr="00AA370F">
        <w:rPr>
          <w:rFonts w:ascii="Arial" w:hAnsi="Arial" w:cs="Arial"/>
          <w:sz w:val="24"/>
          <w:szCs w:val="24"/>
        </w:rPr>
        <w:t xml:space="preserve">se tratar de um serviço que envolve uma grande quantidade de parâmetros e </w:t>
      </w:r>
      <w:r w:rsidR="00550845" w:rsidRPr="00AA370F">
        <w:rPr>
          <w:rFonts w:ascii="Arial" w:hAnsi="Arial" w:cs="Arial"/>
          <w:sz w:val="24"/>
          <w:szCs w:val="24"/>
        </w:rPr>
        <w:t>pontos amostrais</w:t>
      </w:r>
      <w:r w:rsidRPr="00AA370F">
        <w:rPr>
          <w:rFonts w:ascii="Arial" w:hAnsi="Arial" w:cs="Arial"/>
          <w:sz w:val="24"/>
          <w:szCs w:val="24"/>
        </w:rPr>
        <w:t xml:space="preserve">, </w:t>
      </w:r>
      <w:r w:rsidR="003E1641" w:rsidRPr="00AA370F">
        <w:rPr>
          <w:rFonts w:ascii="Arial" w:hAnsi="Arial" w:cs="Arial"/>
          <w:sz w:val="24"/>
          <w:szCs w:val="24"/>
        </w:rPr>
        <w:t xml:space="preserve">a </w:t>
      </w:r>
      <w:r w:rsidRPr="00AA370F">
        <w:rPr>
          <w:rFonts w:ascii="Arial" w:hAnsi="Arial" w:cs="Arial"/>
          <w:sz w:val="24"/>
          <w:szCs w:val="24"/>
        </w:rPr>
        <w:t>coleta por mais de uma empresa representaria a cobrança de vários deslocamentos técnicos ou envio de amostra para várias empresas gerando o pagamento de mais de uma taxa de transporte</w:t>
      </w:r>
      <w:r w:rsidR="003E1641" w:rsidRPr="00AA370F">
        <w:rPr>
          <w:rFonts w:ascii="Arial" w:hAnsi="Arial" w:cs="Arial"/>
          <w:sz w:val="24"/>
          <w:szCs w:val="24"/>
        </w:rPr>
        <w:t>.</w:t>
      </w:r>
    </w:p>
    <w:p w14:paraId="6E8E27B7" w14:textId="77777777" w:rsidR="004C7583" w:rsidRPr="00AA370F" w:rsidRDefault="006D511B" w:rsidP="00142F24">
      <w:pPr>
        <w:spacing w:after="120" w:line="360" w:lineRule="auto"/>
        <w:jc w:val="both"/>
        <w:rPr>
          <w:rFonts w:ascii="Arial" w:hAnsi="Arial" w:cs="Arial"/>
          <w:sz w:val="24"/>
          <w:szCs w:val="24"/>
        </w:rPr>
      </w:pPr>
      <w:r w:rsidRPr="00AA370F">
        <w:rPr>
          <w:rFonts w:ascii="Arial" w:hAnsi="Arial" w:cs="Arial"/>
          <w:sz w:val="24"/>
          <w:szCs w:val="24"/>
        </w:rPr>
        <w:t>4</w:t>
      </w:r>
      <w:r w:rsidR="004C7583" w:rsidRPr="00AA370F">
        <w:rPr>
          <w:rFonts w:ascii="Arial" w:hAnsi="Arial" w:cs="Arial"/>
          <w:sz w:val="24"/>
          <w:szCs w:val="24"/>
        </w:rPr>
        <w:t>.</w:t>
      </w:r>
      <w:r w:rsidR="00720F1D" w:rsidRPr="00AA370F">
        <w:rPr>
          <w:rFonts w:ascii="Arial" w:hAnsi="Arial" w:cs="Arial"/>
          <w:sz w:val="24"/>
          <w:szCs w:val="24"/>
        </w:rPr>
        <w:t>2.2</w:t>
      </w:r>
      <w:r w:rsidR="00E1363A" w:rsidRPr="00AA370F">
        <w:rPr>
          <w:rFonts w:ascii="Arial" w:hAnsi="Arial" w:cs="Arial"/>
          <w:sz w:val="24"/>
          <w:szCs w:val="24"/>
        </w:rPr>
        <w:tab/>
      </w:r>
      <w:r w:rsidR="004C7583" w:rsidRPr="00AA370F">
        <w:rPr>
          <w:rFonts w:ascii="Arial" w:hAnsi="Arial" w:cs="Arial"/>
          <w:sz w:val="24"/>
          <w:szCs w:val="24"/>
        </w:rPr>
        <w:t>Os parâmetros atenderão uma demanda de 12 meses</w:t>
      </w:r>
      <w:r w:rsidR="009D2D30" w:rsidRPr="00AA370F">
        <w:rPr>
          <w:rFonts w:ascii="Arial" w:hAnsi="Arial" w:cs="Arial"/>
          <w:sz w:val="24"/>
          <w:szCs w:val="24"/>
        </w:rPr>
        <w:t xml:space="preserve">, sendo as </w:t>
      </w:r>
      <w:r w:rsidR="004C7583" w:rsidRPr="00AA370F">
        <w:rPr>
          <w:rFonts w:ascii="Arial" w:hAnsi="Arial" w:cs="Arial"/>
          <w:sz w:val="24"/>
          <w:szCs w:val="24"/>
        </w:rPr>
        <w:t>análises distribuídas em 12 campanhas</w:t>
      </w:r>
      <w:r w:rsidR="002D3876" w:rsidRPr="00AA370F">
        <w:rPr>
          <w:rFonts w:ascii="Arial" w:hAnsi="Arial" w:cs="Arial"/>
          <w:sz w:val="24"/>
          <w:szCs w:val="24"/>
        </w:rPr>
        <w:t xml:space="preserve"> </w:t>
      </w:r>
      <w:r w:rsidR="008A2B07" w:rsidRPr="00AA370F">
        <w:rPr>
          <w:rFonts w:ascii="Arial" w:hAnsi="Arial" w:cs="Arial"/>
          <w:sz w:val="24"/>
          <w:szCs w:val="24"/>
        </w:rPr>
        <w:t>(uma por mês)</w:t>
      </w:r>
      <w:r w:rsidR="00864293" w:rsidRPr="00AA370F">
        <w:rPr>
          <w:rFonts w:ascii="Arial" w:hAnsi="Arial" w:cs="Arial"/>
          <w:sz w:val="24"/>
          <w:szCs w:val="24"/>
        </w:rPr>
        <w:t>.</w:t>
      </w:r>
    </w:p>
    <w:p w14:paraId="5E969549" w14:textId="77777777" w:rsidR="003E7B9E" w:rsidRPr="00AA370F" w:rsidRDefault="003E7B9E" w:rsidP="00142F24">
      <w:pPr>
        <w:pStyle w:val="western"/>
        <w:spacing w:before="0" w:beforeAutospacing="0" w:after="120" w:line="360" w:lineRule="auto"/>
        <w:jc w:val="both"/>
        <w:rPr>
          <w:rFonts w:ascii="Arial" w:hAnsi="Arial" w:cs="Arial"/>
        </w:rPr>
      </w:pPr>
      <w:r w:rsidRPr="00AA370F">
        <w:rPr>
          <w:rFonts w:ascii="Arial" w:hAnsi="Arial" w:cs="Arial"/>
        </w:rPr>
        <w:t>4.2.3</w:t>
      </w:r>
      <w:r w:rsidR="00E1363A" w:rsidRPr="00AA370F">
        <w:rPr>
          <w:rFonts w:ascii="Arial" w:hAnsi="Arial" w:cs="Arial"/>
        </w:rPr>
        <w:tab/>
      </w:r>
      <w:r w:rsidRPr="00AA370F">
        <w:rPr>
          <w:rFonts w:ascii="Arial" w:hAnsi="Arial" w:cs="Arial"/>
        </w:rPr>
        <w:t>A Tabela 5 apresenta um cronograma de coletas.</w:t>
      </w:r>
      <w:r w:rsidR="002D3876" w:rsidRPr="00AA370F">
        <w:rPr>
          <w:rFonts w:ascii="Arial" w:hAnsi="Arial" w:cs="Arial"/>
        </w:rPr>
        <w:t xml:space="preserve"> </w:t>
      </w:r>
      <w:r w:rsidR="0005622E" w:rsidRPr="00AA370F">
        <w:rPr>
          <w:rFonts w:ascii="Arial" w:hAnsi="Arial" w:cs="Arial"/>
        </w:rPr>
        <w:t xml:space="preserve">Finalizada a etapa de licitação o Laboratório Central da Cesama acordará com a </w:t>
      </w:r>
      <w:r w:rsidR="00434480" w:rsidRPr="00AA370F">
        <w:rPr>
          <w:rFonts w:ascii="Arial" w:hAnsi="Arial" w:cs="Arial"/>
        </w:rPr>
        <w:t>contratada</w:t>
      </w:r>
      <w:r w:rsidR="0005622E" w:rsidRPr="00AA370F">
        <w:rPr>
          <w:rFonts w:ascii="Arial" w:hAnsi="Arial" w:cs="Arial"/>
        </w:rPr>
        <w:t xml:space="preserve"> </w:t>
      </w:r>
      <w:r w:rsidR="00C02DB6" w:rsidRPr="00AA370F">
        <w:rPr>
          <w:rFonts w:ascii="Arial" w:hAnsi="Arial" w:cs="Arial"/>
        </w:rPr>
        <w:t>um cronograma</w:t>
      </w:r>
      <w:r w:rsidR="0005622E" w:rsidRPr="00AA370F">
        <w:rPr>
          <w:rFonts w:ascii="Arial" w:hAnsi="Arial" w:cs="Arial"/>
        </w:rPr>
        <w:t xml:space="preserve"> com datas ajustadas entre as partes e rotas com pontos definidos para identificação dos materiais.</w:t>
      </w:r>
    </w:p>
    <w:p w14:paraId="51E9EA75" w14:textId="77777777" w:rsidR="00142F24" w:rsidRPr="00AA370F" w:rsidRDefault="00142F24" w:rsidP="00142F24">
      <w:pPr>
        <w:pStyle w:val="western"/>
        <w:spacing w:before="0" w:beforeAutospacing="0" w:after="120" w:line="360" w:lineRule="auto"/>
        <w:jc w:val="both"/>
        <w:rPr>
          <w:rFonts w:ascii="Arial" w:hAnsi="Arial" w:cs="Arial"/>
          <w:b/>
          <w:bCs/>
        </w:rPr>
      </w:pPr>
      <w:r w:rsidRPr="00AA370F">
        <w:rPr>
          <w:rFonts w:ascii="Arial" w:hAnsi="Arial" w:cs="Arial"/>
        </w:rPr>
        <w:t>4.2.4</w:t>
      </w:r>
      <w:r w:rsidRPr="00AA370F">
        <w:rPr>
          <w:rFonts w:ascii="Arial" w:hAnsi="Arial" w:cs="Arial"/>
        </w:rPr>
        <w:tab/>
        <w:t xml:space="preserve">Coletas realizadas pela empresa </w:t>
      </w:r>
      <w:r w:rsidR="00434480" w:rsidRPr="00AA370F">
        <w:rPr>
          <w:rFonts w:ascii="Arial" w:hAnsi="Arial" w:cs="Arial"/>
        </w:rPr>
        <w:t>contratada</w:t>
      </w:r>
      <w:r w:rsidRPr="00AA370F">
        <w:rPr>
          <w:rFonts w:ascii="Arial" w:hAnsi="Arial" w:cs="Arial"/>
        </w:rPr>
        <w:t xml:space="preserve">: Por dois (02) meses as campanhas serão realizadas por profissionais da empresa </w:t>
      </w:r>
      <w:r w:rsidR="00434480" w:rsidRPr="00AA370F">
        <w:rPr>
          <w:rFonts w:ascii="Arial" w:hAnsi="Arial" w:cs="Arial"/>
        </w:rPr>
        <w:t>contratada</w:t>
      </w:r>
      <w:r w:rsidRPr="00AA370F">
        <w:rPr>
          <w:rFonts w:ascii="Arial" w:hAnsi="Arial" w:cs="Arial"/>
        </w:rPr>
        <w:t>. Observando a Tabela 5, corresponderia as campanhas 02 (mês Jul/2024) e 08 (mês Jan/202</w:t>
      </w:r>
      <w:r w:rsidR="0014467A" w:rsidRPr="00AA370F">
        <w:rPr>
          <w:rFonts w:ascii="Arial" w:hAnsi="Arial" w:cs="Arial"/>
        </w:rPr>
        <w:t>5</w:t>
      </w:r>
      <w:r w:rsidRPr="00AA370F">
        <w:rPr>
          <w:rFonts w:ascii="Arial" w:hAnsi="Arial" w:cs="Arial"/>
        </w:rPr>
        <w:t>).</w:t>
      </w:r>
      <w:r w:rsidR="002D3876" w:rsidRPr="00AA370F">
        <w:rPr>
          <w:rFonts w:ascii="Arial" w:hAnsi="Arial" w:cs="Arial"/>
        </w:rPr>
        <w:t xml:space="preserve"> </w:t>
      </w:r>
      <w:r w:rsidRPr="00AA370F">
        <w:rPr>
          <w:rFonts w:ascii="Arial" w:hAnsi="Arial" w:cs="Arial"/>
        </w:rPr>
        <w:t xml:space="preserve">Logo, devem ser incluídos os custos de dois (02) deslocamentos da cidade da </w:t>
      </w:r>
      <w:r w:rsidR="00434480" w:rsidRPr="00AA370F">
        <w:rPr>
          <w:rFonts w:ascii="Arial" w:hAnsi="Arial" w:cs="Arial"/>
        </w:rPr>
        <w:t xml:space="preserve">contratada </w:t>
      </w:r>
      <w:r w:rsidRPr="00AA370F">
        <w:rPr>
          <w:rFonts w:ascii="Arial" w:hAnsi="Arial" w:cs="Arial"/>
        </w:rPr>
        <w:t>ao Laboratório Central da Cesama (</w:t>
      </w:r>
      <w:r w:rsidRPr="00AA370F">
        <w:rPr>
          <w:rFonts w:ascii="Arial" w:hAnsi="Arial" w:cs="Arial"/>
          <w:u w:val="single"/>
        </w:rPr>
        <w:t>Rua Tupi, 260, Centenário</w:t>
      </w:r>
      <w:r w:rsidRPr="00AA370F">
        <w:rPr>
          <w:rFonts w:ascii="Arial" w:hAnsi="Arial" w:cs="Arial"/>
        </w:rPr>
        <w:t>, Juiz de Fora/MG – 36045-380)</w:t>
      </w:r>
      <w:r w:rsidR="003329A0" w:rsidRPr="00AA370F">
        <w:rPr>
          <w:rFonts w:ascii="Arial" w:hAnsi="Arial" w:cs="Arial"/>
        </w:rPr>
        <w:t>, local onde deverá se apresentar para coleta.</w:t>
      </w:r>
    </w:p>
    <w:p w14:paraId="15D47BA6" w14:textId="77777777" w:rsidR="00ED1BC1" w:rsidRPr="00AA370F" w:rsidRDefault="00434480" w:rsidP="00ED1BC1">
      <w:pPr>
        <w:pStyle w:val="western"/>
        <w:spacing w:before="0" w:beforeAutospacing="0" w:after="120" w:line="360" w:lineRule="auto"/>
        <w:jc w:val="both"/>
        <w:rPr>
          <w:rFonts w:ascii="Arial" w:hAnsi="Arial" w:cs="Arial"/>
        </w:rPr>
      </w:pPr>
      <w:proofErr w:type="gramStart"/>
      <w:r w:rsidRPr="00AA370F">
        <w:rPr>
          <w:rFonts w:ascii="Arial" w:hAnsi="Arial" w:cs="Arial"/>
        </w:rPr>
        <w:t xml:space="preserve">4.2.4.1  </w:t>
      </w:r>
      <w:r w:rsidR="00ED1BC1" w:rsidRPr="00AA370F">
        <w:rPr>
          <w:rFonts w:ascii="Arial" w:hAnsi="Arial" w:cs="Arial"/>
        </w:rPr>
        <w:t>O</w:t>
      </w:r>
      <w:proofErr w:type="gramEnd"/>
      <w:r w:rsidR="00ED1BC1" w:rsidRPr="00AA370F">
        <w:rPr>
          <w:rFonts w:ascii="Arial" w:hAnsi="Arial" w:cs="Arial"/>
        </w:rPr>
        <w:t xml:space="preserve"> deslocamento dentro da cidade para </w:t>
      </w:r>
      <w:r w:rsidR="00FB68D5" w:rsidRPr="00AA370F">
        <w:rPr>
          <w:rFonts w:ascii="Arial" w:hAnsi="Arial" w:cs="Arial"/>
        </w:rPr>
        <w:t xml:space="preserve">os pontos de </w:t>
      </w:r>
      <w:r w:rsidR="00ED1BC1" w:rsidRPr="00AA370F">
        <w:rPr>
          <w:rFonts w:ascii="Arial" w:hAnsi="Arial" w:cs="Arial"/>
        </w:rPr>
        <w:t xml:space="preserve">coleta será conduzido em carros da Cesama: o material de coleta da empresa </w:t>
      </w:r>
      <w:r w:rsidRPr="00AA370F">
        <w:rPr>
          <w:rFonts w:ascii="Arial" w:hAnsi="Arial" w:cs="Arial"/>
        </w:rPr>
        <w:t xml:space="preserve">contratada </w:t>
      </w:r>
      <w:r w:rsidR="00ED1BC1" w:rsidRPr="00AA370F">
        <w:rPr>
          <w:rFonts w:ascii="Arial" w:hAnsi="Arial" w:cs="Arial"/>
        </w:rPr>
        <w:t xml:space="preserve">será acomodado no carro da Cesama (Fiorino) e nosso Auxiliar Técnico </w:t>
      </w:r>
      <w:r w:rsidR="00ED1BC1" w:rsidRPr="00AA370F">
        <w:rPr>
          <w:rFonts w:ascii="Arial" w:hAnsi="Arial" w:cs="Arial"/>
        </w:rPr>
        <w:lastRenderedPageBreak/>
        <w:t xml:space="preserve">conduzirá o técnico responsável da </w:t>
      </w:r>
      <w:r w:rsidRPr="00AA370F">
        <w:rPr>
          <w:rFonts w:ascii="Arial" w:hAnsi="Arial" w:cs="Arial"/>
        </w:rPr>
        <w:t xml:space="preserve">contratada </w:t>
      </w:r>
      <w:r w:rsidR="00ED1BC1" w:rsidRPr="00AA370F">
        <w:rPr>
          <w:rFonts w:ascii="Arial" w:hAnsi="Arial" w:cs="Arial"/>
        </w:rPr>
        <w:t>aos pontos de amostragem, uma vez que estaremos realizando coletas pareadas nos mesmos pontos.</w:t>
      </w:r>
    </w:p>
    <w:p w14:paraId="13984D6C" w14:textId="77777777" w:rsidR="0005622E" w:rsidRPr="00AA370F" w:rsidRDefault="0005622E" w:rsidP="00ED1BC1">
      <w:pPr>
        <w:pStyle w:val="western"/>
        <w:spacing w:before="0" w:beforeAutospacing="0" w:after="120" w:line="360" w:lineRule="auto"/>
        <w:jc w:val="both"/>
        <w:rPr>
          <w:rFonts w:ascii="Arial" w:hAnsi="Arial" w:cs="Arial"/>
        </w:rPr>
      </w:pPr>
    </w:p>
    <w:p w14:paraId="54DEF1F6" w14:textId="77777777" w:rsidR="003E7B9E" w:rsidRPr="00AA370F" w:rsidRDefault="003E7B9E" w:rsidP="003E7B9E">
      <w:pPr>
        <w:pStyle w:val="western"/>
        <w:spacing w:before="0" w:beforeAutospacing="0" w:after="120" w:line="360" w:lineRule="auto"/>
        <w:jc w:val="both"/>
        <w:rPr>
          <w:rFonts w:ascii="Arial" w:hAnsi="Arial" w:cs="Arial"/>
        </w:rPr>
      </w:pPr>
      <w:r w:rsidRPr="00AA370F">
        <w:rPr>
          <w:rFonts w:ascii="Arial" w:hAnsi="Arial" w:cs="Arial"/>
        </w:rPr>
        <w:t>Tabela 5: Cronograma de coletas.</w:t>
      </w:r>
    </w:p>
    <w:p w14:paraId="07F56062" w14:textId="77777777" w:rsidR="003E7B9E" w:rsidRPr="00AA370F" w:rsidRDefault="00D95CDF" w:rsidP="00D95CDF">
      <w:pPr>
        <w:pStyle w:val="western"/>
        <w:spacing w:before="0" w:beforeAutospacing="0" w:after="120" w:line="360" w:lineRule="auto"/>
        <w:ind w:left="-851"/>
        <w:jc w:val="center"/>
        <w:rPr>
          <w:rFonts w:ascii="Arial" w:hAnsi="Arial" w:cs="Arial"/>
        </w:rPr>
      </w:pPr>
      <w:r w:rsidRPr="00AA370F">
        <w:rPr>
          <w:rFonts w:ascii="Arial" w:hAnsi="Arial" w:cs="Arial"/>
          <w:noProof/>
        </w:rPr>
        <w:drawing>
          <wp:inline distT="0" distB="0" distL="0" distR="0" wp14:anchorId="0A9514D2" wp14:editId="144C771C">
            <wp:extent cx="6545580" cy="6179200"/>
            <wp:effectExtent l="0" t="0" r="7620" b="0"/>
            <wp:docPr id="157036229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62295" name=""/>
                    <pic:cNvPicPr/>
                  </pic:nvPicPr>
                  <pic:blipFill>
                    <a:blip r:embed="rId11"/>
                    <a:stretch>
                      <a:fillRect/>
                    </a:stretch>
                  </pic:blipFill>
                  <pic:spPr>
                    <a:xfrm>
                      <a:off x="0" y="0"/>
                      <a:ext cx="6555133" cy="6188218"/>
                    </a:xfrm>
                    <a:prstGeom prst="rect">
                      <a:avLst/>
                    </a:prstGeom>
                  </pic:spPr>
                </pic:pic>
              </a:graphicData>
            </a:graphic>
          </wp:inline>
        </w:drawing>
      </w:r>
    </w:p>
    <w:p w14:paraId="6B7F464C" w14:textId="77777777" w:rsidR="009D2D30" w:rsidRPr="00AA370F" w:rsidRDefault="00864293" w:rsidP="00864293">
      <w:pPr>
        <w:pStyle w:val="western"/>
        <w:spacing w:before="0" w:beforeAutospacing="0" w:after="120" w:line="360" w:lineRule="auto"/>
        <w:jc w:val="both"/>
        <w:rPr>
          <w:rFonts w:ascii="Arial" w:hAnsi="Arial" w:cs="Arial"/>
        </w:rPr>
      </w:pPr>
      <w:r w:rsidRPr="00AA370F">
        <w:rPr>
          <w:rFonts w:ascii="Arial" w:hAnsi="Arial" w:cs="Arial"/>
        </w:rPr>
        <w:lastRenderedPageBreak/>
        <w:t>4.2.</w:t>
      </w:r>
      <w:r w:rsidR="003E7B9E" w:rsidRPr="00AA370F">
        <w:rPr>
          <w:rFonts w:ascii="Arial" w:hAnsi="Arial" w:cs="Arial"/>
        </w:rPr>
        <w:t>5</w:t>
      </w:r>
      <w:r w:rsidR="00E1363A" w:rsidRPr="00AA370F">
        <w:rPr>
          <w:rFonts w:ascii="Arial" w:hAnsi="Arial" w:cs="Arial"/>
        </w:rPr>
        <w:tab/>
      </w:r>
      <w:r w:rsidR="009D2D30" w:rsidRPr="00AA370F">
        <w:rPr>
          <w:rFonts w:ascii="Arial" w:hAnsi="Arial" w:cs="Arial"/>
        </w:rPr>
        <w:t>Coletas realizadas pela Cesama</w:t>
      </w:r>
      <w:r w:rsidRPr="00AA370F">
        <w:rPr>
          <w:rFonts w:ascii="Arial" w:hAnsi="Arial" w:cs="Arial"/>
        </w:rPr>
        <w:t xml:space="preserve">: </w:t>
      </w:r>
      <w:r w:rsidR="008A2B07" w:rsidRPr="00AA370F">
        <w:rPr>
          <w:rFonts w:ascii="Arial" w:hAnsi="Arial" w:cs="Arial"/>
        </w:rPr>
        <w:t>Nos demais</w:t>
      </w:r>
      <w:r w:rsidR="009D2D30" w:rsidRPr="00AA370F">
        <w:rPr>
          <w:rFonts w:ascii="Arial" w:hAnsi="Arial" w:cs="Arial"/>
        </w:rPr>
        <w:t xml:space="preserve"> 10 (dez) meses as</w:t>
      </w:r>
      <w:r w:rsidR="004C7583" w:rsidRPr="00AA370F">
        <w:rPr>
          <w:rFonts w:ascii="Arial" w:hAnsi="Arial" w:cs="Arial"/>
        </w:rPr>
        <w:t xml:space="preserve"> campanhas serão </w:t>
      </w:r>
      <w:r w:rsidR="008A2B07" w:rsidRPr="00AA370F">
        <w:rPr>
          <w:rFonts w:ascii="Arial" w:hAnsi="Arial" w:cs="Arial"/>
        </w:rPr>
        <w:t>coletadas</w:t>
      </w:r>
      <w:r w:rsidR="004C7583" w:rsidRPr="00AA370F">
        <w:rPr>
          <w:rFonts w:ascii="Arial" w:hAnsi="Arial" w:cs="Arial"/>
        </w:rPr>
        <w:t xml:space="preserve"> pelos profissionais do Laboratório Central da Cesama seguindo as instruções </w:t>
      </w:r>
      <w:r w:rsidR="004B4457" w:rsidRPr="00AA370F">
        <w:rPr>
          <w:rFonts w:ascii="Arial" w:hAnsi="Arial" w:cs="Arial"/>
        </w:rPr>
        <w:t xml:space="preserve">de coleta </w:t>
      </w:r>
      <w:r w:rsidR="004C7583" w:rsidRPr="00AA370F">
        <w:rPr>
          <w:rFonts w:ascii="Arial" w:hAnsi="Arial" w:cs="Arial"/>
        </w:rPr>
        <w:t xml:space="preserve">da </w:t>
      </w:r>
      <w:r w:rsidR="00434480" w:rsidRPr="00AA370F">
        <w:rPr>
          <w:rFonts w:ascii="Arial" w:hAnsi="Arial" w:cs="Arial"/>
        </w:rPr>
        <w:t>contratada</w:t>
      </w:r>
      <w:r w:rsidR="004C7583" w:rsidRPr="00AA370F">
        <w:rPr>
          <w:rFonts w:ascii="Arial" w:hAnsi="Arial" w:cs="Arial"/>
        </w:rPr>
        <w:t>.</w:t>
      </w:r>
    </w:p>
    <w:p w14:paraId="0CB8C261" w14:textId="77777777" w:rsidR="006D511B" w:rsidRPr="00AA370F" w:rsidRDefault="006D511B" w:rsidP="006D511B">
      <w:pPr>
        <w:pStyle w:val="western"/>
        <w:spacing w:before="0" w:beforeAutospacing="0" w:after="120" w:line="360" w:lineRule="auto"/>
        <w:jc w:val="both"/>
        <w:rPr>
          <w:rFonts w:ascii="Arial" w:hAnsi="Arial" w:cs="Arial"/>
        </w:rPr>
      </w:pPr>
      <w:r w:rsidRPr="00AA370F">
        <w:rPr>
          <w:rFonts w:ascii="Arial" w:hAnsi="Arial" w:cs="Arial"/>
        </w:rPr>
        <w:t>4.2.</w:t>
      </w:r>
      <w:r w:rsidR="00E1363A" w:rsidRPr="00AA370F">
        <w:rPr>
          <w:rFonts w:ascii="Arial" w:hAnsi="Arial" w:cs="Arial"/>
        </w:rPr>
        <w:t>5</w:t>
      </w:r>
      <w:r w:rsidRPr="00AA370F">
        <w:rPr>
          <w:rFonts w:ascii="Arial" w:hAnsi="Arial" w:cs="Arial"/>
        </w:rPr>
        <w:t>.1</w:t>
      </w:r>
      <w:r w:rsidR="00ED1BC1" w:rsidRPr="00AA370F">
        <w:rPr>
          <w:rFonts w:ascii="Arial" w:hAnsi="Arial" w:cs="Arial"/>
        </w:rPr>
        <w:tab/>
      </w:r>
      <w:r w:rsidRPr="00AA370F">
        <w:rPr>
          <w:rFonts w:ascii="Arial" w:hAnsi="Arial" w:cs="Arial"/>
        </w:rPr>
        <w:t xml:space="preserve">A </w:t>
      </w:r>
      <w:r w:rsidR="00434480" w:rsidRPr="00AA370F">
        <w:rPr>
          <w:rFonts w:ascii="Arial" w:hAnsi="Arial" w:cs="Arial"/>
        </w:rPr>
        <w:t xml:space="preserve">contratada </w:t>
      </w:r>
      <w:r w:rsidRPr="00AA370F">
        <w:rPr>
          <w:rFonts w:ascii="Arial" w:hAnsi="Arial" w:cs="Arial"/>
        </w:rPr>
        <w:t xml:space="preserve">deverá enviar procedimento de coleta e conservação de amostras, bem como formulários de coleta. </w:t>
      </w:r>
    </w:p>
    <w:p w14:paraId="2705C4F4" w14:textId="77777777" w:rsidR="004B4457" w:rsidRPr="00AA370F" w:rsidRDefault="00864293" w:rsidP="00864293">
      <w:pPr>
        <w:pStyle w:val="western"/>
        <w:spacing w:before="0" w:beforeAutospacing="0" w:after="120" w:line="360" w:lineRule="auto"/>
        <w:jc w:val="both"/>
        <w:rPr>
          <w:rFonts w:ascii="Arial" w:hAnsi="Arial" w:cs="Arial"/>
        </w:rPr>
      </w:pPr>
      <w:r w:rsidRPr="00AA370F">
        <w:rPr>
          <w:rFonts w:ascii="Arial" w:hAnsi="Arial" w:cs="Arial"/>
        </w:rPr>
        <w:t>4.2.</w:t>
      </w:r>
      <w:r w:rsidR="00E1363A" w:rsidRPr="00AA370F">
        <w:rPr>
          <w:rFonts w:ascii="Arial" w:hAnsi="Arial" w:cs="Arial"/>
        </w:rPr>
        <w:t>5</w:t>
      </w:r>
      <w:r w:rsidRPr="00AA370F">
        <w:rPr>
          <w:rFonts w:ascii="Arial" w:hAnsi="Arial" w:cs="Arial"/>
        </w:rPr>
        <w:t>.</w:t>
      </w:r>
      <w:r w:rsidR="006D511B" w:rsidRPr="00AA370F">
        <w:rPr>
          <w:rFonts w:ascii="Arial" w:hAnsi="Arial" w:cs="Arial"/>
        </w:rPr>
        <w:t>2</w:t>
      </w:r>
      <w:r w:rsidR="00ED1BC1" w:rsidRPr="00AA370F">
        <w:rPr>
          <w:rFonts w:ascii="Arial" w:hAnsi="Arial" w:cs="Arial"/>
        </w:rPr>
        <w:tab/>
      </w:r>
      <w:r w:rsidR="004B4457" w:rsidRPr="00AA370F">
        <w:rPr>
          <w:rFonts w:ascii="Arial" w:hAnsi="Arial" w:cs="Arial"/>
        </w:rPr>
        <w:t>Fica</w:t>
      </w:r>
      <w:r w:rsidRPr="00AA370F">
        <w:rPr>
          <w:rFonts w:ascii="Arial" w:hAnsi="Arial" w:cs="Arial"/>
        </w:rPr>
        <w:t>rá</w:t>
      </w:r>
      <w:r w:rsidR="004B4457" w:rsidRPr="00AA370F">
        <w:rPr>
          <w:rFonts w:ascii="Arial" w:hAnsi="Arial" w:cs="Arial"/>
        </w:rPr>
        <w:t xml:space="preserve"> sob responsabilidade da empresa </w:t>
      </w:r>
      <w:r w:rsidR="00434480" w:rsidRPr="00AA370F">
        <w:rPr>
          <w:rFonts w:ascii="Arial" w:hAnsi="Arial" w:cs="Arial"/>
        </w:rPr>
        <w:t xml:space="preserve">contratada </w:t>
      </w:r>
      <w:r w:rsidRPr="00AA370F">
        <w:rPr>
          <w:rFonts w:ascii="Arial" w:hAnsi="Arial" w:cs="Arial"/>
        </w:rPr>
        <w:t>f</w:t>
      </w:r>
      <w:r w:rsidR="004B4457" w:rsidRPr="00AA370F">
        <w:rPr>
          <w:rFonts w:ascii="Arial" w:hAnsi="Arial" w:cs="Arial"/>
        </w:rPr>
        <w:t>ornecer material para coleta de cada campanha: caixas térmicas, frascos de coleta devidamente identificados (parâmetros, ponto de coleta e código de identificação) e com conservantes adequados ao parâmetro, além do gelo seco (gelox)</w:t>
      </w:r>
      <w:r w:rsidR="006D511B" w:rsidRPr="00AA370F">
        <w:rPr>
          <w:rFonts w:ascii="Arial" w:hAnsi="Arial" w:cs="Arial"/>
        </w:rPr>
        <w:t>,</w:t>
      </w:r>
      <w:r w:rsidR="004B4457" w:rsidRPr="00AA370F">
        <w:rPr>
          <w:rFonts w:ascii="Arial" w:hAnsi="Arial" w:cs="Arial"/>
        </w:rPr>
        <w:t xml:space="preserve"> encaminhando para as dependências do Laboratório Central</w:t>
      </w:r>
      <w:r w:rsidR="006D511B" w:rsidRPr="00AA370F">
        <w:rPr>
          <w:rFonts w:ascii="Arial" w:hAnsi="Arial" w:cs="Arial"/>
        </w:rPr>
        <w:t xml:space="preserve"> da Cesama</w:t>
      </w:r>
      <w:r w:rsidR="004B4457" w:rsidRPr="00AA370F">
        <w:rPr>
          <w:rFonts w:ascii="Arial" w:hAnsi="Arial" w:cs="Arial"/>
        </w:rPr>
        <w:t xml:space="preserve"> (Rua Tupi, 260, Centenário, Juiz de Fora/MG 36045-380) com prazo de pelo menos </w:t>
      </w:r>
      <w:r w:rsidR="00ED1BC1" w:rsidRPr="00AA370F">
        <w:rPr>
          <w:rFonts w:ascii="Arial" w:hAnsi="Arial" w:cs="Arial"/>
        </w:rPr>
        <w:t>10</w:t>
      </w:r>
      <w:r w:rsidR="004B4457" w:rsidRPr="00AA370F">
        <w:rPr>
          <w:rFonts w:ascii="Arial" w:hAnsi="Arial" w:cs="Arial"/>
        </w:rPr>
        <w:t xml:space="preserve"> (</w:t>
      </w:r>
      <w:r w:rsidR="00ED1BC1" w:rsidRPr="00AA370F">
        <w:rPr>
          <w:rFonts w:ascii="Arial" w:hAnsi="Arial" w:cs="Arial"/>
        </w:rPr>
        <w:t>dez</w:t>
      </w:r>
      <w:r w:rsidR="004B4457" w:rsidRPr="00AA370F">
        <w:rPr>
          <w:rFonts w:ascii="Arial" w:hAnsi="Arial" w:cs="Arial"/>
        </w:rPr>
        <w:t>) dias de antecedência a data programada de coleta.</w:t>
      </w:r>
    </w:p>
    <w:p w14:paraId="23618395" w14:textId="77777777" w:rsidR="006D511B" w:rsidRPr="00AA370F" w:rsidRDefault="006D511B" w:rsidP="006D511B">
      <w:pPr>
        <w:pStyle w:val="western"/>
        <w:spacing w:before="0" w:beforeAutospacing="0" w:after="120" w:line="360" w:lineRule="auto"/>
        <w:jc w:val="both"/>
        <w:rPr>
          <w:rFonts w:ascii="Arial" w:hAnsi="Arial" w:cs="Arial"/>
        </w:rPr>
      </w:pPr>
      <w:r w:rsidRPr="00AA370F">
        <w:rPr>
          <w:rFonts w:ascii="Arial" w:hAnsi="Arial" w:cs="Arial"/>
        </w:rPr>
        <w:t>4.2.</w:t>
      </w:r>
      <w:r w:rsidR="00E1363A" w:rsidRPr="00AA370F">
        <w:rPr>
          <w:rFonts w:ascii="Arial" w:hAnsi="Arial" w:cs="Arial"/>
        </w:rPr>
        <w:t>5</w:t>
      </w:r>
      <w:r w:rsidRPr="00AA370F">
        <w:rPr>
          <w:rFonts w:ascii="Arial" w:hAnsi="Arial" w:cs="Arial"/>
        </w:rPr>
        <w:t>.3</w:t>
      </w:r>
      <w:r w:rsidR="00E1363A" w:rsidRPr="00AA370F">
        <w:rPr>
          <w:rFonts w:ascii="Arial" w:hAnsi="Arial" w:cs="Arial"/>
        </w:rPr>
        <w:tab/>
      </w:r>
      <w:r w:rsidRPr="00AA370F">
        <w:rPr>
          <w:rFonts w:ascii="Arial" w:hAnsi="Arial" w:cs="Arial"/>
        </w:rPr>
        <w:t xml:space="preserve">Caso o material seja entregue em desconformidade (frascos inadequados, com identificação errada ou quebrados) a Cesama notificará a </w:t>
      </w:r>
      <w:r w:rsidR="004B5E27" w:rsidRPr="00AA370F">
        <w:rPr>
          <w:rFonts w:ascii="Arial" w:hAnsi="Arial" w:cs="Arial"/>
        </w:rPr>
        <w:t>contratada</w:t>
      </w:r>
      <w:r w:rsidRPr="00AA370F">
        <w:rPr>
          <w:rFonts w:ascii="Arial" w:hAnsi="Arial" w:cs="Arial"/>
        </w:rPr>
        <w:t>, devendo haver a substituição do material em tempo hábil para cumprimento do cronograma de coleta previamente estabelecido.</w:t>
      </w:r>
    </w:p>
    <w:p w14:paraId="6F01B4C8" w14:textId="77777777" w:rsidR="00042F7C" w:rsidRPr="00AA370F" w:rsidRDefault="00864293" w:rsidP="00864293">
      <w:pPr>
        <w:pStyle w:val="western"/>
        <w:spacing w:before="0" w:beforeAutospacing="0" w:after="120" w:line="360" w:lineRule="auto"/>
        <w:jc w:val="both"/>
        <w:rPr>
          <w:rFonts w:ascii="Arial" w:hAnsi="Arial" w:cs="Arial"/>
        </w:rPr>
      </w:pPr>
      <w:r w:rsidRPr="00AA370F">
        <w:rPr>
          <w:rFonts w:ascii="Arial" w:hAnsi="Arial" w:cs="Arial"/>
        </w:rPr>
        <w:t>4.2.</w:t>
      </w:r>
      <w:r w:rsidR="00E1363A" w:rsidRPr="00AA370F">
        <w:rPr>
          <w:rFonts w:ascii="Arial" w:hAnsi="Arial" w:cs="Arial"/>
        </w:rPr>
        <w:t>5</w:t>
      </w:r>
      <w:r w:rsidRPr="00AA370F">
        <w:rPr>
          <w:rFonts w:ascii="Arial" w:hAnsi="Arial" w:cs="Arial"/>
        </w:rPr>
        <w:t>.</w:t>
      </w:r>
      <w:r w:rsidR="006D511B" w:rsidRPr="00AA370F">
        <w:rPr>
          <w:rFonts w:ascii="Arial" w:hAnsi="Arial" w:cs="Arial"/>
        </w:rPr>
        <w:t>4</w:t>
      </w:r>
      <w:r w:rsidR="00E1363A" w:rsidRPr="00AA370F">
        <w:rPr>
          <w:rFonts w:ascii="Arial" w:hAnsi="Arial" w:cs="Arial"/>
        </w:rPr>
        <w:tab/>
      </w:r>
      <w:r w:rsidRPr="00AA370F">
        <w:rPr>
          <w:rFonts w:ascii="Arial" w:hAnsi="Arial" w:cs="Arial"/>
        </w:rPr>
        <w:t xml:space="preserve">Os custos para entrega e retirada dos frascos de coleta são por conta da </w:t>
      </w:r>
      <w:r w:rsidR="004B5E27" w:rsidRPr="00AA370F">
        <w:rPr>
          <w:rFonts w:ascii="Arial" w:hAnsi="Arial" w:cs="Arial"/>
        </w:rPr>
        <w:t>contratada</w:t>
      </w:r>
      <w:r w:rsidRPr="00AA370F">
        <w:rPr>
          <w:rFonts w:ascii="Arial" w:hAnsi="Arial" w:cs="Arial"/>
        </w:rPr>
        <w:t>.</w:t>
      </w:r>
    </w:p>
    <w:p w14:paraId="2F814BB4" w14:textId="77777777" w:rsidR="004C7583" w:rsidRPr="00AA370F" w:rsidRDefault="00E1363A" w:rsidP="00E1363A">
      <w:pPr>
        <w:pStyle w:val="western"/>
        <w:spacing w:before="0" w:beforeAutospacing="0" w:after="120" w:line="360" w:lineRule="auto"/>
        <w:jc w:val="both"/>
        <w:rPr>
          <w:rFonts w:ascii="Arial" w:hAnsi="Arial" w:cs="Arial"/>
        </w:rPr>
      </w:pPr>
      <w:r w:rsidRPr="00AA370F">
        <w:rPr>
          <w:rFonts w:ascii="Arial" w:hAnsi="Arial" w:cs="Arial"/>
        </w:rPr>
        <w:t>4.2.6</w:t>
      </w:r>
      <w:r w:rsidRPr="00AA370F">
        <w:rPr>
          <w:rFonts w:ascii="Arial" w:hAnsi="Arial" w:cs="Arial"/>
        </w:rPr>
        <w:tab/>
      </w:r>
      <w:r w:rsidR="004C7583" w:rsidRPr="00AA370F">
        <w:rPr>
          <w:rFonts w:ascii="Arial" w:hAnsi="Arial" w:cs="Arial"/>
        </w:rPr>
        <w:t xml:space="preserve">Deverão ser emitidos relatórios de ensaio conforme </w:t>
      </w:r>
      <w:r w:rsidR="004C7583" w:rsidRPr="00AA370F">
        <w:rPr>
          <w:rFonts w:ascii="Arial" w:hAnsi="Arial" w:cs="Arial"/>
          <w:bCs/>
        </w:rPr>
        <w:t xml:space="preserve">estabelecidos na ABNT </w:t>
      </w:r>
      <w:r w:rsidR="004C7583" w:rsidRPr="00AA370F">
        <w:rPr>
          <w:rFonts w:ascii="Arial" w:hAnsi="Arial" w:cs="Arial"/>
        </w:rPr>
        <w:t xml:space="preserve">NBR ISO/IEC 17025, item 7.8 – Relato de resultados. Os mesmos </w:t>
      </w:r>
      <w:r w:rsidR="00172503" w:rsidRPr="00AA370F">
        <w:rPr>
          <w:rFonts w:ascii="Arial" w:hAnsi="Arial" w:cs="Arial"/>
        </w:rPr>
        <w:t>deverão</w:t>
      </w:r>
      <w:r w:rsidR="004C7583" w:rsidRPr="00AA370F">
        <w:rPr>
          <w:rFonts w:ascii="Arial" w:hAnsi="Arial" w:cs="Arial"/>
        </w:rPr>
        <w:t xml:space="preserve"> ser emitidos em meioeletrônico (encaminhar para email </w:t>
      </w:r>
      <w:hyperlink r:id="rId12" w:history="1">
        <w:r w:rsidR="00864293" w:rsidRPr="00AA370F">
          <w:rPr>
            <w:rStyle w:val="Hyperlink"/>
            <w:rFonts w:ascii="Arial" w:hAnsi="Arial" w:cs="Arial"/>
            <w:color w:val="auto"/>
          </w:rPr>
          <w:t>laboratorio@cesama.com.br</w:t>
        </w:r>
      </w:hyperlink>
      <w:r w:rsidR="00F01272" w:rsidRPr="00AA370F">
        <w:rPr>
          <w:rStyle w:val="Hyperlink"/>
          <w:rFonts w:ascii="Arial" w:hAnsi="Arial" w:cs="Arial"/>
          <w:color w:val="auto"/>
          <w:u w:val="none"/>
        </w:rPr>
        <w:t xml:space="preserve"> e</w:t>
      </w:r>
      <w:hyperlink r:id="rId13" w:history="1">
        <w:r w:rsidRPr="00AA370F">
          <w:rPr>
            <w:rStyle w:val="Hyperlink"/>
            <w:rFonts w:ascii="Arial" w:hAnsi="Arial" w:cs="Arial"/>
            <w:color w:val="auto"/>
          </w:rPr>
          <w:t>voliveira@cesama.com.br</w:t>
        </w:r>
      </w:hyperlink>
      <w:r w:rsidR="004C7583" w:rsidRPr="00AA370F">
        <w:rPr>
          <w:rFonts w:ascii="Arial" w:hAnsi="Arial" w:cs="Arial"/>
        </w:rPr>
        <w:t>)</w:t>
      </w:r>
      <w:r w:rsidRPr="00AA370F">
        <w:rPr>
          <w:rFonts w:ascii="Arial" w:hAnsi="Arial" w:cs="Arial"/>
        </w:rPr>
        <w:t xml:space="preserve"> em até 30 (dias) após o envio do material coletado.</w:t>
      </w:r>
    </w:p>
    <w:p w14:paraId="0E41F35D" w14:textId="77777777" w:rsidR="00172503" w:rsidRPr="00AA370F" w:rsidRDefault="00172503" w:rsidP="00E1363A">
      <w:pPr>
        <w:pStyle w:val="western"/>
        <w:spacing w:before="0" w:beforeAutospacing="0" w:after="120" w:line="360" w:lineRule="auto"/>
        <w:jc w:val="both"/>
        <w:rPr>
          <w:rFonts w:ascii="Arial" w:hAnsi="Arial" w:cs="Arial"/>
        </w:rPr>
      </w:pPr>
      <w:r w:rsidRPr="00AA370F">
        <w:rPr>
          <w:rFonts w:ascii="Arial" w:hAnsi="Arial" w:cs="Arial"/>
        </w:rPr>
        <w:t>4.2.6.1</w:t>
      </w:r>
      <w:r w:rsidRPr="00AA370F">
        <w:rPr>
          <w:rFonts w:ascii="Arial" w:hAnsi="Arial" w:cs="Arial"/>
        </w:rPr>
        <w:tab/>
        <w:t>Caso haja subcontratação, solicita-se também a emissão do relatório de análise da subcontratada</w:t>
      </w:r>
      <w:r w:rsidR="008C62FF" w:rsidRPr="00AA370F">
        <w:rPr>
          <w:rFonts w:ascii="Arial" w:hAnsi="Arial" w:cs="Arial"/>
        </w:rPr>
        <w:t xml:space="preserve"> (em conformidade com o</w:t>
      </w:r>
      <w:r w:rsidR="008C62FF" w:rsidRPr="00AA370F">
        <w:rPr>
          <w:rFonts w:ascii="Arial" w:hAnsi="Arial" w:cs="Arial"/>
          <w:bCs/>
        </w:rPr>
        <w:t xml:space="preserve">estabelecidos na ABNT </w:t>
      </w:r>
      <w:r w:rsidR="008C62FF" w:rsidRPr="00AA370F">
        <w:rPr>
          <w:rFonts w:ascii="Arial" w:hAnsi="Arial" w:cs="Arial"/>
        </w:rPr>
        <w:t>NBR ISO/IEC 17025, item 7.8 – Relato de resultados)</w:t>
      </w:r>
      <w:r w:rsidRPr="00AA370F">
        <w:rPr>
          <w:rFonts w:ascii="Arial" w:hAnsi="Arial" w:cs="Arial"/>
        </w:rPr>
        <w:t>, além da emissão de um relatório de análise completo (com todos os parâmetros solicitados) por amostra.</w:t>
      </w:r>
    </w:p>
    <w:p w14:paraId="1321E864" w14:textId="77777777" w:rsidR="00172503" w:rsidRPr="00AA370F" w:rsidRDefault="004C7583" w:rsidP="004C7583">
      <w:pPr>
        <w:spacing w:after="120" w:line="360" w:lineRule="auto"/>
        <w:jc w:val="both"/>
        <w:textAlignment w:val="top"/>
        <w:rPr>
          <w:rFonts w:ascii="Arial" w:hAnsi="Arial" w:cs="Arial"/>
          <w:bCs/>
          <w:sz w:val="24"/>
          <w:szCs w:val="24"/>
        </w:rPr>
      </w:pPr>
      <w:r w:rsidRPr="00AA370F">
        <w:rPr>
          <w:rFonts w:ascii="Arial" w:hAnsi="Arial" w:cs="Arial"/>
          <w:bCs/>
          <w:sz w:val="24"/>
          <w:szCs w:val="24"/>
        </w:rPr>
        <w:lastRenderedPageBreak/>
        <w:t>4.</w:t>
      </w:r>
      <w:r w:rsidR="00E1363A" w:rsidRPr="00AA370F">
        <w:rPr>
          <w:rFonts w:ascii="Arial" w:hAnsi="Arial" w:cs="Arial"/>
          <w:bCs/>
          <w:sz w:val="24"/>
          <w:szCs w:val="24"/>
        </w:rPr>
        <w:t>2.7</w:t>
      </w:r>
      <w:r w:rsidR="00E1363A" w:rsidRPr="00AA370F">
        <w:rPr>
          <w:rFonts w:ascii="Arial" w:hAnsi="Arial" w:cs="Arial"/>
          <w:bCs/>
          <w:sz w:val="24"/>
          <w:szCs w:val="24"/>
        </w:rPr>
        <w:tab/>
      </w:r>
      <w:r w:rsidR="00F01272" w:rsidRPr="00AA370F">
        <w:rPr>
          <w:rFonts w:ascii="Arial" w:hAnsi="Arial" w:cs="Arial"/>
          <w:bCs/>
          <w:sz w:val="24"/>
          <w:szCs w:val="24"/>
        </w:rPr>
        <w:t xml:space="preserve">A </w:t>
      </w:r>
      <w:r w:rsidR="004B5E27" w:rsidRPr="00AA370F">
        <w:rPr>
          <w:rFonts w:ascii="Arial" w:hAnsi="Arial" w:cs="Arial"/>
        </w:rPr>
        <w:t>contratada</w:t>
      </w:r>
      <w:r w:rsidR="004B5E27" w:rsidRPr="00AA370F">
        <w:rPr>
          <w:rFonts w:ascii="Arial" w:hAnsi="Arial" w:cs="Arial"/>
          <w:bCs/>
          <w:sz w:val="24"/>
          <w:szCs w:val="24"/>
        </w:rPr>
        <w:t xml:space="preserve"> </w:t>
      </w:r>
      <w:r w:rsidRPr="00AA370F">
        <w:rPr>
          <w:rFonts w:ascii="Arial" w:hAnsi="Arial" w:cs="Arial"/>
          <w:bCs/>
          <w:sz w:val="24"/>
          <w:szCs w:val="24"/>
        </w:rPr>
        <w:t>deverá possuir limites de quantificação igual ou inferior ao valor máximo permitido (VMP) para cada parâmetro disposto nas Tabelas 1, 2, 3 e 4.</w:t>
      </w:r>
    </w:p>
    <w:p w14:paraId="16DD013F" w14:textId="77777777" w:rsidR="002E60AE" w:rsidRPr="00AA370F" w:rsidRDefault="002E60AE" w:rsidP="00E760CF">
      <w:pPr>
        <w:suppressAutoHyphens/>
        <w:spacing w:after="0" w:line="360" w:lineRule="auto"/>
        <w:jc w:val="both"/>
        <w:rPr>
          <w:rStyle w:val="markedcontent"/>
          <w:rFonts w:ascii="Arial" w:hAnsi="Arial" w:cs="Arial"/>
          <w:sz w:val="24"/>
          <w:szCs w:val="24"/>
        </w:rPr>
      </w:pPr>
    </w:p>
    <w:p w14:paraId="37859B37" w14:textId="77777777" w:rsidR="006B3E78" w:rsidRPr="00AA370F" w:rsidRDefault="00626B08" w:rsidP="009D11FF">
      <w:pPr>
        <w:autoSpaceDE w:val="0"/>
        <w:autoSpaceDN w:val="0"/>
        <w:adjustRightInd w:val="0"/>
        <w:spacing w:after="120" w:line="360" w:lineRule="auto"/>
        <w:jc w:val="both"/>
        <w:rPr>
          <w:rFonts w:ascii="Arial" w:hAnsi="Arial" w:cs="Arial"/>
          <w:b/>
          <w:bCs/>
          <w:sz w:val="24"/>
          <w:szCs w:val="24"/>
        </w:rPr>
      </w:pPr>
      <w:r w:rsidRPr="00AA370F">
        <w:rPr>
          <w:rStyle w:val="markedcontent"/>
          <w:rFonts w:ascii="Arial" w:hAnsi="Arial" w:cs="Arial"/>
          <w:b/>
          <w:bCs/>
          <w:sz w:val="24"/>
          <w:szCs w:val="24"/>
        </w:rPr>
        <w:t>5</w:t>
      </w:r>
      <w:r w:rsidR="00897047" w:rsidRPr="00AA370F">
        <w:rPr>
          <w:rStyle w:val="markedcontent"/>
          <w:rFonts w:ascii="Arial" w:hAnsi="Arial" w:cs="Arial"/>
          <w:b/>
          <w:bCs/>
          <w:sz w:val="24"/>
          <w:szCs w:val="24"/>
        </w:rPr>
        <w:t>.</w:t>
      </w:r>
      <w:r w:rsidR="004B5E27" w:rsidRPr="00AA370F">
        <w:rPr>
          <w:rStyle w:val="markedcontent"/>
          <w:rFonts w:ascii="Arial" w:hAnsi="Arial" w:cs="Arial"/>
          <w:b/>
          <w:bCs/>
          <w:sz w:val="24"/>
          <w:szCs w:val="24"/>
        </w:rPr>
        <w:t xml:space="preserve"> </w:t>
      </w:r>
      <w:r w:rsidR="00D152B0" w:rsidRPr="00AA370F">
        <w:rPr>
          <w:rStyle w:val="markedcontent"/>
          <w:rFonts w:ascii="Arial" w:hAnsi="Arial" w:cs="Arial"/>
          <w:b/>
          <w:bCs/>
          <w:sz w:val="24"/>
          <w:szCs w:val="24"/>
        </w:rPr>
        <w:t>VALORES MÁXIMOS ACEITÁVEIS</w:t>
      </w:r>
    </w:p>
    <w:p w14:paraId="1BA051D8" w14:textId="77777777" w:rsidR="00D152B0" w:rsidRPr="00AA370F" w:rsidRDefault="00D152B0" w:rsidP="009D11FF">
      <w:pPr>
        <w:spacing w:after="120" w:line="360" w:lineRule="auto"/>
        <w:jc w:val="both"/>
        <w:rPr>
          <w:rFonts w:ascii="Arial" w:hAnsi="Arial" w:cs="Arial"/>
          <w:sz w:val="24"/>
          <w:szCs w:val="24"/>
        </w:rPr>
      </w:pPr>
      <w:r w:rsidRPr="00AA370F">
        <w:rPr>
          <w:rFonts w:ascii="Arial" w:hAnsi="Arial" w:cs="Arial"/>
          <w:sz w:val="24"/>
          <w:szCs w:val="24"/>
        </w:rPr>
        <w:t>5.1</w:t>
      </w:r>
      <w:r w:rsidR="004B5E27" w:rsidRPr="00AA370F">
        <w:rPr>
          <w:rFonts w:ascii="Arial" w:hAnsi="Arial" w:cs="Arial"/>
          <w:sz w:val="24"/>
          <w:szCs w:val="24"/>
        </w:rPr>
        <w:t xml:space="preserve"> </w:t>
      </w:r>
      <w:r w:rsidRPr="00AA370F">
        <w:rPr>
          <w:rFonts w:ascii="Arial" w:hAnsi="Arial" w:cs="Arial"/>
          <w:sz w:val="24"/>
          <w:szCs w:val="24"/>
        </w:rPr>
        <w:t xml:space="preserve">A estimativa do valor do objeto da contratação de serviços </w:t>
      </w:r>
      <w:r w:rsidR="007E2827" w:rsidRPr="00AA370F">
        <w:rPr>
          <w:rFonts w:ascii="Arial" w:hAnsi="Arial" w:cs="Arial"/>
          <w:sz w:val="24"/>
          <w:szCs w:val="24"/>
        </w:rPr>
        <w:t>foi</w:t>
      </w:r>
      <w:r w:rsidRPr="00AA370F">
        <w:rPr>
          <w:rFonts w:ascii="Arial" w:hAnsi="Arial" w:cs="Arial"/>
          <w:sz w:val="24"/>
          <w:szCs w:val="24"/>
        </w:rPr>
        <w:t xml:space="preserve"> realizada a partir dos seguintes critérios:</w:t>
      </w:r>
    </w:p>
    <w:p w14:paraId="70707C2B" w14:textId="77777777" w:rsidR="007F693F" w:rsidRPr="00AA370F" w:rsidRDefault="0074602A" w:rsidP="009D11FF">
      <w:pPr>
        <w:pStyle w:val="PargrafodaLista"/>
        <w:numPr>
          <w:ilvl w:val="0"/>
          <w:numId w:val="21"/>
        </w:numPr>
        <w:spacing w:after="120" w:line="360" w:lineRule="auto"/>
        <w:ind w:left="0" w:firstLine="357"/>
        <w:jc w:val="both"/>
        <w:rPr>
          <w:rFonts w:ascii="Arial" w:hAnsi="Arial" w:cs="Arial"/>
          <w:sz w:val="24"/>
          <w:szCs w:val="24"/>
        </w:rPr>
      </w:pPr>
      <w:r w:rsidRPr="00AA370F">
        <w:rPr>
          <w:rFonts w:ascii="Arial" w:hAnsi="Arial" w:cs="Arial"/>
          <w:sz w:val="24"/>
          <w:szCs w:val="24"/>
        </w:rPr>
        <w:t>Foi utilizada como metodologia para obtenção do preço de referência para a contratação</w:t>
      </w:r>
      <w:r w:rsidR="004B5E27" w:rsidRPr="00AA370F">
        <w:rPr>
          <w:rFonts w:ascii="Arial" w:hAnsi="Arial" w:cs="Arial"/>
          <w:sz w:val="24"/>
          <w:szCs w:val="24"/>
        </w:rPr>
        <w:t xml:space="preserve"> </w:t>
      </w:r>
      <w:r w:rsidR="007F693F" w:rsidRPr="00AA370F">
        <w:rPr>
          <w:rFonts w:ascii="Arial" w:hAnsi="Arial" w:cs="Arial"/>
          <w:sz w:val="24"/>
          <w:szCs w:val="24"/>
        </w:rPr>
        <w:t xml:space="preserve">a </w:t>
      </w:r>
      <w:r w:rsidR="00B00275" w:rsidRPr="00AA370F">
        <w:rPr>
          <w:rFonts w:ascii="Arial" w:hAnsi="Arial" w:cs="Arial"/>
          <w:sz w:val="24"/>
          <w:szCs w:val="24"/>
        </w:rPr>
        <w:t xml:space="preserve">média unitária </w:t>
      </w:r>
      <w:r w:rsidR="00B06ADB" w:rsidRPr="00AA370F">
        <w:rPr>
          <w:rFonts w:ascii="Arial" w:hAnsi="Arial" w:cs="Arial"/>
          <w:sz w:val="24"/>
          <w:szCs w:val="24"/>
        </w:rPr>
        <w:t>em conformidade</w:t>
      </w:r>
      <w:r w:rsidR="00240635" w:rsidRPr="00AA370F">
        <w:rPr>
          <w:rFonts w:ascii="Arial" w:hAnsi="Arial" w:cs="Arial"/>
          <w:sz w:val="24"/>
          <w:szCs w:val="24"/>
        </w:rPr>
        <w:t xml:space="preserve"> com o </w:t>
      </w:r>
      <w:r w:rsidR="00B06ADB" w:rsidRPr="00AA370F">
        <w:rPr>
          <w:rFonts w:ascii="Arial" w:hAnsi="Arial" w:cs="Arial"/>
          <w:sz w:val="24"/>
          <w:szCs w:val="24"/>
        </w:rPr>
        <w:t>Manual de Planejamento das Contratações, parte integrante do R</w:t>
      </w:r>
      <w:r w:rsidR="00473A61" w:rsidRPr="00AA370F">
        <w:rPr>
          <w:rFonts w:ascii="Arial" w:hAnsi="Arial" w:cs="Arial"/>
          <w:sz w:val="24"/>
          <w:szCs w:val="24"/>
        </w:rPr>
        <w:t>egulamento Interno de Licitações, Contratos e Convênios da Cesama (RILC)</w:t>
      </w:r>
      <w:r w:rsidR="00E760CF" w:rsidRPr="00AA370F">
        <w:rPr>
          <w:rFonts w:ascii="Arial" w:hAnsi="Arial" w:cs="Arial"/>
          <w:sz w:val="24"/>
          <w:szCs w:val="24"/>
        </w:rPr>
        <w:t>.</w:t>
      </w:r>
    </w:p>
    <w:p w14:paraId="2658805F" w14:textId="77777777" w:rsidR="00D7044F" w:rsidRPr="00AA370F"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AA370F">
        <w:rPr>
          <w:rFonts w:ascii="Arial" w:hAnsi="Arial" w:cs="Arial"/>
          <w:sz w:val="24"/>
          <w:szCs w:val="24"/>
        </w:rPr>
        <w:t xml:space="preserve">O Último Custo (contrato anterior conforme CT 47/2023) foi desconsiderado porque não contempla as mesmas especificações das análises orçadas. </w:t>
      </w:r>
    </w:p>
    <w:p w14:paraId="2C419501" w14:textId="77777777" w:rsidR="00D7044F" w:rsidRPr="00AA370F"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AA370F">
        <w:rPr>
          <w:rFonts w:ascii="Arial" w:hAnsi="Arial" w:cs="Arial"/>
          <w:sz w:val="24"/>
          <w:szCs w:val="24"/>
        </w:rPr>
        <w:t xml:space="preserve">Devido a especificidade do serviço, não foi possível a pesquisa em sítios eletrônicos. </w:t>
      </w:r>
    </w:p>
    <w:p w14:paraId="6AFE0EB1" w14:textId="77777777" w:rsidR="00D7044F" w:rsidRPr="00AA370F"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AA370F">
        <w:rPr>
          <w:rFonts w:ascii="Arial" w:hAnsi="Arial" w:cs="Arial"/>
          <w:sz w:val="24"/>
          <w:szCs w:val="24"/>
        </w:rPr>
        <w:t xml:space="preserve">Foi desconsiderado o valor mais elevado em relação à média obtida no conjunto dos demais valores visando a economicidade. </w:t>
      </w:r>
    </w:p>
    <w:p w14:paraId="2F869982" w14:textId="77777777" w:rsidR="00683AC9" w:rsidRPr="00AA370F"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AA370F">
        <w:rPr>
          <w:rFonts w:ascii="Arial" w:hAnsi="Arial" w:cs="Arial"/>
          <w:sz w:val="24"/>
          <w:szCs w:val="24"/>
        </w:rPr>
        <w:t>Os fornecedores da pesquisa direta foram escolhidos por serem conhecidos no ramo de prestação de serviços da natureza desta solicitação e, aqueles que retornaram à solicitação, constam na planilha.</w:t>
      </w:r>
    </w:p>
    <w:p w14:paraId="59BBD7C8" w14:textId="77777777" w:rsidR="009D11FF" w:rsidRPr="00AA370F" w:rsidRDefault="009D11FF" w:rsidP="009D11FF">
      <w:pPr>
        <w:pStyle w:val="PargrafodaLista"/>
        <w:spacing w:after="120" w:line="360" w:lineRule="auto"/>
        <w:ind w:left="357"/>
        <w:jc w:val="both"/>
        <w:rPr>
          <w:rFonts w:ascii="Arial" w:hAnsi="Arial" w:cs="Arial"/>
          <w:sz w:val="24"/>
          <w:szCs w:val="24"/>
        </w:rPr>
      </w:pPr>
    </w:p>
    <w:p w14:paraId="1651FF68" w14:textId="77777777" w:rsidR="00B00275" w:rsidRPr="00AA370F" w:rsidRDefault="002D30EF" w:rsidP="0074602A">
      <w:pPr>
        <w:spacing w:before="120" w:line="360" w:lineRule="auto"/>
        <w:jc w:val="both"/>
        <w:rPr>
          <w:rFonts w:ascii="Arial" w:hAnsi="Arial" w:cs="Arial"/>
          <w:sz w:val="24"/>
          <w:szCs w:val="24"/>
        </w:rPr>
      </w:pPr>
      <w:r w:rsidRPr="00AA370F">
        <w:rPr>
          <w:rFonts w:ascii="Arial" w:hAnsi="Arial" w:cs="Arial"/>
          <w:noProof/>
          <w:sz w:val="24"/>
          <w:szCs w:val="24"/>
          <w:lang w:eastAsia="pt-BR"/>
        </w:rPr>
        <w:lastRenderedPageBreak/>
        <w:drawing>
          <wp:inline distT="0" distB="0" distL="0" distR="0" wp14:anchorId="54823733" wp14:editId="228C8B0D">
            <wp:extent cx="5400040" cy="2851785"/>
            <wp:effectExtent l="0" t="0" r="0" b="5715"/>
            <wp:docPr id="1385959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95912" name=""/>
                    <pic:cNvPicPr/>
                  </pic:nvPicPr>
                  <pic:blipFill>
                    <a:blip r:embed="rId14"/>
                    <a:stretch>
                      <a:fillRect/>
                    </a:stretch>
                  </pic:blipFill>
                  <pic:spPr>
                    <a:xfrm>
                      <a:off x="0" y="0"/>
                      <a:ext cx="5400040" cy="2851785"/>
                    </a:xfrm>
                    <a:prstGeom prst="rect">
                      <a:avLst/>
                    </a:prstGeom>
                  </pic:spPr>
                </pic:pic>
              </a:graphicData>
            </a:graphic>
          </wp:inline>
        </w:drawing>
      </w:r>
    </w:p>
    <w:p w14:paraId="62BFF3E6" w14:textId="77777777" w:rsidR="00240635" w:rsidRPr="00AA370F" w:rsidRDefault="00240635" w:rsidP="001E459C">
      <w:pPr>
        <w:suppressAutoHyphens/>
        <w:spacing w:after="120" w:line="360" w:lineRule="auto"/>
        <w:jc w:val="both"/>
        <w:rPr>
          <w:rFonts w:ascii="Arial" w:hAnsi="Arial" w:cs="Arial"/>
          <w:b/>
          <w:bCs/>
          <w:sz w:val="24"/>
          <w:szCs w:val="24"/>
        </w:rPr>
      </w:pPr>
      <w:r w:rsidRPr="00AA370F">
        <w:rPr>
          <w:rFonts w:ascii="Arial" w:hAnsi="Arial" w:cs="Arial"/>
          <w:b/>
          <w:bCs/>
          <w:sz w:val="24"/>
          <w:szCs w:val="24"/>
        </w:rPr>
        <w:t>6. ACEITABILIDADE DA PROPOSTA</w:t>
      </w:r>
    </w:p>
    <w:p w14:paraId="78FCA474" w14:textId="77777777" w:rsidR="001E459C" w:rsidRPr="00AA370F" w:rsidRDefault="00FA6A67" w:rsidP="001E459C">
      <w:pPr>
        <w:pStyle w:val="western"/>
        <w:spacing w:before="0" w:beforeAutospacing="0" w:after="120" w:line="360" w:lineRule="auto"/>
        <w:jc w:val="both"/>
        <w:rPr>
          <w:rFonts w:ascii="Arial" w:hAnsi="Arial" w:cs="Arial"/>
        </w:rPr>
      </w:pPr>
      <w:r w:rsidRPr="00AA370F">
        <w:rPr>
          <w:rFonts w:ascii="Arial" w:hAnsi="Arial" w:cs="Arial"/>
          <w:bCs/>
        </w:rPr>
        <w:t>6.1</w:t>
      </w:r>
      <w:r w:rsidR="001E459C" w:rsidRPr="00AA370F">
        <w:rPr>
          <w:rFonts w:ascii="Arial" w:hAnsi="Arial" w:cs="Arial"/>
          <w:bCs/>
        </w:rPr>
        <w:tab/>
      </w:r>
      <w:r w:rsidRPr="00AA370F">
        <w:rPr>
          <w:rFonts w:ascii="Arial" w:hAnsi="Arial" w:cs="Arial"/>
          <w:bCs/>
        </w:rPr>
        <w:t xml:space="preserve">Segundo </w:t>
      </w:r>
      <w:r w:rsidRPr="00AA370F">
        <w:rPr>
          <w:rFonts w:ascii="Arial" w:hAnsi="Arial" w:cs="Arial"/>
        </w:rPr>
        <w:t xml:space="preserve">Anexo XX da Portaria de Consolidação n° 5/2017, alterado pela Portaria GM/MS Nº 888/2021 em seu Artigo 20 “as análises laboratoriais para controle da qualidade da água para consumo humano podem ser realizadas em laboratório próprio, conveniado ou contratado, desde que estes comprovem a existência de boas práticas de laboratório e biossegurança, conforme normas da Agência Nacional de Vigilância Sanitária e demais normas relacionadas, e comprovem a existência de sistema de gestão da qualidade, conforme os requisitos especificados na NBR ISO/IEC 17025”. </w:t>
      </w:r>
    </w:p>
    <w:p w14:paraId="0F3DF78C" w14:textId="77777777" w:rsidR="00FA6A67" w:rsidRPr="00AA370F" w:rsidRDefault="001E459C" w:rsidP="00044477">
      <w:pPr>
        <w:spacing w:after="120" w:line="360" w:lineRule="auto"/>
        <w:jc w:val="both"/>
        <w:textAlignment w:val="top"/>
        <w:rPr>
          <w:rFonts w:ascii="Arial" w:hAnsi="Arial" w:cs="Arial"/>
        </w:rPr>
      </w:pPr>
      <w:r w:rsidRPr="00AA370F">
        <w:rPr>
          <w:rFonts w:ascii="Arial" w:hAnsi="Arial" w:cs="Arial"/>
          <w:sz w:val="24"/>
          <w:szCs w:val="24"/>
        </w:rPr>
        <w:t>6.2</w:t>
      </w:r>
      <w:r w:rsidRPr="00AA370F">
        <w:rPr>
          <w:rFonts w:ascii="Arial" w:hAnsi="Arial" w:cs="Arial"/>
          <w:sz w:val="24"/>
          <w:szCs w:val="24"/>
        </w:rPr>
        <w:tab/>
      </w:r>
      <w:r w:rsidR="00FA6A67" w:rsidRPr="00AA370F">
        <w:rPr>
          <w:rFonts w:ascii="Arial" w:hAnsi="Arial" w:cs="Arial"/>
          <w:bCs/>
          <w:sz w:val="24"/>
          <w:szCs w:val="24"/>
        </w:rPr>
        <w:t xml:space="preserve">Sendo assim, a empresa licitante deverá </w:t>
      </w:r>
      <w:r w:rsidR="001F2FDF" w:rsidRPr="00AA370F">
        <w:rPr>
          <w:rFonts w:ascii="Arial" w:hAnsi="Arial" w:cs="Arial"/>
          <w:bCs/>
          <w:sz w:val="24"/>
          <w:szCs w:val="24"/>
        </w:rPr>
        <w:t xml:space="preserve">possuir </w:t>
      </w:r>
      <w:r w:rsidR="00FA6A67" w:rsidRPr="00AA370F">
        <w:rPr>
          <w:rFonts w:ascii="Arial" w:hAnsi="Arial" w:cs="Arial"/>
          <w:bCs/>
          <w:sz w:val="24"/>
          <w:szCs w:val="24"/>
        </w:rPr>
        <w:t>acreditação ou reconhecimento de competência técnica segundo os requisitos estabelecidos na ABNT</w:t>
      </w:r>
      <w:r w:rsidR="00FA6A67" w:rsidRPr="00AA370F">
        <w:rPr>
          <w:rFonts w:ascii="Arial" w:hAnsi="Arial" w:cs="Arial"/>
          <w:sz w:val="24"/>
          <w:szCs w:val="24"/>
        </w:rPr>
        <w:t xml:space="preserve">NBR ISO/IEC 17025, matriz água </w:t>
      </w:r>
      <w:r w:rsidR="00044477" w:rsidRPr="00AA370F">
        <w:rPr>
          <w:rFonts w:ascii="Arial" w:hAnsi="Arial" w:cs="Arial"/>
          <w:sz w:val="24"/>
          <w:szCs w:val="24"/>
        </w:rPr>
        <w:t>e</w:t>
      </w:r>
      <w:r w:rsidR="004B5E27" w:rsidRPr="00AA370F">
        <w:rPr>
          <w:rFonts w:ascii="Arial" w:hAnsi="Arial" w:cs="Arial"/>
          <w:sz w:val="24"/>
          <w:szCs w:val="24"/>
        </w:rPr>
        <w:t xml:space="preserve"> </w:t>
      </w:r>
      <w:r w:rsidR="00044477" w:rsidRPr="00AA370F">
        <w:rPr>
          <w:rFonts w:ascii="Arial" w:hAnsi="Arial" w:cs="Arial"/>
          <w:bCs/>
          <w:sz w:val="24"/>
          <w:szCs w:val="24"/>
        </w:rPr>
        <w:t xml:space="preserve">possuir limites de quantificação igual ou inferior ao valor máximo permitido (VMP) para cada parâmetro disposto nas Tabelas 1, 2, 3 e 4, </w:t>
      </w:r>
      <w:r w:rsidR="00FA6A67" w:rsidRPr="00AA370F">
        <w:rPr>
          <w:rFonts w:ascii="Arial" w:hAnsi="Arial" w:cs="Arial"/>
          <w:sz w:val="24"/>
          <w:szCs w:val="24"/>
        </w:rPr>
        <w:t xml:space="preserve">apresentando </w:t>
      </w:r>
      <w:r w:rsidRPr="00AA370F">
        <w:rPr>
          <w:rFonts w:ascii="Arial" w:hAnsi="Arial" w:cs="Arial"/>
          <w:sz w:val="24"/>
          <w:szCs w:val="24"/>
        </w:rPr>
        <w:t xml:space="preserve">cópia do </w:t>
      </w:r>
      <w:r w:rsidR="00FA6A67" w:rsidRPr="00AA370F">
        <w:rPr>
          <w:rFonts w:ascii="Arial" w:hAnsi="Arial" w:cs="Arial"/>
          <w:sz w:val="24"/>
          <w:szCs w:val="24"/>
        </w:rPr>
        <w:t>certificado de acreditação ou reconhecimento de competência técnica e</w:t>
      </w:r>
      <w:r w:rsidR="00044477" w:rsidRPr="00AA370F">
        <w:rPr>
          <w:rFonts w:ascii="Arial" w:hAnsi="Arial" w:cs="Arial"/>
          <w:sz w:val="24"/>
          <w:szCs w:val="24"/>
        </w:rPr>
        <w:t xml:space="preserve"> cópia</w:t>
      </w:r>
      <w:r w:rsidR="001F2FDF" w:rsidRPr="00AA370F">
        <w:rPr>
          <w:rFonts w:ascii="Arial" w:hAnsi="Arial" w:cs="Arial"/>
          <w:sz w:val="24"/>
          <w:szCs w:val="24"/>
        </w:rPr>
        <w:t xml:space="preserve"> do</w:t>
      </w:r>
      <w:r w:rsidR="004B5E27" w:rsidRPr="00AA370F">
        <w:rPr>
          <w:rFonts w:ascii="Arial" w:hAnsi="Arial" w:cs="Arial"/>
          <w:sz w:val="24"/>
          <w:szCs w:val="24"/>
        </w:rPr>
        <w:t xml:space="preserve"> </w:t>
      </w:r>
      <w:r w:rsidRPr="00AA370F">
        <w:rPr>
          <w:rFonts w:ascii="Arial" w:hAnsi="Arial" w:cs="Arial"/>
          <w:sz w:val="24"/>
          <w:szCs w:val="24"/>
        </w:rPr>
        <w:t xml:space="preserve">Escopo da acreditação ou </w:t>
      </w:r>
      <w:r w:rsidR="00FA6A67" w:rsidRPr="00AA370F">
        <w:rPr>
          <w:rFonts w:ascii="Arial" w:hAnsi="Arial" w:cs="Arial"/>
          <w:sz w:val="24"/>
          <w:szCs w:val="24"/>
        </w:rPr>
        <w:t>Lista de serviços</w:t>
      </w:r>
      <w:r w:rsidRPr="00AA370F">
        <w:rPr>
          <w:rFonts w:ascii="Arial" w:hAnsi="Arial" w:cs="Arial"/>
          <w:sz w:val="24"/>
          <w:szCs w:val="24"/>
        </w:rPr>
        <w:t xml:space="preserve"> reconhecidos de ensaio</w:t>
      </w:r>
      <w:r w:rsidR="00FA6A67" w:rsidRPr="00AA370F">
        <w:rPr>
          <w:rFonts w:ascii="Arial" w:hAnsi="Arial" w:cs="Arial"/>
          <w:sz w:val="24"/>
          <w:szCs w:val="24"/>
        </w:rPr>
        <w:t xml:space="preserve"> (que será verificada nos sítios eletrônicos apropriados).</w:t>
      </w:r>
    </w:p>
    <w:p w14:paraId="574E5DA5" w14:textId="77777777" w:rsidR="0050542D" w:rsidRPr="00AA370F" w:rsidRDefault="00A43C9D" w:rsidP="0050542D">
      <w:pPr>
        <w:spacing w:after="120" w:line="360" w:lineRule="auto"/>
        <w:jc w:val="both"/>
        <w:textAlignment w:val="top"/>
        <w:rPr>
          <w:rFonts w:ascii="Arial" w:hAnsi="Arial" w:cs="Arial"/>
          <w:sz w:val="24"/>
          <w:szCs w:val="24"/>
        </w:rPr>
      </w:pPr>
      <w:r w:rsidRPr="00AA370F">
        <w:rPr>
          <w:rFonts w:ascii="Arial" w:hAnsi="Arial" w:cs="Arial"/>
          <w:sz w:val="24"/>
          <w:szCs w:val="24"/>
        </w:rPr>
        <w:t>6.3</w:t>
      </w:r>
      <w:r w:rsidRPr="00AA370F">
        <w:rPr>
          <w:rFonts w:ascii="Arial" w:hAnsi="Arial" w:cs="Arial"/>
          <w:sz w:val="24"/>
          <w:szCs w:val="24"/>
        </w:rPr>
        <w:tab/>
        <w:t xml:space="preserve">Havendo subcontratação, </w:t>
      </w:r>
      <w:r w:rsidRPr="00AA370F">
        <w:rPr>
          <w:rFonts w:ascii="Arial" w:hAnsi="Arial" w:cs="Arial"/>
          <w:sz w:val="24"/>
          <w:szCs w:val="24"/>
          <w:u w:val="single"/>
        </w:rPr>
        <w:t>dever</w:t>
      </w:r>
      <w:r w:rsidR="001F2FDF" w:rsidRPr="00AA370F">
        <w:rPr>
          <w:rFonts w:ascii="Arial" w:hAnsi="Arial" w:cs="Arial"/>
          <w:sz w:val="24"/>
          <w:szCs w:val="24"/>
          <w:u w:val="single"/>
        </w:rPr>
        <w:t>ão</w:t>
      </w:r>
      <w:r w:rsidRPr="00AA370F">
        <w:rPr>
          <w:rFonts w:ascii="Arial" w:hAnsi="Arial" w:cs="Arial"/>
          <w:sz w:val="24"/>
          <w:szCs w:val="24"/>
          <w:u w:val="single"/>
        </w:rPr>
        <w:t xml:space="preserve"> ser </w:t>
      </w:r>
      <w:r w:rsidR="001E28AF" w:rsidRPr="00AA370F">
        <w:rPr>
          <w:rFonts w:ascii="Arial" w:hAnsi="Arial" w:cs="Arial"/>
          <w:sz w:val="24"/>
          <w:szCs w:val="24"/>
          <w:u w:val="single"/>
        </w:rPr>
        <w:t>listados</w:t>
      </w:r>
      <w:r w:rsidRPr="00AA370F">
        <w:rPr>
          <w:rFonts w:ascii="Arial" w:hAnsi="Arial" w:cs="Arial"/>
          <w:sz w:val="24"/>
          <w:szCs w:val="24"/>
          <w:u w:val="single"/>
        </w:rPr>
        <w:t xml:space="preserve"> quais </w:t>
      </w:r>
      <w:r w:rsidR="004B50CB" w:rsidRPr="00AA370F">
        <w:rPr>
          <w:rFonts w:ascii="Arial" w:hAnsi="Arial" w:cs="Arial"/>
          <w:sz w:val="24"/>
          <w:szCs w:val="24"/>
          <w:u w:val="single"/>
        </w:rPr>
        <w:t>parâmetros</w:t>
      </w:r>
      <w:r w:rsidRPr="00AA370F">
        <w:rPr>
          <w:rFonts w:ascii="Arial" w:hAnsi="Arial" w:cs="Arial"/>
          <w:sz w:val="24"/>
          <w:szCs w:val="24"/>
          <w:u w:val="single"/>
        </w:rPr>
        <w:t xml:space="preserve"> serão subcontratados</w:t>
      </w:r>
      <w:r w:rsidRPr="00AA370F">
        <w:rPr>
          <w:rFonts w:ascii="Arial" w:hAnsi="Arial" w:cs="Arial"/>
          <w:sz w:val="24"/>
          <w:szCs w:val="24"/>
        </w:rPr>
        <w:t xml:space="preserve"> e deverá ser apresentado</w:t>
      </w:r>
      <w:r w:rsidR="001F2FDF" w:rsidRPr="00AA370F">
        <w:rPr>
          <w:rFonts w:ascii="Arial" w:hAnsi="Arial" w:cs="Arial"/>
          <w:sz w:val="24"/>
          <w:szCs w:val="24"/>
        </w:rPr>
        <w:t xml:space="preserve"> cópia do</w:t>
      </w:r>
      <w:r w:rsidR="004B5E27" w:rsidRPr="00AA370F">
        <w:rPr>
          <w:rFonts w:ascii="Arial" w:hAnsi="Arial" w:cs="Arial"/>
          <w:sz w:val="24"/>
          <w:szCs w:val="24"/>
        </w:rPr>
        <w:t xml:space="preserve"> </w:t>
      </w:r>
      <w:r w:rsidR="001F2FDF" w:rsidRPr="00AA370F">
        <w:rPr>
          <w:rFonts w:ascii="Arial" w:hAnsi="Arial" w:cs="Arial"/>
          <w:bCs/>
          <w:sz w:val="24"/>
          <w:szCs w:val="24"/>
        </w:rPr>
        <w:t>certificado</w:t>
      </w:r>
      <w:r w:rsidR="004B50CB" w:rsidRPr="00AA370F">
        <w:rPr>
          <w:rFonts w:ascii="Arial" w:hAnsi="Arial" w:cs="Arial"/>
          <w:bCs/>
          <w:sz w:val="24"/>
          <w:szCs w:val="24"/>
        </w:rPr>
        <w:t xml:space="preserve"> de acreditação </w:t>
      </w:r>
      <w:r w:rsidR="004B50CB" w:rsidRPr="00AA370F">
        <w:rPr>
          <w:rFonts w:ascii="Arial" w:hAnsi="Arial" w:cs="Arial"/>
          <w:bCs/>
          <w:sz w:val="24"/>
          <w:szCs w:val="24"/>
        </w:rPr>
        <w:lastRenderedPageBreak/>
        <w:t>ou reconhecimento de competência técnica segundo os requisitos estabelecidos na ABNT</w:t>
      </w:r>
      <w:r w:rsidR="004B50CB" w:rsidRPr="00AA370F">
        <w:rPr>
          <w:rFonts w:ascii="Arial" w:hAnsi="Arial" w:cs="Arial"/>
          <w:sz w:val="24"/>
          <w:szCs w:val="24"/>
        </w:rPr>
        <w:t>NBR ISO/IEC 17025, matriz água</w:t>
      </w:r>
      <w:r w:rsidR="00044477" w:rsidRPr="00AA370F">
        <w:rPr>
          <w:rFonts w:ascii="Arial" w:hAnsi="Arial" w:cs="Arial"/>
          <w:sz w:val="24"/>
          <w:szCs w:val="24"/>
        </w:rPr>
        <w:t xml:space="preserve"> e </w:t>
      </w:r>
      <w:r w:rsidR="00044477" w:rsidRPr="00AA370F">
        <w:rPr>
          <w:rFonts w:ascii="Arial" w:hAnsi="Arial" w:cs="Arial"/>
          <w:bCs/>
          <w:sz w:val="24"/>
          <w:szCs w:val="24"/>
        </w:rPr>
        <w:t>possuir limites de quantificação igual ou inferior ao valor máximo permitido (VMP) para cada parâmetro disposto nas Tabelas 1, 2, 3 e 4</w:t>
      </w:r>
      <w:r w:rsidR="004B50CB" w:rsidRPr="00AA370F">
        <w:rPr>
          <w:rFonts w:ascii="Arial" w:hAnsi="Arial" w:cs="Arial"/>
          <w:sz w:val="24"/>
          <w:szCs w:val="24"/>
        </w:rPr>
        <w:t xml:space="preserve"> para os parâmetros solicitados do subcontratado, </w:t>
      </w:r>
      <w:r w:rsidR="0050542D" w:rsidRPr="00AA370F">
        <w:rPr>
          <w:rFonts w:ascii="Arial" w:hAnsi="Arial" w:cs="Arial"/>
          <w:sz w:val="24"/>
          <w:szCs w:val="24"/>
        </w:rPr>
        <w:t>apresentando cópia do certificado de acreditação ou reconhecimento de competência técnica e cópia do Escopo da acreditação ou Lista de serviços reconhecidos de ensaio (que será verificada nos sítios eletrônicos apropriados).</w:t>
      </w:r>
    </w:p>
    <w:p w14:paraId="746B6E16" w14:textId="77777777" w:rsidR="00240635" w:rsidRPr="00AA370F" w:rsidRDefault="00240635" w:rsidP="00240635">
      <w:pPr>
        <w:spacing w:after="0" w:line="360" w:lineRule="auto"/>
        <w:jc w:val="both"/>
        <w:rPr>
          <w:rFonts w:ascii="Arial" w:hAnsi="Arial" w:cs="Arial"/>
          <w:bCs/>
          <w:sz w:val="24"/>
          <w:szCs w:val="24"/>
        </w:rPr>
      </w:pPr>
    </w:p>
    <w:p w14:paraId="586B3874" w14:textId="77777777" w:rsidR="00B06ADB" w:rsidRPr="00AA370F" w:rsidRDefault="00240635" w:rsidP="00105DE9">
      <w:pPr>
        <w:spacing w:after="120" w:line="360" w:lineRule="auto"/>
        <w:jc w:val="both"/>
        <w:rPr>
          <w:rFonts w:ascii="Arial" w:hAnsi="Arial" w:cs="Arial"/>
          <w:sz w:val="24"/>
          <w:szCs w:val="24"/>
        </w:rPr>
      </w:pPr>
      <w:r w:rsidRPr="00AA370F">
        <w:rPr>
          <w:rFonts w:ascii="Arial" w:hAnsi="Arial" w:cs="Arial"/>
          <w:b/>
          <w:sz w:val="24"/>
          <w:szCs w:val="24"/>
        </w:rPr>
        <w:t>7</w:t>
      </w:r>
      <w:r w:rsidR="00B06ADB" w:rsidRPr="00AA370F">
        <w:rPr>
          <w:rFonts w:ascii="Arial" w:hAnsi="Arial" w:cs="Arial"/>
          <w:b/>
          <w:sz w:val="24"/>
          <w:szCs w:val="24"/>
        </w:rPr>
        <w:t>.</w:t>
      </w:r>
      <w:r w:rsidR="004B5E27" w:rsidRPr="00AA370F">
        <w:rPr>
          <w:rFonts w:ascii="Arial" w:hAnsi="Arial" w:cs="Arial"/>
          <w:b/>
          <w:sz w:val="24"/>
          <w:szCs w:val="24"/>
        </w:rPr>
        <w:t xml:space="preserve"> </w:t>
      </w:r>
      <w:r w:rsidR="00B06ADB" w:rsidRPr="00AA370F">
        <w:rPr>
          <w:rFonts w:ascii="Arial" w:hAnsi="Arial" w:cs="Arial"/>
          <w:b/>
          <w:sz w:val="24"/>
          <w:szCs w:val="24"/>
        </w:rPr>
        <w:t>MEDIÇÕES E PAGAMENTO</w:t>
      </w:r>
    </w:p>
    <w:p w14:paraId="24619ABA" w14:textId="77777777" w:rsidR="00B06ADB" w:rsidRPr="00AA370F" w:rsidRDefault="00240635" w:rsidP="00105DE9">
      <w:pPr>
        <w:suppressAutoHyphens/>
        <w:autoSpaceDE w:val="0"/>
        <w:autoSpaceDN w:val="0"/>
        <w:adjustRightInd w:val="0"/>
        <w:spacing w:after="120" w:line="360" w:lineRule="auto"/>
        <w:jc w:val="both"/>
        <w:rPr>
          <w:rFonts w:ascii="Arial" w:hAnsi="Arial" w:cs="Arial"/>
          <w:b/>
          <w:sz w:val="24"/>
          <w:szCs w:val="24"/>
        </w:rPr>
      </w:pPr>
      <w:r w:rsidRPr="00AA370F">
        <w:rPr>
          <w:rFonts w:ascii="Arial" w:hAnsi="Arial" w:cs="Arial"/>
          <w:b/>
          <w:sz w:val="24"/>
          <w:szCs w:val="24"/>
        </w:rPr>
        <w:t>7</w:t>
      </w:r>
      <w:r w:rsidR="00B06ADB" w:rsidRPr="00AA370F">
        <w:rPr>
          <w:rFonts w:ascii="Arial" w:hAnsi="Arial" w:cs="Arial"/>
          <w:b/>
          <w:sz w:val="24"/>
          <w:szCs w:val="24"/>
        </w:rPr>
        <w:t>.1</w:t>
      </w:r>
      <w:r w:rsidR="004B5E27" w:rsidRPr="00AA370F">
        <w:rPr>
          <w:rFonts w:ascii="Arial" w:hAnsi="Arial" w:cs="Arial"/>
          <w:b/>
          <w:sz w:val="24"/>
          <w:szCs w:val="24"/>
        </w:rPr>
        <w:t xml:space="preserve"> </w:t>
      </w:r>
      <w:r w:rsidR="00B06ADB" w:rsidRPr="00AA370F">
        <w:rPr>
          <w:rFonts w:ascii="Arial" w:hAnsi="Arial" w:cs="Arial"/>
          <w:b/>
          <w:sz w:val="24"/>
          <w:szCs w:val="24"/>
        </w:rPr>
        <w:t>Medições</w:t>
      </w:r>
    </w:p>
    <w:p w14:paraId="4F798A37" w14:textId="77777777" w:rsidR="00B06ADB" w:rsidRPr="00AA370F" w:rsidRDefault="00240635" w:rsidP="00105DE9">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7</w:t>
      </w:r>
      <w:r w:rsidR="00B06ADB" w:rsidRPr="00AA370F">
        <w:rPr>
          <w:rFonts w:ascii="Arial" w:hAnsi="Arial" w:cs="Arial"/>
          <w:bCs/>
          <w:sz w:val="24"/>
          <w:szCs w:val="24"/>
        </w:rPr>
        <w:t xml:space="preserve">.1.1 </w:t>
      </w:r>
      <w:r w:rsidR="00B06ADB" w:rsidRPr="00AA370F">
        <w:rPr>
          <w:rFonts w:ascii="Arial" w:hAnsi="Arial" w:cs="Arial"/>
          <w:sz w:val="24"/>
          <w:szCs w:val="24"/>
        </w:rPr>
        <w:t>As medições serão elaboradas mensalmente pelo gestor/fiscal do contrato</w:t>
      </w:r>
      <w:r w:rsidR="004B5E27" w:rsidRPr="00AA370F">
        <w:rPr>
          <w:rFonts w:ascii="Arial" w:hAnsi="Arial" w:cs="Arial"/>
          <w:sz w:val="24"/>
          <w:szCs w:val="24"/>
        </w:rPr>
        <w:t xml:space="preserve"> </w:t>
      </w:r>
      <w:r w:rsidR="00B06ADB" w:rsidRPr="00AA370F">
        <w:rPr>
          <w:rFonts w:ascii="Arial" w:hAnsi="Arial" w:cs="Arial"/>
          <w:sz w:val="24"/>
          <w:szCs w:val="24"/>
        </w:rPr>
        <w:t>designado pela Cesama, e deter-se-ão sobre os serviços executados no período</w:t>
      </w:r>
      <w:r w:rsidR="004B5E27" w:rsidRPr="00AA370F">
        <w:rPr>
          <w:rFonts w:ascii="Arial" w:hAnsi="Arial" w:cs="Arial"/>
          <w:sz w:val="24"/>
          <w:szCs w:val="24"/>
        </w:rPr>
        <w:t xml:space="preserve"> </w:t>
      </w:r>
      <w:r w:rsidR="00B06ADB" w:rsidRPr="00AA370F">
        <w:rPr>
          <w:rFonts w:ascii="Arial" w:hAnsi="Arial" w:cs="Arial"/>
          <w:sz w:val="24"/>
          <w:szCs w:val="24"/>
        </w:rPr>
        <w:t>correspondente ao dia 1º a 30 ou 31 de cada mês, para fins de registro contábil e pagamento, ou em outro período determinado pela fiscalização da Cesama.</w:t>
      </w:r>
    </w:p>
    <w:p w14:paraId="04B8461D" w14:textId="77777777" w:rsidR="00B06ADB" w:rsidRPr="00AA370F" w:rsidRDefault="00240635" w:rsidP="00105DE9">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bCs/>
          <w:sz w:val="24"/>
          <w:szCs w:val="24"/>
        </w:rPr>
        <w:t>7</w:t>
      </w:r>
      <w:r w:rsidR="00B06ADB" w:rsidRPr="00AA370F">
        <w:rPr>
          <w:rFonts w:ascii="Arial" w:hAnsi="Arial" w:cs="Arial"/>
          <w:bCs/>
          <w:sz w:val="24"/>
          <w:szCs w:val="24"/>
        </w:rPr>
        <w:t xml:space="preserve">.1.2 </w:t>
      </w:r>
      <w:r w:rsidR="00B06ADB" w:rsidRPr="00AA370F">
        <w:rPr>
          <w:rFonts w:ascii="Arial" w:hAnsi="Arial" w:cs="Arial"/>
          <w:sz w:val="24"/>
          <w:szCs w:val="24"/>
        </w:rPr>
        <w:t>As medições somente serão efetuadas se ocorrerem serviços no período</w:t>
      </w:r>
      <w:r w:rsidR="00B06ADB" w:rsidRPr="00AA370F">
        <w:rPr>
          <w:rFonts w:ascii="Arial" w:hAnsi="Arial" w:cs="Arial"/>
        </w:rPr>
        <w:br/>
      </w:r>
      <w:r w:rsidR="00B06ADB" w:rsidRPr="00AA370F">
        <w:rPr>
          <w:rFonts w:ascii="Arial" w:hAnsi="Arial" w:cs="Arial"/>
          <w:sz w:val="24"/>
          <w:szCs w:val="24"/>
        </w:rPr>
        <w:t>supramencionado.</w:t>
      </w:r>
    </w:p>
    <w:p w14:paraId="2C6669C1" w14:textId="77777777" w:rsidR="00B06ADB" w:rsidRPr="00AA370F" w:rsidRDefault="00240635" w:rsidP="00105DE9">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7</w:t>
      </w:r>
      <w:r w:rsidR="00B06ADB" w:rsidRPr="00AA370F">
        <w:rPr>
          <w:rFonts w:ascii="Arial" w:hAnsi="Arial" w:cs="Arial"/>
          <w:sz w:val="24"/>
          <w:szCs w:val="24"/>
        </w:rPr>
        <w:t xml:space="preserve">.1.3 As medições poderão ser efetivadas até 10 (dez) dias do mês subsequente aoperíodo considerado no </w:t>
      </w:r>
      <w:r w:rsidR="00B06ADB" w:rsidRPr="00AA370F">
        <w:rPr>
          <w:rFonts w:ascii="Arial" w:hAnsi="Arial" w:cs="Arial"/>
          <w:b/>
          <w:sz w:val="24"/>
          <w:szCs w:val="24"/>
        </w:rPr>
        <w:t xml:space="preserve">item </w:t>
      </w:r>
      <w:r w:rsidRPr="00AA370F">
        <w:rPr>
          <w:rFonts w:ascii="Arial" w:hAnsi="Arial" w:cs="Arial"/>
          <w:b/>
          <w:sz w:val="24"/>
          <w:szCs w:val="24"/>
        </w:rPr>
        <w:t>7</w:t>
      </w:r>
      <w:r w:rsidR="00B06ADB" w:rsidRPr="00AA370F">
        <w:rPr>
          <w:rFonts w:ascii="Arial" w:hAnsi="Arial" w:cs="Arial"/>
          <w:b/>
          <w:sz w:val="24"/>
          <w:szCs w:val="24"/>
        </w:rPr>
        <w:t>.1.1</w:t>
      </w:r>
      <w:r w:rsidR="00B06ADB" w:rsidRPr="00AA370F">
        <w:rPr>
          <w:rFonts w:ascii="Arial" w:hAnsi="Arial" w:cs="Arial"/>
          <w:sz w:val="24"/>
          <w:szCs w:val="24"/>
        </w:rPr>
        <w:t>, data limite para emissão pela Cesama da ordem</w:t>
      </w:r>
      <w:r w:rsidR="004B5E27" w:rsidRPr="00AA370F">
        <w:rPr>
          <w:rFonts w:ascii="Arial" w:hAnsi="Arial" w:cs="Arial"/>
          <w:sz w:val="24"/>
          <w:szCs w:val="24"/>
        </w:rPr>
        <w:t xml:space="preserve"> </w:t>
      </w:r>
      <w:r w:rsidR="00B06ADB" w:rsidRPr="00AA370F">
        <w:rPr>
          <w:rFonts w:ascii="Arial" w:hAnsi="Arial" w:cs="Arial"/>
          <w:sz w:val="24"/>
          <w:szCs w:val="24"/>
        </w:rPr>
        <w:t>de faturamento.</w:t>
      </w:r>
    </w:p>
    <w:p w14:paraId="6FF3D2D3" w14:textId="77777777" w:rsidR="006A0D40" w:rsidRPr="00AA370F" w:rsidRDefault="006A0D40" w:rsidP="00105DE9">
      <w:pPr>
        <w:suppressAutoHyphens/>
        <w:autoSpaceDE w:val="0"/>
        <w:autoSpaceDN w:val="0"/>
        <w:adjustRightInd w:val="0"/>
        <w:spacing w:after="120" w:line="360" w:lineRule="auto"/>
        <w:jc w:val="both"/>
        <w:rPr>
          <w:rFonts w:ascii="Arial" w:hAnsi="Arial" w:cs="Arial"/>
          <w:sz w:val="24"/>
          <w:szCs w:val="24"/>
        </w:rPr>
      </w:pPr>
    </w:p>
    <w:p w14:paraId="77EBCDF4" w14:textId="77777777" w:rsidR="00B06ADB" w:rsidRPr="00AA370F" w:rsidRDefault="00240635" w:rsidP="00105DE9">
      <w:pPr>
        <w:suppressAutoHyphens/>
        <w:autoSpaceDE w:val="0"/>
        <w:autoSpaceDN w:val="0"/>
        <w:adjustRightInd w:val="0"/>
        <w:spacing w:after="120" w:line="360" w:lineRule="auto"/>
        <w:jc w:val="both"/>
        <w:rPr>
          <w:rFonts w:ascii="Arial" w:hAnsi="Arial" w:cs="Arial"/>
          <w:b/>
          <w:bCs/>
          <w:sz w:val="24"/>
          <w:szCs w:val="24"/>
        </w:rPr>
      </w:pPr>
      <w:r w:rsidRPr="00AA370F">
        <w:rPr>
          <w:rFonts w:ascii="Arial" w:hAnsi="Arial" w:cs="Arial"/>
          <w:b/>
          <w:bCs/>
          <w:sz w:val="24"/>
          <w:szCs w:val="24"/>
        </w:rPr>
        <w:t>7</w:t>
      </w:r>
      <w:r w:rsidR="00B06ADB" w:rsidRPr="00AA370F">
        <w:rPr>
          <w:rFonts w:ascii="Arial" w:hAnsi="Arial" w:cs="Arial"/>
          <w:b/>
          <w:bCs/>
          <w:sz w:val="24"/>
          <w:szCs w:val="24"/>
        </w:rPr>
        <w:t>.2 Pagamentos</w:t>
      </w:r>
    </w:p>
    <w:p w14:paraId="2C48F9A9" w14:textId="77777777" w:rsidR="00B06ADB" w:rsidRPr="00AA370F" w:rsidRDefault="00240635" w:rsidP="00105DE9">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7</w:t>
      </w:r>
      <w:r w:rsidR="00B06ADB" w:rsidRPr="00AA370F">
        <w:rPr>
          <w:rFonts w:ascii="Arial" w:hAnsi="Arial" w:cs="Arial"/>
          <w:sz w:val="24"/>
          <w:szCs w:val="24"/>
        </w:rPr>
        <w:t xml:space="preserve">.2.1 A CESAMA </w:t>
      </w:r>
      <w:r w:rsidR="0029668A" w:rsidRPr="00AA370F">
        <w:rPr>
          <w:rFonts w:ascii="Arial" w:hAnsi="Arial" w:cs="Arial"/>
          <w:sz w:val="24"/>
          <w:szCs w:val="24"/>
        </w:rPr>
        <w:t>efetuará os pagamentos relativos aos compromissos assumidos, através de medições mensais, 30 (trinta) dias após a execução dos serviços</w:t>
      </w:r>
      <w:r w:rsidR="004B5E27" w:rsidRPr="00AA370F">
        <w:rPr>
          <w:rFonts w:ascii="Arial" w:hAnsi="Arial" w:cs="Arial"/>
          <w:sz w:val="24"/>
          <w:szCs w:val="24"/>
        </w:rPr>
        <w:t xml:space="preserve"> </w:t>
      </w:r>
      <w:r w:rsidR="0029668A" w:rsidRPr="00AA370F">
        <w:rPr>
          <w:rFonts w:ascii="Arial" w:hAnsi="Arial" w:cs="Arial"/>
          <w:sz w:val="24"/>
          <w:szCs w:val="24"/>
        </w:rPr>
        <w:t>ou da etapa deste com a apresentação e aceitação da Nota Fiscal pelo departamento competente da CESAMA</w:t>
      </w:r>
      <w:r w:rsidR="00B06ADB" w:rsidRPr="00AA370F">
        <w:rPr>
          <w:rFonts w:ascii="Arial" w:hAnsi="Arial" w:cs="Arial"/>
          <w:sz w:val="24"/>
          <w:szCs w:val="24"/>
        </w:rPr>
        <w:t>.</w:t>
      </w:r>
    </w:p>
    <w:p w14:paraId="069E9127" w14:textId="77777777" w:rsidR="00B06ADB" w:rsidRPr="00AA370F" w:rsidRDefault="00240635" w:rsidP="00105DE9">
      <w:pPr>
        <w:pStyle w:val="Corpodetexto"/>
        <w:tabs>
          <w:tab w:val="left" w:pos="851"/>
        </w:tabs>
        <w:spacing w:after="120" w:line="360" w:lineRule="auto"/>
        <w:rPr>
          <w:rFonts w:cs="Arial"/>
          <w:sz w:val="24"/>
          <w:szCs w:val="24"/>
        </w:rPr>
      </w:pPr>
      <w:r w:rsidRPr="00AA370F">
        <w:rPr>
          <w:rFonts w:cs="Arial"/>
          <w:sz w:val="24"/>
          <w:szCs w:val="24"/>
        </w:rPr>
        <w:lastRenderedPageBreak/>
        <w:t>7</w:t>
      </w:r>
      <w:r w:rsidR="00B06ADB" w:rsidRPr="00AA370F">
        <w:rPr>
          <w:rFonts w:cs="Arial"/>
          <w:sz w:val="24"/>
          <w:szCs w:val="24"/>
        </w:rPr>
        <w:t xml:space="preserve">.2.2 Caso o vencimento ocorra no sábado, domingo, feriado ou ponto facultativo para a Cesama, o pagamento será realizado no primeiro dia subsequente. </w:t>
      </w:r>
    </w:p>
    <w:p w14:paraId="0C3346F5" w14:textId="77777777" w:rsidR="00B06ADB" w:rsidRPr="00AA370F" w:rsidRDefault="00240635" w:rsidP="00105DE9">
      <w:pPr>
        <w:pStyle w:val="Corpodetexto"/>
        <w:spacing w:after="120" w:line="360" w:lineRule="auto"/>
        <w:rPr>
          <w:rFonts w:cs="Arial"/>
          <w:sz w:val="24"/>
          <w:szCs w:val="24"/>
        </w:rPr>
      </w:pPr>
      <w:r w:rsidRPr="00AA370F">
        <w:rPr>
          <w:rFonts w:cs="Arial"/>
          <w:sz w:val="24"/>
          <w:szCs w:val="24"/>
        </w:rPr>
        <w:t>7</w:t>
      </w:r>
      <w:r w:rsidR="00B06ADB" w:rsidRPr="00AA370F">
        <w:rPr>
          <w:rFonts w:cs="Arial"/>
          <w:sz w:val="24"/>
          <w:szCs w:val="24"/>
        </w:rPr>
        <w:t xml:space="preserve">.2.3 O pagamento será efetuado através de depósito em conta bancária ou via </w:t>
      </w:r>
      <w:r w:rsidR="00B06ADB" w:rsidRPr="00AA370F">
        <w:rPr>
          <w:rFonts w:cs="Arial"/>
          <w:b/>
          <w:bCs/>
          <w:sz w:val="24"/>
          <w:szCs w:val="24"/>
        </w:rPr>
        <w:t>TED</w:t>
      </w:r>
      <w:r w:rsidR="00B06ADB" w:rsidRPr="00AA370F">
        <w:rPr>
          <w:rFonts w:cs="Arial"/>
          <w:sz w:val="24"/>
          <w:szCs w:val="24"/>
        </w:rPr>
        <w:t xml:space="preserve"> (transferência eletrônica disponível), cujas tarifas extras correrão por conta da </w:t>
      </w:r>
      <w:r w:rsidR="00B06ADB" w:rsidRPr="00AA370F">
        <w:rPr>
          <w:rFonts w:cs="Arial"/>
          <w:bCs/>
          <w:sz w:val="24"/>
          <w:szCs w:val="24"/>
        </w:rPr>
        <w:t>Contratada</w:t>
      </w:r>
      <w:r w:rsidR="00B06ADB" w:rsidRPr="00AA370F">
        <w:rPr>
          <w:rFonts w:cs="Arial"/>
          <w:sz w:val="24"/>
          <w:szCs w:val="24"/>
        </w:rPr>
        <w:t>.</w:t>
      </w:r>
    </w:p>
    <w:p w14:paraId="2635EAEA" w14:textId="77777777" w:rsidR="00B06ADB" w:rsidRPr="00AA370F" w:rsidRDefault="00240635" w:rsidP="00105DE9">
      <w:pPr>
        <w:pStyle w:val="Corpodetexto"/>
        <w:spacing w:after="120" w:line="360" w:lineRule="auto"/>
        <w:rPr>
          <w:rFonts w:cs="Arial"/>
          <w:sz w:val="24"/>
          <w:szCs w:val="24"/>
        </w:rPr>
      </w:pPr>
      <w:r w:rsidRPr="00AA370F">
        <w:rPr>
          <w:rFonts w:cs="Arial"/>
          <w:sz w:val="24"/>
          <w:szCs w:val="24"/>
        </w:rPr>
        <w:t>7</w:t>
      </w:r>
      <w:r w:rsidR="00B06ADB" w:rsidRPr="00AA370F">
        <w:rPr>
          <w:rFonts w:cs="Arial"/>
          <w:sz w:val="24"/>
          <w:szCs w:val="24"/>
        </w:rPr>
        <w:t xml:space="preserve">.2.4 A Nota Fiscal Eletrônica – NF-e – deverá ser enviada para o e-mail </w:t>
      </w:r>
      <w:hyperlink r:id="rId15" w:history="1">
        <w:r w:rsidR="00B06ADB" w:rsidRPr="00AA370F">
          <w:rPr>
            <w:rStyle w:val="Hyperlink"/>
            <w:rFonts w:eastAsia="Calibri" w:cs="Arial"/>
            <w:color w:val="auto"/>
            <w:sz w:val="24"/>
            <w:szCs w:val="24"/>
          </w:rPr>
          <w:t>nfe@cesama.com.br</w:t>
        </w:r>
      </w:hyperlink>
      <w:r w:rsidR="00105DE9" w:rsidRPr="00AA370F">
        <w:rPr>
          <w:rFonts w:cs="Arial"/>
          <w:sz w:val="24"/>
          <w:szCs w:val="24"/>
        </w:rPr>
        <w:t>,</w:t>
      </w:r>
      <w:r w:rsidR="004B5E27" w:rsidRPr="00AA370F">
        <w:rPr>
          <w:rFonts w:cs="Arial"/>
          <w:sz w:val="24"/>
          <w:szCs w:val="24"/>
        </w:rPr>
        <w:t xml:space="preserve"> </w:t>
      </w:r>
      <w:hyperlink r:id="rId16" w:history="1">
        <w:r w:rsidR="00105DE9" w:rsidRPr="00AA370F">
          <w:rPr>
            <w:rStyle w:val="Hyperlink"/>
            <w:rFonts w:cs="Arial"/>
            <w:color w:val="auto"/>
            <w:sz w:val="24"/>
            <w:szCs w:val="24"/>
          </w:rPr>
          <w:t>compras@cesama.com.br</w:t>
        </w:r>
      </w:hyperlink>
      <w:r w:rsidR="00105DE9" w:rsidRPr="00AA370F">
        <w:rPr>
          <w:rFonts w:cs="Arial"/>
          <w:sz w:val="24"/>
          <w:szCs w:val="24"/>
        </w:rPr>
        <w:t xml:space="preserve"> e </w:t>
      </w:r>
      <w:hyperlink r:id="rId17" w:history="1">
        <w:r w:rsidR="00105DE9" w:rsidRPr="00AA370F">
          <w:rPr>
            <w:rStyle w:val="Hyperlink"/>
            <w:rFonts w:cs="Arial"/>
            <w:color w:val="auto"/>
            <w:sz w:val="24"/>
            <w:szCs w:val="24"/>
          </w:rPr>
          <w:t>voliveira@cesama.com.br</w:t>
        </w:r>
      </w:hyperlink>
      <w:r w:rsidR="00105DE9" w:rsidRPr="00AA370F">
        <w:rPr>
          <w:rFonts w:cs="Arial"/>
          <w:sz w:val="24"/>
          <w:szCs w:val="24"/>
        </w:rPr>
        <w:t xml:space="preserve">. </w:t>
      </w:r>
    </w:p>
    <w:p w14:paraId="7D81D88A" w14:textId="77777777" w:rsidR="00B06ADB" w:rsidRPr="00AA370F" w:rsidRDefault="00240635" w:rsidP="00105DE9">
      <w:pPr>
        <w:pStyle w:val="Corpodetexto"/>
        <w:tabs>
          <w:tab w:val="left" w:pos="993"/>
        </w:tabs>
        <w:spacing w:after="120" w:line="360" w:lineRule="auto"/>
        <w:rPr>
          <w:rFonts w:cs="Arial"/>
          <w:sz w:val="24"/>
          <w:szCs w:val="24"/>
        </w:rPr>
      </w:pPr>
      <w:r w:rsidRPr="00AA370F">
        <w:rPr>
          <w:rFonts w:cs="Arial"/>
          <w:sz w:val="24"/>
          <w:szCs w:val="24"/>
        </w:rPr>
        <w:t>7</w:t>
      </w:r>
      <w:r w:rsidR="00B06ADB" w:rsidRPr="00AA370F">
        <w:rPr>
          <w:rFonts w:cs="Arial"/>
          <w:sz w:val="24"/>
          <w:szCs w:val="24"/>
        </w:rPr>
        <w:t>.2.5 O pagamento só poderá ser realizado em nome d</w:t>
      </w:r>
      <w:r w:rsidR="00D95295" w:rsidRPr="00AA370F">
        <w:rPr>
          <w:rFonts w:cs="Arial"/>
          <w:sz w:val="24"/>
          <w:szCs w:val="24"/>
        </w:rPr>
        <w:t>a contratada</w:t>
      </w:r>
      <w:r w:rsidR="00B06ADB" w:rsidRPr="00AA370F">
        <w:rPr>
          <w:rFonts w:cs="Arial"/>
          <w:sz w:val="24"/>
          <w:szCs w:val="24"/>
        </w:rPr>
        <w:t xml:space="preserve"> e os boletos não poderão, em hipótese nenhuma, ser pagos em nome de outro beneficiário. </w:t>
      </w:r>
    </w:p>
    <w:p w14:paraId="795D158C" w14:textId="77777777" w:rsidR="00B06ADB" w:rsidRPr="00AA370F" w:rsidRDefault="00240635" w:rsidP="00105DE9">
      <w:pPr>
        <w:pStyle w:val="Corpodetexto"/>
        <w:spacing w:after="120" w:line="360" w:lineRule="auto"/>
        <w:rPr>
          <w:rFonts w:cs="Arial"/>
          <w:sz w:val="24"/>
          <w:szCs w:val="24"/>
        </w:rPr>
      </w:pPr>
      <w:r w:rsidRPr="00AA370F">
        <w:rPr>
          <w:rFonts w:eastAsia="Arial Unicode MS" w:cs="Arial"/>
          <w:iCs/>
          <w:sz w:val="24"/>
          <w:szCs w:val="24"/>
        </w:rPr>
        <w:t>7</w:t>
      </w:r>
      <w:r w:rsidR="00B06ADB" w:rsidRPr="00AA370F">
        <w:rPr>
          <w:rFonts w:eastAsia="Arial Unicode MS" w:cs="Arial"/>
          <w:iCs/>
          <w:sz w:val="24"/>
          <w:szCs w:val="24"/>
        </w:rPr>
        <w:t xml:space="preserve">.2.6 Deverá constar na descrição da </w:t>
      </w:r>
      <w:r w:rsidR="00B06ADB" w:rsidRPr="00AA370F">
        <w:rPr>
          <w:rFonts w:cs="Arial"/>
          <w:sz w:val="24"/>
          <w:szCs w:val="24"/>
        </w:rPr>
        <w:t>Nota Fiscal / Fatura</w:t>
      </w:r>
      <w:r w:rsidR="00B06ADB" w:rsidRPr="00AA370F">
        <w:rPr>
          <w:rFonts w:eastAsia="Arial Unicode MS" w:cs="Arial"/>
          <w:iCs/>
          <w:sz w:val="24"/>
          <w:szCs w:val="24"/>
        </w:rPr>
        <w:t xml:space="preserve"> o número da </w:t>
      </w:r>
      <w:r w:rsidR="0087643A" w:rsidRPr="00AA370F">
        <w:rPr>
          <w:rFonts w:eastAsia="Arial Unicode MS" w:cs="Arial"/>
          <w:iCs/>
          <w:sz w:val="24"/>
          <w:szCs w:val="24"/>
        </w:rPr>
        <w:t>licitação</w:t>
      </w:r>
      <w:r w:rsidR="00B06ADB" w:rsidRPr="00AA370F">
        <w:rPr>
          <w:rFonts w:eastAsia="Arial Unicode MS" w:cs="Arial"/>
          <w:iCs/>
          <w:sz w:val="24"/>
          <w:szCs w:val="24"/>
        </w:rPr>
        <w:t xml:space="preserve"> e</w:t>
      </w:r>
      <w:r w:rsidR="002D2C82" w:rsidRPr="00AA370F">
        <w:rPr>
          <w:rFonts w:eastAsia="Arial Unicode MS" w:cs="Arial"/>
          <w:iCs/>
          <w:sz w:val="24"/>
          <w:szCs w:val="24"/>
        </w:rPr>
        <w:t xml:space="preserve"> ou</w:t>
      </w:r>
      <w:r w:rsidR="00B06ADB" w:rsidRPr="00AA370F">
        <w:rPr>
          <w:rFonts w:eastAsia="Arial Unicode MS" w:cs="Arial"/>
          <w:iCs/>
          <w:sz w:val="24"/>
          <w:szCs w:val="24"/>
        </w:rPr>
        <w:t xml:space="preserve"> número do contrato.</w:t>
      </w:r>
    </w:p>
    <w:p w14:paraId="03109FF6" w14:textId="77777777" w:rsidR="00B06ADB" w:rsidRPr="00AA370F" w:rsidRDefault="00240635" w:rsidP="00105DE9">
      <w:pPr>
        <w:pStyle w:val="WW-Recuodecorpodetexto2"/>
        <w:spacing w:after="120" w:line="360" w:lineRule="auto"/>
        <w:ind w:left="0"/>
        <w:rPr>
          <w:rFonts w:cs="Arial"/>
          <w:sz w:val="24"/>
          <w:szCs w:val="24"/>
        </w:rPr>
      </w:pPr>
      <w:r w:rsidRPr="00AA370F">
        <w:rPr>
          <w:rFonts w:cs="Arial"/>
          <w:sz w:val="24"/>
          <w:szCs w:val="24"/>
        </w:rPr>
        <w:t>7</w:t>
      </w:r>
      <w:r w:rsidR="00B06ADB" w:rsidRPr="00AA370F">
        <w:rPr>
          <w:rFonts w:cs="Arial"/>
          <w:sz w:val="24"/>
          <w:szCs w:val="24"/>
        </w:rPr>
        <w:t xml:space="preserve">.2.7 O pagamento </w:t>
      </w:r>
      <w:r w:rsidR="00B06ADB" w:rsidRPr="00AA370F">
        <w:rPr>
          <w:rFonts w:cs="Arial"/>
          <w:b/>
          <w:bCs/>
          <w:sz w:val="24"/>
          <w:szCs w:val="24"/>
        </w:rPr>
        <w:t>SOMENTE</w:t>
      </w:r>
      <w:r w:rsidR="00B06ADB" w:rsidRPr="00AA370F">
        <w:rPr>
          <w:rFonts w:cs="Arial"/>
          <w:sz w:val="24"/>
          <w:szCs w:val="24"/>
        </w:rPr>
        <w:t xml:space="preserve"> será efetuado:</w:t>
      </w:r>
    </w:p>
    <w:p w14:paraId="2FD55CD6" w14:textId="77777777" w:rsidR="00B06ADB" w:rsidRPr="00AA370F" w:rsidRDefault="00B06ADB" w:rsidP="00105DE9">
      <w:pPr>
        <w:pStyle w:val="WW-Recuodecorpodetexto2"/>
        <w:numPr>
          <w:ilvl w:val="0"/>
          <w:numId w:val="11"/>
        </w:numPr>
        <w:spacing w:after="120" w:line="360" w:lineRule="auto"/>
        <w:ind w:left="851" w:hanging="284"/>
        <w:rPr>
          <w:rFonts w:cs="Arial"/>
          <w:sz w:val="24"/>
          <w:szCs w:val="24"/>
        </w:rPr>
      </w:pPr>
      <w:r w:rsidRPr="00AA370F">
        <w:rPr>
          <w:rFonts w:cs="Arial"/>
          <w:sz w:val="24"/>
          <w:szCs w:val="24"/>
        </w:rPr>
        <w:t>Após a aceitação da Nota Fiscal / Fatura.</w:t>
      </w:r>
    </w:p>
    <w:p w14:paraId="275747A0" w14:textId="77777777" w:rsidR="00B06ADB" w:rsidRPr="00AA370F" w:rsidRDefault="00B06ADB" w:rsidP="00105DE9">
      <w:pPr>
        <w:pStyle w:val="WW-Recuodecorpodetexto2"/>
        <w:numPr>
          <w:ilvl w:val="0"/>
          <w:numId w:val="11"/>
        </w:numPr>
        <w:spacing w:after="120" w:line="360" w:lineRule="auto"/>
        <w:ind w:left="851" w:hanging="284"/>
        <w:rPr>
          <w:rFonts w:cs="Arial"/>
          <w:sz w:val="24"/>
          <w:szCs w:val="24"/>
        </w:rPr>
      </w:pPr>
      <w:r w:rsidRPr="00AA370F">
        <w:rPr>
          <w:rFonts w:cs="Arial"/>
          <w:sz w:val="24"/>
          <w:szCs w:val="24"/>
        </w:rPr>
        <w:t xml:space="preserve">Após o recolhimento pela </w:t>
      </w:r>
      <w:r w:rsidR="0001029D" w:rsidRPr="00AA370F">
        <w:rPr>
          <w:rFonts w:cs="Arial"/>
          <w:sz w:val="24"/>
          <w:szCs w:val="24"/>
        </w:rPr>
        <w:t>contratada</w:t>
      </w:r>
      <w:r w:rsidRPr="00AA370F">
        <w:rPr>
          <w:rFonts w:cs="Arial"/>
          <w:sz w:val="24"/>
          <w:szCs w:val="24"/>
        </w:rPr>
        <w:t xml:space="preserve"> de quaisquer multas que lhe tenham sido impostas em decorrência de inadimplemento contratual.</w:t>
      </w:r>
    </w:p>
    <w:p w14:paraId="5A639359" w14:textId="77777777" w:rsidR="00B06ADB" w:rsidRPr="00AA370F" w:rsidRDefault="00240635" w:rsidP="00105DE9">
      <w:pPr>
        <w:pStyle w:val="Corpodetexto2"/>
        <w:spacing w:after="120" w:line="360" w:lineRule="auto"/>
        <w:rPr>
          <w:b/>
          <w:color w:val="auto"/>
          <w:sz w:val="24"/>
          <w:szCs w:val="24"/>
        </w:rPr>
      </w:pPr>
      <w:r w:rsidRPr="00AA370F">
        <w:rPr>
          <w:color w:val="auto"/>
          <w:sz w:val="24"/>
          <w:szCs w:val="24"/>
        </w:rPr>
        <w:t>7</w:t>
      </w:r>
      <w:r w:rsidR="00B06ADB" w:rsidRPr="00AA370F">
        <w:rPr>
          <w:color w:val="auto"/>
          <w:sz w:val="24"/>
          <w:szCs w:val="24"/>
        </w:rPr>
        <w:t>.2.8 Na Nota Fiscal / Fatura deverão ser anexadas as certidões atualizadas de regularidade junto ao INSS, ao FGTS e à Justiça do Trabalho.</w:t>
      </w:r>
    </w:p>
    <w:p w14:paraId="3918AF73" w14:textId="77777777" w:rsidR="00B06ADB" w:rsidRPr="00AA370F" w:rsidRDefault="00240635" w:rsidP="00105DE9">
      <w:pPr>
        <w:pStyle w:val="Corpodetexto2"/>
        <w:spacing w:after="120" w:line="360" w:lineRule="auto"/>
        <w:rPr>
          <w:b/>
          <w:color w:val="auto"/>
          <w:sz w:val="24"/>
          <w:szCs w:val="24"/>
        </w:rPr>
      </w:pPr>
      <w:r w:rsidRPr="00AA370F">
        <w:rPr>
          <w:color w:val="auto"/>
          <w:sz w:val="24"/>
          <w:szCs w:val="24"/>
        </w:rPr>
        <w:t>7</w:t>
      </w:r>
      <w:r w:rsidR="00B06ADB" w:rsidRPr="00AA370F">
        <w:rPr>
          <w:color w:val="auto"/>
          <w:sz w:val="24"/>
          <w:szCs w:val="24"/>
        </w:rPr>
        <w:t>.2.9 Na eventualidade de aplicação de multas, estas deverão ser liquidadas simultaneamente com parcela vinculada ao evento cujo descumprimento der origem à aplicação da penalidade.</w:t>
      </w:r>
    </w:p>
    <w:p w14:paraId="030F9AC2" w14:textId="77777777" w:rsidR="00B06ADB" w:rsidRPr="00AA370F" w:rsidRDefault="00240635" w:rsidP="00105DE9">
      <w:pPr>
        <w:suppressAutoHyphens/>
        <w:spacing w:after="120" w:line="360" w:lineRule="auto"/>
        <w:jc w:val="both"/>
        <w:rPr>
          <w:rFonts w:ascii="Arial" w:hAnsi="Arial" w:cs="Arial"/>
          <w:sz w:val="24"/>
          <w:szCs w:val="24"/>
        </w:rPr>
      </w:pPr>
      <w:r w:rsidRPr="00AA370F">
        <w:rPr>
          <w:rFonts w:ascii="Arial" w:hAnsi="Arial" w:cs="Arial"/>
          <w:sz w:val="24"/>
          <w:szCs w:val="24"/>
        </w:rPr>
        <w:t>7</w:t>
      </w:r>
      <w:r w:rsidR="00B06ADB" w:rsidRPr="00AA370F">
        <w:rPr>
          <w:rFonts w:ascii="Arial" w:hAnsi="Arial" w:cs="Arial"/>
          <w:sz w:val="24"/>
          <w:szCs w:val="24"/>
        </w:rPr>
        <w:t>.2.10 O CNPJ da Contratada constante da Nota Fiscal / Fatura deverá ser o mesmo da documentação apresentada no processo.</w:t>
      </w:r>
    </w:p>
    <w:p w14:paraId="08B0BF00" w14:textId="77777777" w:rsidR="00791F9E" w:rsidRPr="00AA370F" w:rsidRDefault="00240635" w:rsidP="00105DE9">
      <w:pPr>
        <w:suppressAutoHyphens/>
        <w:spacing w:after="120" w:line="360" w:lineRule="auto"/>
        <w:jc w:val="both"/>
        <w:rPr>
          <w:rFonts w:ascii="Arial" w:hAnsi="Arial" w:cs="Arial"/>
          <w:sz w:val="24"/>
          <w:szCs w:val="24"/>
          <w:lang w:val="de-DE"/>
        </w:rPr>
      </w:pPr>
      <w:r w:rsidRPr="00AA370F">
        <w:rPr>
          <w:rFonts w:ascii="Arial" w:hAnsi="Arial" w:cs="Arial"/>
          <w:iCs/>
          <w:sz w:val="24"/>
          <w:szCs w:val="24"/>
        </w:rPr>
        <w:t>7</w:t>
      </w:r>
      <w:r w:rsidR="00B06ADB" w:rsidRPr="00AA370F">
        <w:rPr>
          <w:rFonts w:ascii="Arial" w:hAnsi="Arial" w:cs="Arial"/>
          <w:iCs/>
          <w:sz w:val="24"/>
          <w:szCs w:val="24"/>
        </w:rPr>
        <w:t xml:space="preserve">.2.11 Será utilizado </w:t>
      </w:r>
      <w:r w:rsidR="00DB6B7C" w:rsidRPr="00AA370F">
        <w:rPr>
          <w:rFonts w:ascii="Arial" w:hAnsi="Arial" w:cs="Arial"/>
          <w:iCs/>
          <w:sz w:val="24"/>
          <w:szCs w:val="24"/>
        </w:rPr>
        <w:t xml:space="preserve">o </w:t>
      </w:r>
      <w:r w:rsidR="00105DE9" w:rsidRPr="00AA370F">
        <w:rPr>
          <w:rFonts w:ascii="Arial" w:hAnsi="Arial" w:cs="Arial"/>
          <w:iCs/>
          <w:sz w:val="24"/>
          <w:szCs w:val="24"/>
        </w:rPr>
        <w:t xml:space="preserve">IPCA (Índice Nacional de Preços ao Consumidor Amplo) </w:t>
      </w:r>
      <w:r w:rsidR="00DB6B7C" w:rsidRPr="00AA370F">
        <w:rPr>
          <w:rFonts w:ascii="Arial" w:hAnsi="Arial" w:cs="Arial"/>
          <w:iCs/>
          <w:sz w:val="24"/>
          <w:szCs w:val="24"/>
        </w:rPr>
        <w:t xml:space="preserve">como índice para reajuste de preços nos contratos da CESAMA, quando couber, e o marco inicial para concessão do reajuste será </w:t>
      </w:r>
      <w:r w:rsidR="001E69C6" w:rsidRPr="00AA370F">
        <w:rPr>
          <w:rFonts w:ascii="Arial" w:hAnsi="Arial" w:cs="Arial"/>
          <w:iCs/>
          <w:sz w:val="24"/>
          <w:szCs w:val="24"/>
        </w:rPr>
        <w:t>a data da apresentação da proposta comercial</w:t>
      </w:r>
      <w:r w:rsidR="00105DE9" w:rsidRPr="00AA370F">
        <w:rPr>
          <w:rFonts w:ascii="Arial" w:hAnsi="Arial" w:cs="Arial"/>
          <w:iCs/>
          <w:sz w:val="24"/>
          <w:szCs w:val="24"/>
        </w:rPr>
        <w:t>.</w:t>
      </w:r>
    </w:p>
    <w:p w14:paraId="7F9C1128" w14:textId="77777777" w:rsidR="00895599" w:rsidRPr="00AA370F" w:rsidRDefault="00240635" w:rsidP="00105DE9">
      <w:pPr>
        <w:suppressAutoHyphens/>
        <w:spacing w:after="120" w:line="360" w:lineRule="auto"/>
        <w:jc w:val="both"/>
        <w:rPr>
          <w:rFonts w:ascii="Arial" w:hAnsi="Arial" w:cs="Arial"/>
          <w:sz w:val="24"/>
          <w:szCs w:val="24"/>
        </w:rPr>
      </w:pPr>
      <w:r w:rsidRPr="00AA370F">
        <w:rPr>
          <w:rFonts w:ascii="Arial" w:hAnsi="Arial" w:cs="Arial"/>
          <w:iCs/>
          <w:sz w:val="24"/>
          <w:szCs w:val="24"/>
        </w:rPr>
        <w:lastRenderedPageBreak/>
        <w:t>7</w:t>
      </w:r>
      <w:r w:rsidR="00895599" w:rsidRPr="00AA370F">
        <w:rPr>
          <w:rFonts w:ascii="Arial" w:hAnsi="Arial" w:cs="Arial"/>
          <w:iCs/>
          <w:sz w:val="24"/>
          <w:szCs w:val="24"/>
        </w:rPr>
        <w:t>.2.</w:t>
      </w:r>
      <w:r w:rsidR="00254F71" w:rsidRPr="00AA370F">
        <w:rPr>
          <w:rFonts w:ascii="Arial" w:hAnsi="Arial" w:cs="Arial"/>
          <w:iCs/>
          <w:sz w:val="24"/>
          <w:szCs w:val="24"/>
        </w:rPr>
        <w:t xml:space="preserve">11.1 </w:t>
      </w:r>
      <w:r w:rsidR="00254F71" w:rsidRPr="00AA370F">
        <w:rPr>
          <w:rFonts w:ascii="Arial" w:hAnsi="Arial" w:cs="Arial"/>
          <w:sz w:val="24"/>
          <w:szCs w:val="24"/>
        </w:rPr>
        <w:t>Para o primeiro reajuste, o marco inicial para a concessão do reajustamento de preços é a data limite da apresentação da proposta</w:t>
      </w:r>
      <w:r w:rsidR="003C2866" w:rsidRPr="00AA370F">
        <w:rPr>
          <w:rFonts w:ascii="Arial" w:hAnsi="Arial" w:cs="Arial"/>
          <w:sz w:val="24"/>
          <w:szCs w:val="24"/>
        </w:rPr>
        <w:t>.</w:t>
      </w:r>
    </w:p>
    <w:p w14:paraId="214B182C" w14:textId="77777777" w:rsidR="00254F71" w:rsidRPr="00AA370F" w:rsidRDefault="00240635" w:rsidP="00105DE9">
      <w:pPr>
        <w:suppressAutoHyphens/>
        <w:spacing w:after="120" w:line="360" w:lineRule="auto"/>
        <w:jc w:val="both"/>
        <w:rPr>
          <w:rFonts w:ascii="Arial" w:hAnsi="Arial" w:cs="Arial"/>
          <w:sz w:val="24"/>
          <w:szCs w:val="24"/>
        </w:rPr>
      </w:pPr>
      <w:r w:rsidRPr="00AA370F">
        <w:rPr>
          <w:rFonts w:ascii="Arial" w:hAnsi="Arial" w:cs="Arial"/>
          <w:iCs/>
          <w:sz w:val="24"/>
          <w:szCs w:val="24"/>
        </w:rPr>
        <w:t>7</w:t>
      </w:r>
      <w:r w:rsidR="00096BB7" w:rsidRPr="00AA370F">
        <w:rPr>
          <w:rFonts w:ascii="Arial" w:hAnsi="Arial" w:cs="Arial"/>
          <w:iCs/>
          <w:sz w:val="24"/>
          <w:szCs w:val="24"/>
        </w:rPr>
        <w:t>.2.1</w:t>
      </w:r>
      <w:r w:rsidR="00254F71" w:rsidRPr="00AA370F">
        <w:rPr>
          <w:rFonts w:ascii="Arial" w:hAnsi="Arial" w:cs="Arial"/>
          <w:iCs/>
          <w:sz w:val="24"/>
          <w:szCs w:val="24"/>
        </w:rPr>
        <w:t>1.2</w:t>
      </w:r>
      <w:r w:rsidR="003C2866" w:rsidRPr="00AA370F">
        <w:rPr>
          <w:rFonts w:ascii="Arial" w:hAnsi="Arial" w:cs="Arial"/>
          <w:iCs/>
          <w:sz w:val="24"/>
          <w:szCs w:val="24"/>
        </w:rPr>
        <w:t xml:space="preserve"> </w:t>
      </w:r>
      <w:r w:rsidR="00254F71" w:rsidRPr="00AA370F">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AA370F">
        <w:rPr>
          <w:rFonts w:ascii="Arial" w:hAnsi="Arial" w:cs="Arial"/>
          <w:sz w:val="24"/>
          <w:szCs w:val="24"/>
        </w:rPr>
        <w:t>.</w:t>
      </w:r>
    </w:p>
    <w:p w14:paraId="58EB02DC" w14:textId="77777777" w:rsidR="00B06ADB" w:rsidRPr="00AA370F" w:rsidRDefault="00240635" w:rsidP="00105DE9">
      <w:pPr>
        <w:suppressAutoHyphens/>
        <w:spacing w:after="120" w:line="360" w:lineRule="auto"/>
        <w:jc w:val="both"/>
        <w:rPr>
          <w:rFonts w:ascii="Arial" w:hAnsi="Arial" w:cs="Arial"/>
          <w:sz w:val="24"/>
          <w:szCs w:val="24"/>
          <w:lang w:val="de-DE"/>
        </w:rPr>
      </w:pPr>
      <w:r w:rsidRPr="00AA370F">
        <w:rPr>
          <w:rFonts w:ascii="Arial" w:hAnsi="Arial" w:cs="Arial"/>
          <w:sz w:val="24"/>
          <w:szCs w:val="24"/>
        </w:rPr>
        <w:t>7</w:t>
      </w:r>
      <w:r w:rsidR="00B06ADB" w:rsidRPr="00AA370F">
        <w:rPr>
          <w:rFonts w:ascii="Arial" w:hAnsi="Arial" w:cs="Arial"/>
          <w:sz w:val="24"/>
          <w:szCs w:val="24"/>
        </w:rPr>
        <w:t xml:space="preserve">.2.12 Na hipótese de ocorrer atraso no pagamento da Nota Fiscal / Fatura por responsabilidade da CESAMA, </w:t>
      </w:r>
      <w:r w:rsidR="00105DE9" w:rsidRPr="00AA370F">
        <w:rPr>
          <w:rFonts w:ascii="Arial" w:hAnsi="Arial" w:cs="Arial"/>
          <w:sz w:val="24"/>
          <w:szCs w:val="24"/>
        </w:rPr>
        <w:t>está</w:t>
      </w:r>
      <w:r w:rsidR="00B06ADB" w:rsidRPr="00AA370F">
        <w:rPr>
          <w:rFonts w:ascii="Arial" w:hAnsi="Arial" w:cs="Arial"/>
          <w:sz w:val="24"/>
          <w:szCs w:val="24"/>
        </w:rPr>
        <w:t xml:space="preserve"> se compromete a aplicar, conforme legislação em vigor, juros de mora sobre o valor devido “</w:t>
      </w:r>
      <w:r w:rsidR="00B06ADB" w:rsidRPr="00AA370F">
        <w:rPr>
          <w:rFonts w:ascii="Arial" w:hAnsi="Arial" w:cs="Arial"/>
          <w:i/>
          <w:iCs/>
          <w:sz w:val="24"/>
          <w:szCs w:val="24"/>
        </w:rPr>
        <w:t>pro rata”</w:t>
      </w:r>
      <w:r w:rsidR="00B06ADB" w:rsidRPr="00AA370F">
        <w:rPr>
          <w:rFonts w:ascii="Arial" w:hAnsi="Arial" w:cs="Arial"/>
          <w:sz w:val="24"/>
          <w:szCs w:val="24"/>
        </w:rPr>
        <w:t xml:space="preserve"> entre a data do vencimento e o efetivo pagamento</w:t>
      </w:r>
      <w:r w:rsidR="00B06ADB" w:rsidRPr="00AA370F">
        <w:rPr>
          <w:rFonts w:ascii="Arial" w:hAnsi="Arial" w:cs="Arial"/>
          <w:sz w:val="24"/>
          <w:szCs w:val="24"/>
          <w:lang w:val="de-DE"/>
        </w:rPr>
        <w:t>.</w:t>
      </w:r>
    </w:p>
    <w:p w14:paraId="4AD99893" w14:textId="77777777" w:rsidR="00B06ADB" w:rsidRPr="00AA370F" w:rsidRDefault="00240635" w:rsidP="00105DE9">
      <w:pPr>
        <w:suppressAutoHyphens/>
        <w:spacing w:after="120" w:line="360" w:lineRule="auto"/>
        <w:jc w:val="both"/>
        <w:rPr>
          <w:rFonts w:ascii="Arial" w:hAnsi="Arial" w:cs="Arial"/>
          <w:sz w:val="24"/>
          <w:szCs w:val="24"/>
        </w:rPr>
      </w:pPr>
      <w:r w:rsidRPr="00AA370F">
        <w:rPr>
          <w:rFonts w:ascii="Arial" w:hAnsi="Arial" w:cs="Arial"/>
          <w:sz w:val="24"/>
          <w:szCs w:val="24"/>
        </w:rPr>
        <w:t>7</w:t>
      </w:r>
      <w:r w:rsidR="00B06ADB" w:rsidRPr="00AA370F">
        <w:rPr>
          <w:rFonts w:ascii="Arial" w:hAnsi="Arial" w:cs="Arial"/>
          <w:sz w:val="24"/>
          <w:szCs w:val="24"/>
        </w:rPr>
        <w:t>.2.13 A Contratada não poderá ceder ou dar em garantia, em qualquer hipótese, no todo ou em parte, os créditos de qualquer natureza, decorrentes ou oriundos do contrato.</w:t>
      </w:r>
    </w:p>
    <w:p w14:paraId="18BF1366" w14:textId="77777777" w:rsidR="00B06ADB" w:rsidRPr="00AA370F" w:rsidRDefault="00240635" w:rsidP="00105DE9">
      <w:pPr>
        <w:suppressAutoHyphens/>
        <w:spacing w:after="120" w:line="360" w:lineRule="auto"/>
        <w:jc w:val="both"/>
        <w:rPr>
          <w:rFonts w:ascii="Arial" w:hAnsi="Arial" w:cs="Arial"/>
          <w:b/>
          <w:bCs/>
          <w:sz w:val="24"/>
          <w:szCs w:val="24"/>
        </w:rPr>
      </w:pPr>
      <w:r w:rsidRPr="00AA370F">
        <w:rPr>
          <w:rFonts w:ascii="Arial" w:hAnsi="Arial" w:cs="Arial"/>
          <w:sz w:val="24"/>
          <w:szCs w:val="24"/>
        </w:rPr>
        <w:t>7</w:t>
      </w:r>
      <w:r w:rsidR="00B06ADB" w:rsidRPr="00AA370F">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557FB48" w14:textId="77777777" w:rsidR="00B06ADB" w:rsidRPr="00AA370F" w:rsidRDefault="00240635" w:rsidP="00105DE9">
      <w:pPr>
        <w:spacing w:after="120" w:line="360" w:lineRule="auto"/>
        <w:jc w:val="both"/>
        <w:rPr>
          <w:rFonts w:ascii="Arial" w:hAnsi="Arial" w:cs="Arial"/>
          <w:sz w:val="24"/>
          <w:szCs w:val="24"/>
        </w:rPr>
      </w:pPr>
      <w:r w:rsidRPr="00AA370F">
        <w:rPr>
          <w:rFonts w:ascii="Arial" w:hAnsi="Arial" w:cs="Arial"/>
          <w:sz w:val="24"/>
          <w:szCs w:val="24"/>
        </w:rPr>
        <w:t>7</w:t>
      </w:r>
      <w:r w:rsidR="00B06ADB" w:rsidRPr="00AA370F">
        <w:rPr>
          <w:rFonts w:ascii="Arial" w:hAnsi="Arial" w:cs="Arial"/>
          <w:sz w:val="24"/>
          <w:szCs w:val="24"/>
        </w:rPr>
        <w:t xml:space="preserve">.2.15 A antecipação de pagamento só poderá ocorrer caso o </w:t>
      </w:r>
      <w:r w:rsidRPr="00AA370F">
        <w:rPr>
          <w:rFonts w:ascii="Arial" w:hAnsi="Arial" w:cs="Arial"/>
          <w:sz w:val="24"/>
          <w:szCs w:val="24"/>
        </w:rPr>
        <w:t>serviço</w:t>
      </w:r>
      <w:r w:rsidR="00B06ADB" w:rsidRPr="00AA370F">
        <w:rPr>
          <w:rFonts w:ascii="Arial" w:hAnsi="Arial" w:cs="Arial"/>
          <w:sz w:val="24"/>
          <w:szCs w:val="24"/>
        </w:rPr>
        <w:t xml:space="preserve"> tenha sido entregue. </w:t>
      </w:r>
    </w:p>
    <w:p w14:paraId="4B4FE115" w14:textId="77777777" w:rsidR="00B06ADB" w:rsidRPr="00AA370F" w:rsidRDefault="00240635" w:rsidP="00105DE9">
      <w:pPr>
        <w:pStyle w:val="Corpodetexto2"/>
        <w:tabs>
          <w:tab w:val="left" w:pos="-3402"/>
          <w:tab w:val="left" w:pos="993"/>
        </w:tabs>
        <w:spacing w:after="120" w:line="360" w:lineRule="auto"/>
        <w:rPr>
          <w:color w:val="auto"/>
          <w:sz w:val="24"/>
          <w:szCs w:val="24"/>
        </w:rPr>
      </w:pPr>
      <w:r w:rsidRPr="00AA370F">
        <w:rPr>
          <w:color w:val="auto"/>
          <w:sz w:val="24"/>
          <w:szCs w:val="24"/>
        </w:rPr>
        <w:t>7</w:t>
      </w:r>
      <w:r w:rsidR="00B06ADB" w:rsidRPr="00AA370F">
        <w:rPr>
          <w:color w:val="auto"/>
          <w:sz w:val="24"/>
          <w:szCs w:val="24"/>
        </w:rPr>
        <w:t>.2.16 A Cesama poderá realizar o pagamento antes do prazo definido no</w:t>
      </w:r>
      <w:r w:rsidR="00B06ADB" w:rsidRPr="00AA370F">
        <w:rPr>
          <w:b/>
          <w:color w:val="auto"/>
          <w:sz w:val="24"/>
          <w:szCs w:val="24"/>
        </w:rPr>
        <w:t xml:space="preserve">item </w:t>
      </w:r>
      <w:r w:rsidRPr="00AA370F">
        <w:rPr>
          <w:b/>
          <w:color w:val="auto"/>
          <w:sz w:val="24"/>
          <w:szCs w:val="24"/>
        </w:rPr>
        <w:t>7</w:t>
      </w:r>
      <w:r w:rsidR="00B06ADB" w:rsidRPr="00AA370F">
        <w:rPr>
          <w:b/>
          <w:color w:val="auto"/>
          <w:sz w:val="24"/>
          <w:szCs w:val="24"/>
        </w:rPr>
        <w:t>.2.1</w:t>
      </w:r>
      <w:r w:rsidR="00B06ADB" w:rsidRPr="00AA370F">
        <w:rPr>
          <w:color w:val="auto"/>
          <w:sz w:val="24"/>
          <w:szCs w:val="24"/>
        </w:rPr>
        <w:t>, através de solicitação expressa d</w:t>
      </w:r>
      <w:r w:rsidR="00D95295" w:rsidRPr="00AA370F">
        <w:rPr>
          <w:color w:val="auto"/>
          <w:sz w:val="24"/>
          <w:szCs w:val="24"/>
        </w:rPr>
        <w:t>a contratada</w:t>
      </w:r>
      <w:r w:rsidR="00B06ADB" w:rsidRPr="00AA370F">
        <w:rPr>
          <w:color w:val="auto"/>
          <w:sz w:val="24"/>
          <w:szCs w:val="24"/>
        </w:rPr>
        <w:t xml:space="preserve">, que será analisada pela Gerência Financeira e </w:t>
      </w:r>
      <w:r w:rsidR="004E5395" w:rsidRPr="00AA370F">
        <w:rPr>
          <w:color w:val="auto"/>
          <w:sz w:val="24"/>
          <w:szCs w:val="24"/>
        </w:rPr>
        <w:t>Comercial</w:t>
      </w:r>
      <w:r w:rsidR="00B06ADB" w:rsidRPr="00AA370F">
        <w:rPr>
          <w:color w:val="auto"/>
          <w:sz w:val="24"/>
          <w:szCs w:val="24"/>
        </w:rPr>
        <w:t xml:space="preserve">, de acordo com as condições financeiras da Cesama. Havendo a antecipação do pagamento, </w:t>
      </w:r>
      <w:proofErr w:type="gramStart"/>
      <w:r w:rsidR="00B06ADB" w:rsidRPr="00AA370F">
        <w:rPr>
          <w:color w:val="auto"/>
          <w:sz w:val="24"/>
          <w:szCs w:val="24"/>
        </w:rPr>
        <w:t>o mesmo</w:t>
      </w:r>
      <w:proofErr w:type="gramEnd"/>
      <w:r w:rsidR="00B06ADB" w:rsidRPr="00AA370F">
        <w:rPr>
          <w:color w:val="auto"/>
          <w:sz w:val="24"/>
          <w:szCs w:val="24"/>
        </w:rPr>
        <w:t xml:space="preserve"> sofrerá um desconto financeiro, e o índice a ser utilizado será o Índice Nacional de Preços ao Consumidor – INPC acrescido de 1% (um por cento) “</w:t>
      </w:r>
      <w:r w:rsidR="00B06ADB" w:rsidRPr="00AA370F">
        <w:rPr>
          <w:i/>
          <w:color w:val="auto"/>
          <w:sz w:val="24"/>
          <w:szCs w:val="24"/>
        </w:rPr>
        <w:t>pro rata</w:t>
      </w:r>
      <w:r w:rsidR="00B06ADB" w:rsidRPr="00AA370F">
        <w:rPr>
          <w:color w:val="auto"/>
          <w:sz w:val="24"/>
          <w:szCs w:val="24"/>
        </w:rPr>
        <w:t>”.</w:t>
      </w:r>
    </w:p>
    <w:p w14:paraId="527ABA12" w14:textId="77777777" w:rsidR="00E8195B" w:rsidRPr="00AA370F" w:rsidRDefault="00E8195B" w:rsidP="006F4049">
      <w:pPr>
        <w:pStyle w:val="Corpodetexto2"/>
        <w:tabs>
          <w:tab w:val="left" w:pos="-3402"/>
          <w:tab w:val="left" w:pos="993"/>
        </w:tabs>
        <w:spacing w:line="360" w:lineRule="auto"/>
        <w:rPr>
          <w:color w:val="auto"/>
          <w:sz w:val="24"/>
          <w:szCs w:val="24"/>
        </w:rPr>
      </w:pPr>
    </w:p>
    <w:p w14:paraId="49411D67" w14:textId="77777777" w:rsidR="006F4049" w:rsidRPr="00AA370F" w:rsidRDefault="00240635" w:rsidP="005E21E2">
      <w:pPr>
        <w:suppressAutoHyphens/>
        <w:autoSpaceDE w:val="0"/>
        <w:autoSpaceDN w:val="0"/>
        <w:adjustRightInd w:val="0"/>
        <w:spacing w:after="120" w:line="360" w:lineRule="auto"/>
        <w:jc w:val="both"/>
        <w:rPr>
          <w:rFonts w:ascii="Arial" w:hAnsi="Arial" w:cs="Arial"/>
          <w:b/>
          <w:sz w:val="24"/>
          <w:szCs w:val="24"/>
        </w:rPr>
      </w:pPr>
      <w:r w:rsidRPr="00AA370F">
        <w:rPr>
          <w:rFonts w:ascii="Arial" w:hAnsi="Arial" w:cs="Arial"/>
          <w:b/>
          <w:sz w:val="24"/>
          <w:szCs w:val="24"/>
        </w:rPr>
        <w:t>8</w:t>
      </w:r>
      <w:r w:rsidR="00E8195B" w:rsidRPr="00AA370F">
        <w:rPr>
          <w:rFonts w:ascii="Arial" w:hAnsi="Arial" w:cs="Arial"/>
          <w:b/>
          <w:sz w:val="24"/>
          <w:szCs w:val="24"/>
        </w:rPr>
        <w:t>. OBRIGAÇÕES DA CONTRATADA</w:t>
      </w:r>
    </w:p>
    <w:p w14:paraId="6211E297" w14:textId="77777777" w:rsidR="006F4049"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8</w:t>
      </w:r>
      <w:r w:rsidR="00E8195B" w:rsidRPr="00AA370F">
        <w:rPr>
          <w:rFonts w:ascii="Arial" w:hAnsi="Arial" w:cs="Arial"/>
          <w:bCs/>
          <w:sz w:val="24"/>
          <w:szCs w:val="24"/>
        </w:rPr>
        <w:t>.1</w:t>
      </w:r>
      <w:r w:rsidR="005E21E2" w:rsidRPr="00AA370F">
        <w:rPr>
          <w:rFonts w:ascii="Arial" w:hAnsi="Arial" w:cs="Arial"/>
          <w:bCs/>
          <w:sz w:val="24"/>
          <w:szCs w:val="24"/>
        </w:rPr>
        <w:tab/>
      </w:r>
      <w:r w:rsidR="00E8195B" w:rsidRPr="00AA370F">
        <w:rPr>
          <w:rFonts w:ascii="Arial" w:hAnsi="Arial" w:cs="Arial"/>
          <w:bCs/>
          <w:sz w:val="24"/>
          <w:szCs w:val="24"/>
        </w:rPr>
        <w:t xml:space="preserve">Executar o Contrato fielmente, conforme definido no </w:t>
      </w:r>
      <w:r w:rsidR="00D95295" w:rsidRPr="00AA370F">
        <w:rPr>
          <w:rFonts w:ascii="Arial" w:hAnsi="Arial" w:cs="Arial"/>
          <w:sz w:val="24"/>
          <w:szCs w:val="24"/>
        </w:rPr>
        <w:t>Termo de Referência</w:t>
      </w:r>
      <w:r w:rsidR="00E8195B" w:rsidRPr="00AA370F">
        <w:rPr>
          <w:rFonts w:ascii="Arial" w:hAnsi="Arial" w:cs="Arial"/>
          <w:bCs/>
          <w:sz w:val="24"/>
          <w:szCs w:val="24"/>
        </w:rPr>
        <w:t xml:space="preserve"> e seus anexos.</w:t>
      </w:r>
    </w:p>
    <w:p w14:paraId="632EA374" w14:textId="77777777" w:rsidR="00E8195B"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lastRenderedPageBreak/>
        <w:t>8</w:t>
      </w:r>
      <w:r w:rsidR="00E8195B" w:rsidRPr="00AA370F">
        <w:rPr>
          <w:rFonts w:ascii="Arial" w:hAnsi="Arial" w:cs="Arial"/>
          <w:bCs/>
          <w:sz w:val="24"/>
          <w:szCs w:val="24"/>
        </w:rPr>
        <w:t>.2</w:t>
      </w:r>
      <w:r w:rsidR="005E21E2" w:rsidRPr="00AA370F">
        <w:rPr>
          <w:rFonts w:ascii="Arial" w:hAnsi="Arial" w:cs="Arial"/>
          <w:bCs/>
          <w:sz w:val="24"/>
          <w:szCs w:val="24"/>
        </w:rPr>
        <w:tab/>
      </w:r>
      <w:r w:rsidR="00E8195B" w:rsidRPr="00AA370F">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0F4188DD" w14:textId="77777777" w:rsidR="006F4049"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8</w:t>
      </w:r>
      <w:r w:rsidR="00A02FAB" w:rsidRPr="00AA370F">
        <w:rPr>
          <w:rFonts w:ascii="Arial" w:hAnsi="Arial" w:cs="Arial"/>
          <w:bCs/>
          <w:sz w:val="24"/>
          <w:szCs w:val="24"/>
        </w:rPr>
        <w:t>.3</w:t>
      </w:r>
      <w:r w:rsidR="005E21E2" w:rsidRPr="00AA370F">
        <w:rPr>
          <w:rFonts w:ascii="Arial" w:hAnsi="Arial" w:cs="Arial"/>
          <w:bCs/>
          <w:sz w:val="24"/>
          <w:szCs w:val="24"/>
        </w:rPr>
        <w:tab/>
      </w:r>
      <w:r w:rsidR="00A02FAB" w:rsidRPr="00AA370F">
        <w:rPr>
          <w:rFonts w:ascii="Arial" w:hAnsi="Arial" w:cs="Arial"/>
          <w:bCs/>
          <w:sz w:val="24"/>
          <w:szCs w:val="24"/>
        </w:rPr>
        <w:t>Atender às determinações da fiscalização da CESAMA e providenciar a imediata correção, quando est</w:t>
      </w:r>
      <w:r w:rsidR="00D464A6" w:rsidRPr="00AA370F">
        <w:rPr>
          <w:rFonts w:ascii="Arial" w:hAnsi="Arial" w:cs="Arial"/>
          <w:bCs/>
          <w:sz w:val="24"/>
          <w:szCs w:val="24"/>
        </w:rPr>
        <w:t>a</w:t>
      </w:r>
      <w:r w:rsidR="00A02FAB" w:rsidRPr="00AA370F">
        <w:rPr>
          <w:rFonts w:ascii="Arial" w:hAnsi="Arial" w:cs="Arial"/>
          <w:bCs/>
          <w:sz w:val="24"/>
          <w:szCs w:val="24"/>
        </w:rPr>
        <w:t xml:space="preserve"> for solicitad</w:t>
      </w:r>
      <w:r w:rsidR="003C2866" w:rsidRPr="00AA370F">
        <w:rPr>
          <w:rFonts w:ascii="Arial" w:hAnsi="Arial" w:cs="Arial"/>
          <w:bCs/>
          <w:sz w:val="24"/>
          <w:szCs w:val="24"/>
        </w:rPr>
        <w:t>a</w:t>
      </w:r>
      <w:r w:rsidR="00A02FAB" w:rsidRPr="00AA370F">
        <w:rPr>
          <w:rFonts w:ascii="Arial" w:hAnsi="Arial" w:cs="Arial"/>
          <w:bCs/>
          <w:sz w:val="24"/>
          <w:szCs w:val="24"/>
        </w:rPr>
        <w:t>.</w:t>
      </w:r>
    </w:p>
    <w:p w14:paraId="602C3317" w14:textId="77777777" w:rsidR="006F4049"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8</w:t>
      </w:r>
      <w:r w:rsidR="00E8195B" w:rsidRPr="00AA370F">
        <w:rPr>
          <w:rFonts w:ascii="Arial" w:hAnsi="Arial" w:cs="Arial"/>
          <w:bCs/>
          <w:sz w:val="24"/>
          <w:szCs w:val="24"/>
        </w:rPr>
        <w:t>.4</w:t>
      </w:r>
      <w:r w:rsidR="005E21E2" w:rsidRPr="00AA370F">
        <w:rPr>
          <w:rFonts w:ascii="Arial" w:hAnsi="Arial" w:cs="Arial"/>
          <w:bCs/>
          <w:sz w:val="24"/>
          <w:szCs w:val="24"/>
        </w:rPr>
        <w:tab/>
      </w:r>
      <w:r w:rsidR="00E8195B" w:rsidRPr="00AA370F">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1AB0EB06" w14:textId="77777777" w:rsidR="006F4049"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8</w:t>
      </w:r>
      <w:r w:rsidR="00E8195B" w:rsidRPr="00AA370F">
        <w:rPr>
          <w:rFonts w:ascii="Arial" w:hAnsi="Arial" w:cs="Arial"/>
          <w:bCs/>
          <w:sz w:val="24"/>
          <w:szCs w:val="24"/>
        </w:rPr>
        <w:t>.5</w:t>
      </w:r>
      <w:r w:rsidR="005E21E2" w:rsidRPr="00AA370F">
        <w:rPr>
          <w:rFonts w:ascii="Arial" w:hAnsi="Arial" w:cs="Arial"/>
          <w:bCs/>
          <w:sz w:val="24"/>
          <w:szCs w:val="24"/>
        </w:rPr>
        <w:tab/>
      </w:r>
      <w:r w:rsidR="00E8195B" w:rsidRPr="00AA370F">
        <w:rPr>
          <w:rFonts w:ascii="Arial" w:hAnsi="Arial" w:cs="Arial"/>
          <w:bCs/>
          <w:sz w:val="24"/>
          <w:szCs w:val="24"/>
        </w:rPr>
        <w:t xml:space="preserve">Cumprir os prazos previstos </w:t>
      </w:r>
      <w:r w:rsidR="00D95295" w:rsidRPr="00AA370F">
        <w:rPr>
          <w:rFonts w:ascii="Arial" w:hAnsi="Arial" w:cs="Arial"/>
          <w:bCs/>
          <w:sz w:val="24"/>
          <w:szCs w:val="24"/>
        </w:rPr>
        <w:t xml:space="preserve">no </w:t>
      </w:r>
      <w:r w:rsidR="00D95295" w:rsidRPr="00AA370F">
        <w:rPr>
          <w:rFonts w:ascii="Arial" w:hAnsi="Arial" w:cs="Arial"/>
          <w:sz w:val="24"/>
          <w:szCs w:val="24"/>
        </w:rPr>
        <w:t>Termo de Referência</w:t>
      </w:r>
      <w:r w:rsidR="00E8195B" w:rsidRPr="00AA370F">
        <w:rPr>
          <w:rFonts w:ascii="Arial" w:hAnsi="Arial" w:cs="Arial"/>
          <w:bCs/>
          <w:sz w:val="24"/>
          <w:szCs w:val="24"/>
        </w:rPr>
        <w:t xml:space="preserve"> ou outros que venham a ser fixados pela CESAMA.</w:t>
      </w:r>
    </w:p>
    <w:p w14:paraId="10350DB7" w14:textId="77777777" w:rsidR="006F4049" w:rsidRPr="00AA370F" w:rsidRDefault="00240635" w:rsidP="005E21E2">
      <w:pPr>
        <w:suppressAutoHyphens/>
        <w:autoSpaceDE w:val="0"/>
        <w:autoSpaceDN w:val="0"/>
        <w:adjustRightInd w:val="0"/>
        <w:spacing w:after="120" w:line="360" w:lineRule="auto"/>
        <w:jc w:val="both"/>
        <w:rPr>
          <w:rFonts w:ascii="Arial" w:hAnsi="Arial" w:cs="Arial"/>
          <w:bCs/>
          <w:sz w:val="24"/>
          <w:szCs w:val="24"/>
        </w:rPr>
      </w:pPr>
      <w:r w:rsidRPr="00AA370F">
        <w:rPr>
          <w:rFonts w:ascii="Arial" w:hAnsi="Arial" w:cs="Arial"/>
          <w:bCs/>
          <w:sz w:val="24"/>
          <w:szCs w:val="24"/>
        </w:rPr>
        <w:t>8</w:t>
      </w:r>
      <w:r w:rsidR="00E8195B" w:rsidRPr="00AA370F">
        <w:rPr>
          <w:rFonts w:ascii="Arial" w:hAnsi="Arial" w:cs="Arial"/>
          <w:bCs/>
          <w:sz w:val="24"/>
          <w:szCs w:val="24"/>
        </w:rPr>
        <w:t>.6</w:t>
      </w:r>
      <w:r w:rsidR="005E21E2" w:rsidRPr="00AA370F">
        <w:rPr>
          <w:rFonts w:ascii="Arial" w:hAnsi="Arial" w:cs="Arial"/>
          <w:bCs/>
          <w:sz w:val="24"/>
          <w:szCs w:val="24"/>
        </w:rPr>
        <w:tab/>
      </w:r>
      <w:r w:rsidR="00E8195B" w:rsidRPr="00AA370F">
        <w:rPr>
          <w:rFonts w:ascii="Arial" w:hAnsi="Arial" w:cs="Arial"/>
          <w:bCs/>
          <w:sz w:val="24"/>
          <w:szCs w:val="24"/>
        </w:rPr>
        <w:t>Dirimir qualquer dúvida e prestar esclarecimentos acerca da execução do Contrato, durante toda a sua vigência, a pedido da CESAMA.</w:t>
      </w:r>
    </w:p>
    <w:p w14:paraId="5E5BD25C" w14:textId="77777777" w:rsidR="00A02FAB"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bCs/>
          <w:sz w:val="24"/>
          <w:szCs w:val="24"/>
        </w:rPr>
        <w:t>8</w:t>
      </w:r>
      <w:r w:rsidR="00E8195B" w:rsidRPr="00AA370F">
        <w:rPr>
          <w:rFonts w:ascii="Arial" w:hAnsi="Arial" w:cs="Arial"/>
          <w:bCs/>
          <w:sz w:val="24"/>
          <w:szCs w:val="24"/>
        </w:rPr>
        <w:t>.7</w:t>
      </w:r>
      <w:r w:rsidR="005E21E2" w:rsidRPr="00AA370F">
        <w:rPr>
          <w:rFonts w:ascii="Arial" w:hAnsi="Arial" w:cs="Arial"/>
          <w:bCs/>
          <w:sz w:val="24"/>
          <w:szCs w:val="24"/>
        </w:rPr>
        <w:tab/>
      </w:r>
      <w:r w:rsidR="00E8195B" w:rsidRPr="00AA370F">
        <w:rPr>
          <w:rFonts w:ascii="Arial" w:hAnsi="Arial" w:cs="Arial"/>
          <w:bCs/>
          <w:sz w:val="24"/>
          <w:szCs w:val="24"/>
        </w:rPr>
        <w:t>Responsabilizar-se pelos encargos trabalhistas, previdenciários, fiscais e comerciais, resultantes da execução do Contrato.</w:t>
      </w:r>
    </w:p>
    <w:p w14:paraId="03A20C0F" w14:textId="77777777" w:rsidR="00E8195B"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8</w:t>
      </w:r>
      <w:r w:rsidR="00E8195B" w:rsidRPr="00AA370F">
        <w:rPr>
          <w:rFonts w:ascii="Arial" w:hAnsi="Arial" w:cs="Arial"/>
          <w:sz w:val="24"/>
          <w:szCs w:val="24"/>
        </w:rPr>
        <w:t>.</w:t>
      </w:r>
      <w:r w:rsidR="00A02FAB" w:rsidRPr="00AA370F">
        <w:rPr>
          <w:rFonts w:ascii="Arial" w:hAnsi="Arial" w:cs="Arial"/>
          <w:sz w:val="24"/>
          <w:szCs w:val="24"/>
        </w:rPr>
        <w:t>8</w:t>
      </w:r>
      <w:r w:rsidR="005E21E2" w:rsidRPr="00AA370F">
        <w:rPr>
          <w:rFonts w:ascii="Arial" w:hAnsi="Arial" w:cs="Arial"/>
          <w:sz w:val="24"/>
          <w:szCs w:val="24"/>
        </w:rPr>
        <w:tab/>
      </w:r>
      <w:r w:rsidR="00E8195B" w:rsidRPr="00AA370F">
        <w:rPr>
          <w:rFonts w:ascii="Arial" w:hAnsi="Arial" w:cs="Arial"/>
          <w:sz w:val="24"/>
          <w:szCs w:val="24"/>
        </w:rPr>
        <w:t>Providenciar</w:t>
      </w:r>
      <w:r w:rsidR="00F526B0" w:rsidRPr="00AA370F">
        <w:rPr>
          <w:rFonts w:ascii="Arial" w:hAnsi="Arial" w:cs="Arial"/>
          <w:sz w:val="24"/>
          <w:szCs w:val="24"/>
        </w:rPr>
        <w:t>, imediatamente,</w:t>
      </w:r>
      <w:r w:rsidR="003C2866" w:rsidRPr="00AA370F">
        <w:rPr>
          <w:rFonts w:ascii="Arial" w:hAnsi="Arial" w:cs="Arial"/>
          <w:sz w:val="24"/>
          <w:szCs w:val="24"/>
        </w:rPr>
        <w:t xml:space="preserve"> </w:t>
      </w:r>
      <w:r w:rsidR="00E8195B" w:rsidRPr="00AA370F">
        <w:rPr>
          <w:rFonts w:ascii="Arial" w:hAnsi="Arial" w:cs="Arial"/>
          <w:sz w:val="24"/>
          <w:szCs w:val="24"/>
        </w:rPr>
        <w:t xml:space="preserve">a correção das deficiências apontadas pela CESAMA com respeito </w:t>
      </w:r>
      <w:r w:rsidRPr="00AA370F">
        <w:rPr>
          <w:rFonts w:ascii="Arial" w:hAnsi="Arial" w:cs="Arial"/>
          <w:sz w:val="24"/>
          <w:szCs w:val="24"/>
        </w:rPr>
        <w:t>à</w:t>
      </w:r>
      <w:r w:rsidR="00E8195B" w:rsidRPr="00AA370F">
        <w:rPr>
          <w:rFonts w:ascii="Arial" w:hAnsi="Arial" w:cs="Arial"/>
          <w:sz w:val="24"/>
          <w:szCs w:val="24"/>
        </w:rPr>
        <w:t xml:space="preserve"> execução do serviço.</w:t>
      </w:r>
    </w:p>
    <w:p w14:paraId="7AB55FDB" w14:textId="77777777" w:rsidR="00E8195B"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8</w:t>
      </w:r>
      <w:r w:rsidR="00E8195B" w:rsidRPr="00AA370F">
        <w:rPr>
          <w:rFonts w:ascii="Arial" w:hAnsi="Arial" w:cs="Arial"/>
          <w:sz w:val="24"/>
          <w:szCs w:val="24"/>
        </w:rPr>
        <w:t>.</w:t>
      </w:r>
      <w:r w:rsidR="00A02FAB" w:rsidRPr="00AA370F">
        <w:rPr>
          <w:rFonts w:ascii="Arial" w:hAnsi="Arial" w:cs="Arial"/>
          <w:sz w:val="24"/>
          <w:szCs w:val="24"/>
        </w:rPr>
        <w:t>9</w:t>
      </w:r>
      <w:r w:rsidR="005E21E2" w:rsidRPr="00AA370F">
        <w:rPr>
          <w:rFonts w:ascii="Arial" w:hAnsi="Arial" w:cs="Arial"/>
          <w:sz w:val="24"/>
          <w:szCs w:val="24"/>
        </w:rPr>
        <w:tab/>
      </w:r>
      <w:r w:rsidR="00E8195B" w:rsidRPr="00AA370F">
        <w:rPr>
          <w:rFonts w:ascii="Arial" w:hAnsi="Arial" w:cs="Arial"/>
          <w:sz w:val="24"/>
          <w:szCs w:val="24"/>
        </w:rPr>
        <w:t>Executar o objeto do presente Termo de Referência nas condições e prazosestabelecidos, seguindo ordens e orientações da CESAMA.</w:t>
      </w:r>
    </w:p>
    <w:p w14:paraId="1B2B4E8B" w14:textId="77777777" w:rsidR="005E21E2" w:rsidRPr="00AA370F" w:rsidRDefault="005E21E2" w:rsidP="005E21E2">
      <w:pPr>
        <w:suppressAutoHyphens/>
        <w:autoSpaceDE w:val="0"/>
        <w:autoSpaceDN w:val="0"/>
        <w:adjustRightInd w:val="0"/>
        <w:spacing w:after="120" w:line="360" w:lineRule="auto"/>
        <w:jc w:val="both"/>
        <w:rPr>
          <w:rFonts w:ascii="Arial" w:hAnsi="Arial" w:cs="Arial"/>
          <w:sz w:val="24"/>
          <w:szCs w:val="24"/>
        </w:rPr>
      </w:pPr>
    </w:p>
    <w:p w14:paraId="6770F93E" w14:textId="77777777" w:rsidR="00A02FAB" w:rsidRPr="00AA370F" w:rsidRDefault="00240635" w:rsidP="005E21E2">
      <w:pPr>
        <w:suppressAutoHyphens/>
        <w:autoSpaceDE w:val="0"/>
        <w:autoSpaceDN w:val="0"/>
        <w:adjustRightInd w:val="0"/>
        <w:spacing w:after="120" w:line="360" w:lineRule="auto"/>
        <w:jc w:val="both"/>
        <w:rPr>
          <w:rFonts w:ascii="Arial" w:hAnsi="Arial" w:cs="Arial"/>
          <w:b/>
          <w:sz w:val="24"/>
          <w:szCs w:val="24"/>
        </w:rPr>
      </w:pPr>
      <w:r w:rsidRPr="00AA370F">
        <w:rPr>
          <w:rFonts w:ascii="Arial" w:hAnsi="Arial" w:cs="Arial"/>
          <w:b/>
          <w:sz w:val="24"/>
          <w:szCs w:val="24"/>
        </w:rPr>
        <w:t>9</w:t>
      </w:r>
      <w:r w:rsidR="00E8195B" w:rsidRPr="00AA370F">
        <w:rPr>
          <w:rFonts w:ascii="Arial" w:hAnsi="Arial" w:cs="Arial"/>
          <w:b/>
          <w:sz w:val="24"/>
          <w:szCs w:val="24"/>
        </w:rPr>
        <w:t>. OBRIGAÇÕES DA CESAMA</w:t>
      </w:r>
    </w:p>
    <w:p w14:paraId="7416BC0D" w14:textId="77777777" w:rsidR="006F4049" w:rsidRPr="00AA370F" w:rsidRDefault="00240635" w:rsidP="005E21E2">
      <w:pPr>
        <w:spacing w:after="120" w:line="360" w:lineRule="auto"/>
        <w:jc w:val="both"/>
        <w:rPr>
          <w:rFonts w:ascii="Arial" w:hAnsi="Arial" w:cs="Arial"/>
          <w:sz w:val="24"/>
          <w:szCs w:val="24"/>
        </w:rPr>
      </w:pPr>
      <w:r w:rsidRPr="00AA370F">
        <w:rPr>
          <w:rFonts w:ascii="Arial" w:hAnsi="Arial" w:cs="Arial"/>
          <w:sz w:val="24"/>
          <w:szCs w:val="24"/>
        </w:rPr>
        <w:t>9</w:t>
      </w:r>
      <w:r w:rsidR="00A02FAB" w:rsidRPr="00AA370F">
        <w:rPr>
          <w:rFonts w:ascii="Arial" w:hAnsi="Arial" w:cs="Arial"/>
          <w:sz w:val="24"/>
          <w:szCs w:val="24"/>
        </w:rPr>
        <w:t>.1</w:t>
      </w:r>
      <w:r w:rsidR="005E21E2" w:rsidRPr="00AA370F">
        <w:rPr>
          <w:rFonts w:ascii="Arial" w:hAnsi="Arial" w:cs="Arial"/>
          <w:sz w:val="24"/>
          <w:szCs w:val="24"/>
        </w:rPr>
        <w:tab/>
      </w:r>
      <w:r w:rsidR="00A02FAB" w:rsidRPr="00AA370F">
        <w:rPr>
          <w:rFonts w:ascii="Arial" w:hAnsi="Arial" w:cs="Arial"/>
          <w:sz w:val="24"/>
          <w:szCs w:val="24"/>
        </w:rPr>
        <w:t>Emitir as solicitações de serviços através de Ordem de Serviço, após a assinatura do Contrato.</w:t>
      </w:r>
    </w:p>
    <w:p w14:paraId="27393A95" w14:textId="77777777" w:rsidR="00E8195B" w:rsidRPr="00AA370F" w:rsidRDefault="00240635" w:rsidP="005E21E2">
      <w:pPr>
        <w:spacing w:after="120" w:line="360" w:lineRule="auto"/>
        <w:jc w:val="both"/>
        <w:rPr>
          <w:rFonts w:ascii="Arial" w:hAnsi="Arial" w:cs="Arial"/>
          <w:sz w:val="24"/>
          <w:szCs w:val="24"/>
        </w:rPr>
      </w:pPr>
      <w:r w:rsidRPr="00AA370F">
        <w:rPr>
          <w:rFonts w:ascii="Arial" w:hAnsi="Arial" w:cs="Arial"/>
          <w:sz w:val="24"/>
          <w:szCs w:val="24"/>
        </w:rPr>
        <w:t>9</w:t>
      </w:r>
      <w:r w:rsidR="00E8195B" w:rsidRPr="00AA370F">
        <w:rPr>
          <w:rFonts w:ascii="Arial" w:hAnsi="Arial" w:cs="Arial"/>
          <w:sz w:val="24"/>
          <w:szCs w:val="24"/>
        </w:rPr>
        <w:t>.2</w:t>
      </w:r>
      <w:r w:rsidR="005E21E2" w:rsidRPr="00AA370F">
        <w:rPr>
          <w:rFonts w:ascii="Arial" w:hAnsi="Arial" w:cs="Arial"/>
          <w:sz w:val="24"/>
          <w:szCs w:val="24"/>
        </w:rPr>
        <w:tab/>
      </w:r>
      <w:r w:rsidR="00E8195B" w:rsidRPr="00AA370F">
        <w:rPr>
          <w:rFonts w:ascii="Arial" w:hAnsi="Arial" w:cs="Arial"/>
          <w:sz w:val="24"/>
          <w:szCs w:val="24"/>
        </w:rPr>
        <w:t>Efetuar todos os pagamentos devidos à Contratada, nas condições estabelecidas.</w:t>
      </w:r>
    </w:p>
    <w:p w14:paraId="59892358" w14:textId="77777777" w:rsidR="006F4049"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9</w:t>
      </w:r>
      <w:r w:rsidR="006F4049" w:rsidRPr="00AA370F">
        <w:rPr>
          <w:rFonts w:ascii="Arial" w:hAnsi="Arial" w:cs="Arial"/>
          <w:sz w:val="24"/>
          <w:szCs w:val="24"/>
        </w:rPr>
        <w:t>.3</w:t>
      </w:r>
      <w:r w:rsidR="005E21E2" w:rsidRPr="00AA370F">
        <w:rPr>
          <w:rFonts w:ascii="Arial" w:hAnsi="Arial" w:cs="Arial"/>
          <w:sz w:val="24"/>
          <w:szCs w:val="24"/>
        </w:rPr>
        <w:tab/>
      </w:r>
      <w:r w:rsidR="005269F4" w:rsidRPr="00AA370F">
        <w:rPr>
          <w:rFonts w:ascii="Arial" w:hAnsi="Arial" w:cs="Arial"/>
          <w:sz w:val="24"/>
          <w:szCs w:val="24"/>
        </w:rPr>
        <w:t>Fornecer</w:t>
      </w:r>
      <w:r w:rsidR="00E8195B" w:rsidRPr="00AA370F">
        <w:rPr>
          <w:rFonts w:ascii="Arial" w:hAnsi="Arial" w:cs="Arial"/>
          <w:sz w:val="24"/>
          <w:szCs w:val="24"/>
        </w:rPr>
        <w:t xml:space="preserve"> as instruções necessárias à execução e efetuar todos os</w:t>
      </w:r>
      <w:r w:rsidR="00E8195B" w:rsidRPr="00AA370F">
        <w:rPr>
          <w:rFonts w:ascii="Arial" w:hAnsi="Arial" w:cs="Arial"/>
        </w:rPr>
        <w:br/>
      </w:r>
      <w:r w:rsidR="00E8195B" w:rsidRPr="00AA370F">
        <w:rPr>
          <w:rFonts w:ascii="Arial" w:hAnsi="Arial" w:cs="Arial"/>
          <w:sz w:val="24"/>
          <w:szCs w:val="24"/>
        </w:rPr>
        <w:t>pagamentos devidos à Contratada, nas condições estabelecidas.</w:t>
      </w:r>
    </w:p>
    <w:p w14:paraId="7D1DD02A" w14:textId="77777777" w:rsidR="00A02FAB" w:rsidRPr="00AA370F" w:rsidRDefault="00240635" w:rsidP="005E21E2">
      <w:pPr>
        <w:suppressAutoHyphens/>
        <w:spacing w:after="120" w:line="360" w:lineRule="auto"/>
        <w:jc w:val="both"/>
        <w:rPr>
          <w:rFonts w:ascii="Arial" w:hAnsi="Arial" w:cs="Arial"/>
          <w:sz w:val="24"/>
          <w:szCs w:val="24"/>
        </w:rPr>
      </w:pPr>
      <w:r w:rsidRPr="00AA370F">
        <w:rPr>
          <w:rFonts w:ascii="Arial" w:hAnsi="Arial" w:cs="Arial"/>
          <w:sz w:val="24"/>
          <w:szCs w:val="24"/>
        </w:rPr>
        <w:lastRenderedPageBreak/>
        <w:t>9</w:t>
      </w:r>
      <w:r w:rsidR="00A02FAB" w:rsidRPr="00AA370F">
        <w:rPr>
          <w:rFonts w:ascii="Arial" w:hAnsi="Arial" w:cs="Arial"/>
          <w:sz w:val="24"/>
          <w:szCs w:val="24"/>
        </w:rPr>
        <w:t>.4</w:t>
      </w:r>
      <w:r w:rsidR="005E21E2" w:rsidRPr="00AA370F">
        <w:rPr>
          <w:rFonts w:ascii="Arial" w:hAnsi="Arial" w:cs="Arial"/>
          <w:sz w:val="24"/>
          <w:szCs w:val="24"/>
        </w:rPr>
        <w:tab/>
      </w:r>
      <w:r w:rsidR="00A02FAB" w:rsidRPr="00AA370F">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A370F">
        <w:rPr>
          <w:rFonts w:ascii="Arial" w:hAnsi="Arial" w:cs="Arial"/>
          <w:sz w:val="24"/>
          <w:szCs w:val="24"/>
        </w:rPr>
        <w:t>.</w:t>
      </w:r>
    </w:p>
    <w:p w14:paraId="7BC7DC5B" w14:textId="77777777" w:rsidR="006F4049"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9</w:t>
      </w:r>
      <w:r w:rsidR="00E8195B" w:rsidRPr="00AA370F">
        <w:rPr>
          <w:rFonts w:ascii="Arial" w:hAnsi="Arial" w:cs="Arial"/>
          <w:sz w:val="24"/>
          <w:szCs w:val="24"/>
        </w:rPr>
        <w:t>.5</w:t>
      </w:r>
      <w:r w:rsidR="005E21E2" w:rsidRPr="00AA370F">
        <w:rPr>
          <w:rFonts w:ascii="Arial" w:hAnsi="Arial" w:cs="Arial"/>
          <w:sz w:val="24"/>
          <w:szCs w:val="24"/>
        </w:rPr>
        <w:tab/>
      </w:r>
      <w:r w:rsidR="00E8195B" w:rsidRPr="00AA370F">
        <w:rPr>
          <w:rFonts w:ascii="Arial" w:hAnsi="Arial" w:cs="Arial"/>
          <w:sz w:val="24"/>
          <w:szCs w:val="24"/>
        </w:rPr>
        <w:t>Rejeitar todo e qualquer material ou serviço de má qualidade e em desconformidade com as especificações deste Termo de Referência.</w:t>
      </w:r>
    </w:p>
    <w:p w14:paraId="3D5D8E10" w14:textId="77777777" w:rsidR="006F4049" w:rsidRPr="00AA370F" w:rsidRDefault="00240635" w:rsidP="005E21E2">
      <w:pPr>
        <w:suppressAutoHyphens/>
        <w:autoSpaceDE w:val="0"/>
        <w:autoSpaceDN w:val="0"/>
        <w:adjustRightInd w:val="0"/>
        <w:spacing w:after="120" w:line="360" w:lineRule="auto"/>
        <w:jc w:val="both"/>
        <w:rPr>
          <w:rFonts w:ascii="Arial" w:hAnsi="Arial" w:cs="Arial"/>
        </w:rPr>
      </w:pPr>
      <w:r w:rsidRPr="00AA370F">
        <w:rPr>
          <w:rFonts w:ascii="Arial" w:hAnsi="Arial" w:cs="Arial"/>
          <w:sz w:val="24"/>
          <w:szCs w:val="24"/>
        </w:rPr>
        <w:t>9</w:t>
      </w:r>
      <w:r w:rsidR="00E8195B" w:rsidRPr="00AA370F">
        <w:rPr>
          <w:rFonts w:ascii="Arial" w:hAnsi="Arial" w:cs="Arial"/>
          <w:sz w:val="24"/>
          <w:szCs w:val="24"/>
        </w:rPr>
        <w:t>.6</w:t>
      </w:r>
      <w:r w:rsidR="005E21E2" w:rsidRPr="00AA370F">
        <w:rPr>
          <w:rFonts w:ascii="Arial" w:hAnsi="Arial" w:cs="Arial"/>
          <w:sz w:val="24"/>
          <w:szCs w:val="24"/>
        </w:rPr>
        <w:tab/>
      </w:r>
      <w:r w:rsidR="00E8195B" w:rsidRPr="00AA370F">
        <w:rPr>
          <w:rFonts w:ascii="Arial" w:hAnsi="Arial" w:cs="Arial"/>
          <w:sz w:val="24"/>
          <w:szCs w:val="24"/>
        </w:rPr>
        <w:t>Exigir o cumprimento de todos os itens deste Termo de Referência, segundosuas especificações e prazos.</w:t>
      </w:r>
    </w:p>
    <w:p w14:paraId="491FD128" w14:textId="77777777" w:rsidR="006F4049"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9</w:t>
      </w:r>
      <w:r w:rsidR="00E8195B" w:rsidRPr="00AA370F">
        <w:rPr>
          <w:rFonts w:ascii="Arial" w:hAnsi="Arial" w:cs="Arial"/>
          <w:sz w:val="24"/>
          <w:szCs w:val="24"/>
        </w:rPr>
        <w:t>.7</w:t>
      </w:r>
      <w:r w:rsidR="005E21E2" w:rsidRPr="00AA370F">
        <w:rPr>
          <w:rFonts w:ascii="Arial" w:hAnsi="Arial" w:cs="Arial"/>
          <w:sz w:val="24"/>
          <w:szCs w:val="24"/>
        </w:rPr>
        <w:tab/>
      </w:r>
      <w:r w:rsidR="00E8195B" w:rsidRPr="00AA370F">
        <w:rPr>
          <w:rFonts w:ascii="Arial" w:hAnsi="Arial" w:cs="Arial"/>
          <w:sz w:val="24"/>
          <w:szCs w:val="24"/>
        </w:rPr>
        <w:t>A CESAMA não responderá por quaisquer compromissos assumidos pela</w:t>
      </w:r>
      <w:r w:rsidR="003C2866" w:rsidRPr="00AA370F">
        <w:rPr>
          <w:rFonts w:ascii="Arial" w:hAnsi="Arial" w:cs="Arial"/>
          <w:sz w:val="24"/>
          <w:szCs w:val="24"/>
        </w:rPr>
        <w:t xml:space="preserve"> </w:t>
      </w:r>
      <w:r w:rsidR="00E8195B" w:rsidRPr="00AA370F">
        <w:rPr>
          <w:rFonts w:ascii="Arial" w:hAnsi="Arial" w:cs="Arial"/>
          <w:sz w:val="24"/>
          <w:szCs w:val="24"/>
        </w:rPr>
        <w:t>empresa Contratada com terceiros, ainda que vinculados à execução do</w:t>
      </w:r>
      <w:r w:rsidR="00E8195B" w:rsidRPr="00AA370F">
        <w:rPr>
          <w:rFonts w:ascii="Arial" w:hAnsi="Arial" w:cs="Arial"/>
          <w:sz w:val="24"/>
          <w:szCs w:val="24"/>
        </w:rPr>
        <w:br/>
        <w:t>presente Contrato, bem como por qualquer dano causado a terceiros em</w:t>
      </w:r>
      <w:r w:rsidR="00E8195B" w:rsidRPr="00AA370F">
        <w:rPr>
          <w:rFonts w:ascii="Arial" w:hAnsi="Arial" w:cs="Arial"/>
          <w:sz w:val="24"/>
          <w:szCs w:val="24"/>
        </w:rPr>
        <w:br/>
        <w:t>decorrência de ato da empresa Contratada e de seus empregados, prepostos</w:t>
      </w:r>
      <w:r w:rsidR="00E8195B" w:rsidRPr="00AA370F">
        <w:rPr>
          <w:rFonts w:ascii="Arial" w:hAnsi="Arial" w:cs="Arial"/>
          <w:sz w:val="24"/>
          <w:szCs w:val="24"/>
        </w:rPr>
        <w:br/>
        <w:t>ou subordinados.</w:t>
      </w:r>
    </w:p>
    <w:p w14:paraId="64A7C119" w14:textId="77777777" w:rsidR="006F4049"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9</w:t>
      </w:r>
      <w:r w:rsidR="00E8195B" w:rsidRPr="00AA370F">
        <w:rPr>
          <w:rFonts w:ascii="Arial" w:hAnsi="Arial" w:cs="Arial"/>
          <w:sz w:val="24"/>
          <w:szCs w:val="24"/>
        </w:rPr>
        <w:t>.8</w:t>
      </w:r>
      <w:r w:rsidR="005E21E2" w:rsidRPr="00AA370F">
        <w:rPr>
          <w:rFonts w:ascii="Arial" w:hAnsi="Arial" w:cs="Arial"/>
          <w:sz w:val="24"/>
          <w:szCs w:val="24"/>
        </w:rPr>
        <w:tab/>
      </w:r>
      <w:r w:rsidR="00E8195B" w:rsidRPr="00AA370F">
        <w:rPr>
          <w:rFonts w:ascii="Arial" w:hAnsi="Arial" w:cs="Arial"/>
          <w:sz w:val="24"/>
          <w:szCs w:val="24"/>
        </w:rPr>
        <w:t>Notificar a empresa Contratada de qualquer irregularidade constatada, por</w:t>
      </w:r>
      <w:r w:rsidR="003C2866" w:rsidRPr="00AA370F">
        <w:rPr>
          <w:rFonts w:ascii="Arial" w:hAnsi="Arial" w:cs="Arial"/>
          <w:sz w:val="24"/>
          <w:szCs w:val="24"/>
        </w:rPr>
        <w:t xml:space="preserve"> </w:t>
      </w:r>
      <w:r w:rsidR="00E8195B" w:rsidRPr="00AA370F">
        <w:rPr>
          <w:rFonts w:ascii="Arial" w:hAnsi="Arial" w:cs="Arial"/>
          <w:sz w:val="24"/>
          <w:szCs w:val="24"/>
        </w:rPr>
        <w:t>escrito, para que seja sanada sob pena de incorrer nas sanções previstas</w:t>
      </w:r>
      <w:r w:rsidR="00E8195B" w:rsidRPr="00AA370F">
        <w:rPr>
          <w:rFonts w:ascii="Arial" w:hAnsi="Arial" w:cs="Arial"/>
        </w:rPr>
        <w:br/>
      </w:r>
      <w:r w:rsidR="00E8195B" w:rsidRPr="00AA370F">
        <w:rPr>
          <w:rFonts w:ascii="Arial" w:hAnsi="Arial" w:cs="Arial"/>
          <w:sz w:val="24"/>
          <w:szCs w:val="24"/>
        </w:rPr>
        <w:t>neste Termo de Referência.</w:t>
      </w:r>
    </w:p>
    <w:p w14:paraId="12A7C68F" w14:textId="77777777" w:rsidR="00E8195B" w:rsidRPr="00AA370F" w:rsidRDefault="00240635" w:rsidP="005E21E2">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9</w:t>
      </w:r>
      <w:r w:rsidR="00E8195B" w:rsidRPr="00AA370F">
        <w:rPr>
          <w:rFonts w:ascii="Arial" w:hAnsi="Arial" w:cs="Arial"/>
          <w:sz w:val="24"/>
          <w:szCs w:val="24"/>
        </w:rPr>
        <w:t>.9</w:t>
      </w:r>
      <w:r w:rsidR="005E21E2" w:rsidRPr="00AA370F">
        <w:rPr>
          <w:rFonts w:ascii="Arial" w:hAnsi="Arial" w:cs="Arial"/>
          <w:sz w:val="24"/>
          <w:szCs w:val="24"/>
        </w:rPr>
        <w:tab/>
      </w:r>
      <w:r w:rsidR="00E8195B" w:rsidRPr="00AA370F">
        <w:rPr>
          <w:rFonts w:ascii="Arial" w:hAnsi="Arial" w:cs="Arial"/>
          <w:sz w:val="24"/>
          <w:szCs w:val="24"/>
        </w:rPr>
        <w:t>Todas as requisições e notificações trocadas entre as partes devem ser feitaspor escrito devidamente assinadas e protocoladas.</w:t>
      </w:r>
    </w:p>
    <w:p w14:paraId="497913B2" w14:textId="77777777" w:rsidR="00CE3C09" w:rsidRPr="00AA370F" w:rsidRDefault="00CE3C09" w:rsidP="005E21E2">
      <w:pPr>
        <w:suppressAutoHyphens/>
        <w:autoSpaceDE w:val="0"/>
        <w:autoSpaceDN w:val="0"/>
        <w:adjustRightInd w:val="0"/>
        <w:spacing w:after="120" w:line="360" w:lineRule="auto"/>
        <w:jc w:val="both"/>
        <w:rPr>
          <w:rFonts w:ascii="Arial" w:hAnsi="Arial" w:cs="Arial"/>
          <w:sz w:val="24"/>
          <w:szCs w:val="24"/>
        </w:rPr>
      </w:pPr>
    </w:p>
    <w:p w14:paraId="44F572E6" w14:textId="77777777" w:rsidR="00A02FAB" w:rsidRPr="00AA370F" w:rsidRDefault="00240635" w:rsidP="005E21E2">
      <w:pPr>
        <w:autoSpaceDE w:val="0"/>
        <w:spacing w:after="120" w:line="360" w:lineRule="auto"/>
        <w:jc w:val="both"/>
        <w:rPr>
          <w:rFonts w:ascii="Arial" w:hAnsi="Arial" w:cs="Arial"/>
          <w:b/>
          <w:sz w:val="24"/>
          <w:szCs w:val="24"/>
        </w:rPr>
      </w:pPr>
      <w:r w:rsidRPr="00AA370F">
        <w:rPr>
          <w:rFonts w:ascii="Arial" w:hAnsi="Arial" w:cs="Arial"/>
          <w:b/>
          <w:sz w:val="24"/>
          <w:szCs w:val="24"/>
        </w:rPr>
        <w:t>10</w:t>
      </w:r>
      <w:r w:rsidR="00A02FAB" w:rsidRPr="00AA370F">
        <w:rPr>
          <w:rFonts w:ascii="Arial" w:hAnsi="Arial" w:cs="Arial"/>
          <w:b/>
          <w:sz w:val="24"/>
          <w:szCs w:val="24"/>
        </w:rPr>
        <w:t>. JULGAMENTO</w:t>
      </w:r>
    </w:p>
    <w:p w14:paraId="1745B63A" w14:textId="77777777" w:rsidR="00A02FAB" w:rsidRPr="00AA370F" w:rsidRDefault="00240635" w:rsidP="005E21E2">
      <w:pPr>
        <w:suppressAutoHyphens/>
        <w:spacing w:after="120" w:line="360" w:lineRule="auto"/>
        <w:jc w:val="both"/>
        <w:rPr>
          <w:rFonts w:ascii="Arial" w:hAnsi="Arial" w:cs="Arial"/>
          <w:sz w:val="24"/>
          <w:szCs w:val="24"/>
        </w:rPr>
      </w:pPr>
      <w:r w:rsidRPr="00AA370F">
        <w:rPr>
          <w:rFonts w:ascii="Arial" w:eastAsia="Arial Unicode MS" w:hAnsi="Arial" w:cs="Arial"/>
          <w:sz w:val="24"/>
          <w:szCs w:val="24"/>
        </w:rPr>
        <w:t>10</w:t>
      </w:r>
      <w:r w:rsidR="00A02FAB" w:rsidRPr="00AA370F">
        <w:rPr>
          <w:rFonts w:ascii="Arial" w:eastAsia="Arial Unicode MS" w:hAnsi="Arial" w:cs="Arial"/>
          <w:sz w:val="24"/>
          <w:szCs w:val="24"/>
        </w:rPr>
        <w:t>.1</w:t>
      </w:r>
      <w:r w:rsidR="005E21E2" w:rsidRPr="00AA370F">
        <w:rPr>
          <w:rFonts w:ascii="Arial" w:eastAsia="Arial Unicode MS" w:hAnsi="Arial" w:cs="Arial"/>
          <w:sz w:val="24"/>
          <w:szCs w:val="24"/>
        </w:rPr>
        <w:tab/>
      </w:r>
      <w:r w:rsidR="00A02FAB" w:rsidRPr="00AA370F">
        <w:rPr>
          <w:rFonts w:ascii="Arial" w:eastAsia="Arial Unicode MS" w:hAnsi="Arial" w:cs="Arial"/>
          <w:sz w:val="24"/>
          <w:szCs w:val="24"/>
        </w:rPr>
        <w:t xml:space="preserve">O critério de julgamento será o de </w:t>
      </w:r>
      <w:r w:rsidR="005E21E2" w:rsidRPr="00AA370F">
        <w:rPr>
          <w:rFonts w:ascii="Arial" w:eastAsia="Arial Unicode MS" w:hAnsi="Arial" w:cs="Arial"/>
          <w:sz w:val="24"/>
          <w:szCs w:val="24"/>
        </w:rPr>
        <w:t>MENOR PREÇO</w:t>
      </w:r>
      <w:r w:rsidR="00A02FAB" w:rsidRPr="00AA370F">
        <w:rPr>
          <w:rFonts w:ascii="Arial" w:eastAsia="Arial Unicode MS" w:hAnsi="Arial" w:cs="Arial"/>
          <w:sz w:val="24"/>
          <w:szCs w:val="24"/>
        </w:rPr>
        <w:t xml:space="preserve">, representado pelo </w:t>
      </w:r>
      <w:r w:rsidR="005E21E2" w:rsidRPr="00AA370F">
        <w:rPr>
          <w:rFonts w:ascii="Arial" w:eastAsia="Arial Unicode MS" w:hAnsi="Arial" w:cs="Arial"/>
          <w:b/>
          <w:bCs/>
          <w:sz w:val="24"/>
          <w:szCs w:val="24"/>
          <w:u w:val="single"/>
        </w:rPr>
        <w:t>MENOR PREÇO GLOBAL</w:t>
      </w:r>
      <w:r w:rsidR="00D152B0" w:rsidRPr="00AA370F">
        <w:rPr>
          <w:rFonts w:ascii="Arial" w:eastAsia="Arial Unicode MS" w:hAnsi="Arial" w:cs="Arial"/>
          <w:sz w:val="24"/>
          <w:szCs w:val="24"/>
        </w:rPr>
        <w:t xml:space="preserve">, </w:t>
      </w:r>
      <w:r w:rsidR="0047728C" w:rsidRPr="00AA370F">
        <w:rPr>
          <w:rFonts w:ascii="Arial" w:hAnsi="Arial" w:cs="Arial"/>
          <w:sz w:val="24"/>
          <w:szCs w:val="24"/>
        </w:rPr>
        <w:t xml:space="preserve">desde que observadas às especificações e demais condições estabelecidas no </w:t>
      </w:r>
      <w:r w:rsidR="00D95295" w:rsidRPr="00AA370F">
        <w:rPr>
          <w:rFonts w:ascii="Arial" w:hAnsi="Arial" w:cs="Arial"/>
          <w:sz w:val="24"/>
          <w:szCs w:val="24"/>
        </w:rPr>
        <w:t>Termo de Referência</w:t>
      </w:r>
      <w:r w:rsidR="0047728C" w:rsidRPr="00AA370F">
        <w:rPr>
          <w:rFonts w:ascii="Arial" w:hAnsi="Arial" w:cs="Arial"/>
          <w:sz w:val="24"/>
          <w:szCs w:val="24"/>
        </w:rPr>
        <w:t xml:space="preserve"> e seus anexos.</w:t>
      </w:r>
    </w:p>
    <w:p w14:paraId="686C8C49" w14:textId="77777777" w:rsidR="007F3249" w:rsidRPr="00AA370F" w:rsidRDefault="007F3249" w:rsidP="005E21E2">
      <w:pPr>
        <w:spacing w:after="120" w:line="360" w:lineRule="auto"/>
        <w:jc w:val="both"/>
        <w:rPr>
          <w:rFonts w:ascii="Arial" w:eastAsia="Arial" w:hAnsi="Arial" w:cs="Arial"/>
          <w:sz w:val="24"/>
          <w:szCs w:val="24"/>
        </w:rPr>
      </w:pPr>
      <w:r w:rsidRPr="00AA370F">
        <w:rPr>
          <w:rFonts w:ascii="Arial" w:eastAsia="Arial" w:hAnsi="Arial" w:cs="Arial"/>
          <w:sz w:val="24"/>
          <w:szCs w:val="24"/>
        </w:rPr>
        <w:t>10.2</w:t>
      </w:r>
      <w:r w:rsidR="005E21E2" w:rsidRPr="00AA370F">
        <w:rPr>
          <w:rFonts w:ascii="Arial" w:eastAsia="Arial" w:hAnsi="Arial" w:cs="Arial"/>
          <w:sz w:val="24"/>
          <w:szCs w:val="24"/>
        </w:rPr>
        <w:tab/>
      </w:r>
      <w:r w:rsidRPr="00AA370F">
        <w:rPr>
          <w:rFonts w:ascii="Arial" w:eastAsia="Arial" w:hAnsi="Arial" w:cs="Arial"/>
          <w:sz w:val="24"/>
          <w:szCs w:val="24"/>
        </w:rPr>
        <w:t>O(s) preço(s) unitário(s) ofertado(s) pelos proponentes NÃO PODERÁ(ÃO) SER SUPERIOR(ES) ao(s) preço(s) unitário(s) levantado(s) pela Cesama</w:t>
      </w:r>
      <w:r w:rsidR="005E21E2" w:rsidRPr="00AA370F">
        <w:rPr>
          <w:rFonts w:ascii="Arial" w:eastAsia="Arial" w:hAnsi="Arial" w:cs="Arial"/>
          <w:sz w:val="24"/>
          <w:szCs w:val="24"/>
        </w:rPr>
        <w:t xml:space="preserve"> (</w:t>
      </w:r>
      <w:r w:rsidR="005E21E2" w:rsidRPr="00AA370F">
        <w:rPr>
          <w:rFonts w:ascii="Arial" w:eastAsia="Arial" w:hAnsi="Arial" w:cs="Arial"/>
          <w:b/>
          <w:sz w:val="24"/>
          <w:szCs w:val="24"/>
        </w:rPr>
        <w:t>Vide Anexo I</w:t>
      </w:r>
      <w:r w:rsidR="005E21E2" w:rsidRPr="00AA370F">
        <w:rPr>
          <w:rFonts w:ascii="Arial" w:eastAsia="Arial" w:hAnsi="Arial" w:cs="Arial"/>
          <w:sz w:val="24"/>
          <w:szCs w:val="24"/>
        </w:rPr>
        <w:t>).</w:t>
      </w:r>
    </w:p>
    <w:p w14:paraId="274EB5B8" w14:textId="77777777" w:rsidR="006F4049" w:rsidRPr="00AA370F" w:rsidRDefault="006F4049" w:rsidP="006F4049">
      <w:pPr>
        <w:suppressAutoHyphens/>
        <w:spacing w:after="0" w:line="360" w:lineRule="auto"/>
        <w:jc w:val="both"/>
        <w:rPr>
          <w:rFonts w:ascii="Arial" w:eastAsia="Arial Unicode MS" w:hAnsi="Arial" w:cs="Arial"/>
          <w:sz w:val="24"/>
          <w:szCs w:val="24"/>
        </w:rPr>
      </w:pPr>
    </w:p>
    <w:p w14:paraId="119E2E96" w14:textId="77777777" w:rsidR="00A02FAB" w:rsidRPr="00AA370F" w:rsidRDefault="00240635" w:rsidP="00EF2160">
      <w:pPr>
        <w:autoSpaceDE w:val="0"/>
        <w:autoSpaceDN w:val="0"/>
        <w:adjustRightInd w:val="0"/>
        <w:spacing w:after="120" w:line="360" w:lineRule="auto"/>
        <w:jc w:val="both"/>
        <w:rPr>
          <w:rFonts w:ascii="Arial" w:hAnsi="Arial" w:cs="Arial"/>
          <w:b/>
          <w:sz w:val="24"/>
          <w:szCs w:val="24"/>
          <w:lang w:eastAsia="ar-SA"/>
        </w:rPr>
      </w:pPr>
      <w:r w:rsidRPr="00AA370F">
        <w:rPr>
          <w:rFonts w:ascii="Arial" w:hAnsi="Arial" w:cs="Arial"/>
          <w:b/>
          <w:sz w:val="24"/>
          <w:szCs w:val="24"/>
          <w:lang w:eastAsia="ar-SA"/>
        </w:rPr>
        <w:t>11</w:t>
      </w:r>
      <w:r w:rsidR="00A02FAB" w:rsidRPr="00AA370F">
        <w:rPr>
          <w:rFonts w:ascii="Arial" w:hAnsi="Arial" w:cs="Arial"/>
          <w:b/>
          <w:sz w:val="24"/>
          <w:szCs w:val="24"/>
          <w:lang w:eastAsia="ar-SA"/>
        </w:rPr>
        <w:t>. PENALIDADES</w:t>
      </w:r>
    </w:p>
    <w:p w14:paraId="7C6DE2B1"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AA370F">
        <w:rPr>
          <w:rFonts w:ascii="Arial" w:eastAsia="Arial Unicode MS" w:hAnsi="Arial" w:cs="Arial"/>
          <w:bCs/>
          <w:sz w:val="24"/>
          <w:szCs w:val="24"/>
        </w:rPr>
        <w:lastRenderedPageBreak/>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E9E94F7"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AA370F">
        <w:rPr>
          <w:rFonts w:ascii="Arial" w:hAnsi="Arial" w:cs="Arial"/>
          <w:sz w:val="24"/>
          <w:szCs w:val="24"/>
          <w:lang w:eastAsia="pt-BR"/>
        </w:rPr>
        <w:t xml:space="preserve">11.1.1 O atraso injustificado na prestação dos serviços sujeita a CONTRATADA ao pagamento de multa de mora </w:t>
      </w:r>
      <w:bookmarkStart w:id="1" w:name="_Hlk156569936"/>
      <w:r w:rsidR="00503917" w:rsidRPr="00AA370F">
        <w:rPr>
          <w:rFonts w:ascii="Arial" w:hAnsi="Arial" w:cs="Arial"/>
          <w:sz w:val="24"/>
          <w:szCs w:val="24"/>
          <w:lang w:eastAsia="pt-BR"/>
        </w:rPr>
        <w:t xml:space="preserve">de 0,5% (zero vírgula cinco por cento) para cada dia de atraso, até o limite de 30% (trinta por cento), </w:t>
      </w:r>
      <w:bookmarkEnd w:id="1"/>
      <w:r w:rsidRPr="00AA370F">
        <w:rPr>
          <w:rFonts w:ascii="Arial" w:hAnsi="Arial" w:cs="Arial"/>
          <w:sz w:val="24"/>
          <w:szCs w:val="24"/>
          <w:lang w:eastAsia="pt-BR"/>
        </w:rPr>
        <w:t>sobre o valor global do Contrato.</w:t>
      </w:r>
    </w:p>
    <w:p w14:paraId="44C59A87"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AA370F">
        <w:rPr>
          <w:rFonts w:ascii="Arial" w:eastAsia="Arial Unicode MS" w:hAnsi="Arial" w:cs="Arial"/>
          <w:bCs/>
          <w:sz w:val="24"/>
          <w:szCs w:val="24"/>
        </w:rPr>
        <w:t xml:space="preserve">11.2. Pela inexecução, total ou parcial do Contrato, a CESAMA poderá aplicar à CONTRATADA isoladamente ou cumulativamente: </w:t>
      </w:r>
    </w:p>
    <w:p w14:paraId="6BC5FBDD"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AA370F">
        <w:rPr>
          <w:rFonts w:ascii="Arial" w:eastAsia="Arial Unicode MS" w:hAnsi="Arial" w:cs="Arial"/>
          <w:bCs/>
          <w:sz w:val="24"/>
          <w:szCs w:val="24"/>
        </w:rPr>
        <w:t>a) advertência;</w:t>
      </w:r>
    </w:p>
    <w:p w14:paraId="255C50C9"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
          <w:bCs/>
          <w:sz w:val="24"/>
          <w:szCs w:val="24"/>
        </w:rPr>
      </w:pPr>
      <w:r w:rsidRPr="00AA370F">
        <w:rPr>
          <w:rFonts w:ascii="Arial" w:eastAsia="Arial Unicode MS" w:hAnsi="Arial" w:cs="Arial"/>
          <w:bCs/>
          <w:sz w:val="24"/>
          <w:szCs w:val="24"/>
        </w:rPr>
        <w:t xml:space="preserve">b) multa meramente moratória, como previsto no </w:t>
      </w:r>
      <w:r w:rsidRPr="00AA370F">
        <w:rPr>
          <w:rFonts w:ascii="Arial" w:eastAsia="Arial Unicode MS" w:hAnsi="Arial" w:cs="Arial"/>
          <w:b/>
          <w:bCs/>
          <w:sz w:val="24"/>
          <w:szCs w:val="24"/>
        </w:rPr>
        <w:t>item 11.1.1</w:t>
      </w:r>
      <w:r w:rsidRPr="00AA370F">
        <w:rPr>
          <w:rFonts w:ascii="Arial" w:eastAsia="Arial Unicode MS" w:hAnsi="Arial" w:cs="Arial"/>
          <w:bCs/>
          <w:sz w:val="24"/>
          <w:szCs w:val="24"/>
        </w:rPr>
        <w:t xml:space="preserve"> ou multa-penalidade de até 3% (três por cento) sobre o valor do Contrato;</w:t>
      </w:r>
    </w:p>
    <w:p w14:paraId="61940077" w14:textId="77777777" w:rsidR="00301F02" w:rsidRPr="00AA370F"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AA370F">
        <w:rPr>
          <w:rFonts w:ascii="Arial" w:eastAsia="Arial Unicode MS" w:hAnsi="Arial" w:cs="Arial"/>
          <w:bCs/>
          <w:sz w:val="24"/>
          <w:szCs w:val="24"/>
        </w:rPr>
        <w:t>c) suspensão temporária de participar em licitação e impedimento de contratar com a CESAMA, por prazo não superior a 02 (dois) anos.</w:t>
      </w:r>
    </w:p>
    <w:p w14:paraId="05E2C015" w14:textId="77777777" w:rsidR="00EF2160" w:rsidRPr="00AA370F" w:rsidRDefault="00EF2160" w:rsidP="006F4049">
      <w:pPr>
        <w:spacing w:after="0" w:line="360" w:lineRule="auto"/>
        <w:ind w:firstLine="567"/>
        <w:jc w:val="both"/>
        <w:rPr>
          <w:rFonts w:ascii="Arial" w:eastAsia="Arial Unicode MS" w:hAnsi="Arial" w:cs="Arial"/>
          <w:sz w:val="24"/>
          <w:szCs w:val="24"/>
        </w:rPr>
      </w:pPr>
    </w:p>
    <w:p w14:paraId="66EF99DA" w14:textId="77777777" w:rsidR="0094225E" w:rsidRPr="00AA370F" w:rsidRDefault="00240635" w:rsidP="00EF2160">
      <w:pPr>
        <w:suppressAutoHyphens/>
        <w:autoSpaceDE w:val="0"/>
        <w:autoSpaceDN w:val="0"/>
        <w:adjustRightInd w:val="0"/>
        <w:spacing w:after="120" w:line="360" w:lineRule="auto"/>
        <w:jc w:val="both"/>
        <w:rPr>
          <w:rFonts w:ascii="Arial" w:hAnsi="Arial" w:cs="Arial"/>
          <w:b/>
          <w:bCs/>
          <w:sz w:val="24"/>
          <w:szCs w:val="24"/>
        </w:rPr>
      </w:pPr>
      <w:r w:rsidRPr="00AA370F">
        <w:rPr>
          <w:rFonts w:ascii="Arial" w:hAnsi="Arial" w:cs="Arial"/>
          <w:b/>
          <w:bCs/>
          <w:sz w:val="24"/>
          <w:szCs w:val="24"/>
        </w:rPr>
        <w:t>12</w:t>
      </w:r>
      <w:r w:rsidR="00897047" w:rsidRPr="00AA370F">
        <w:rPr>
          <w:rFonts w:ascii="Arial" w:hAnsi="Arial" w:cs="Arial"/>
          <w:b/>
          <w:bCs/>
          <w:sz w:val="24"/>
          <w:szCs w:val="24"/>
        </w:rPr>
        <w:t>.</w:t>
      </w:r>
      <w:r w:rsidR="003C2866" w:rsidRPr="00AA370F">
        <w:rPr>
          <w:rFonts w:ascii="Arial" w:hAnsi="Arial" w:cs="Arial"/>
          <w:b/>
          <w:bCs/>
          <w:sz w:val="24"/>
          <w:szCs w:val="24"/>
        </w:rPr>
        <w:t xml:space="preserve"> </w:t>
      </w:r>
      <w:r w:rsidR="0094225E" w:rsidRPr="00AA370F">
        <w:rPr>
          <w:rFonts w:ascii="Arial" w:hAnsi="Arial" w:cs="Arial"/>
          <w:b/>
          <w:bCs/>
          <w:sz w:val="24"/>
          <w:szCs w:val="24"/>
        </w:rPr>
        <w:t>CONDIÇÕES GERAIS D</w:t>
      </w:r>
      <w:r w:rsidR="00540C93" w:rsidRPr="00AA370F">
        <w:rPr>
          <w:rFonts w:ascii="Arial" w:hAnsi="Arial" w:cs="Arial"/>
          <w:b/>
          <w:bCs/>
          <w:sz w:val="24"/>
          <w:szCs w:val="24"/>
        </w:rPr>
        <w:t>O CONTRATO</w:t>
      </w:r>
    </w:p>
    <w:p w14:paraId="10EE3131"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394BAC" w:rsidRPr="00AA370F">
        <w:rPr>
          <w:rFonts w:ascii="Arial" w:hAnsi="Arial" w:cs="Arial"/>
          <w:sz w:val="24"/>
          <w:szCs w:val="24"/>
        </w:rPr>
        <w:t>.</w:t>
      </w:r>
      <w:r w:rsidR="00625400" w:rsidRPr="00AA370F">
        <w:rPr>
          <w:rFonts w:ascii="Arial" w:hAnsi="Arial" w:cs="Arial"/>
          <w:sz w:val="24"/>
          <w:szCs w:val="24"/>
        </w:rPr>
        <w:t>1</w:t>
      </w:r>
      <w:r w:rsidR="00EF2160" w:rsidRPr="00AA370F">
        <w:rPr>
          <w:rFonts w:ascii="Arial" w:hAnsi="Arial" w:cs="Arial"/>
          <w:sz w:val="24"/>
          <w:szCs w:val="24"/>
        </w:rPr>
        <w:tab/>
      </w:r>
      <w:r w:rsidR="00900BE1" w:rsidRPr="00AA370F">
        <w:rPr>
          <w:rFonts w:ascii="Arial" w:hAnsi="Arial" w:cs="Arial"/>
          <w:sz w:val="24"/>
          <w:szCs w:val="24"/>
        </w:rPr>
        <w:t>O contrato</w:t>
      </w:r>
      <w:r w:rsidR="0094225E" w:rsidRPr="00AA370F">
        <w:rPr>
          <w:rFonts w:ascii="Arial" w:hAnsi="Arial" w:cs="Arial"/>
          <w:sz w:val="24"/>
          <w:szCs w:val="24"/>
        </w:rPr>
        <w:t xml:space="preserve"> obedecerá às disposições da Lei Federal nº</w:t>
      </w:r>
      <w:r w:rsidR="003C2866" w:rsidRPr="00AA370F">
        <w:rPr>
          <w:rFonts w:ascii="Arial" w:hAnsi="Arial" w:cs="Arial"/>
          <w:sz w:val="24"/>
          <w:szCs w:val="24"/>
        </w:rPr>
        <w:t xml:space="preserve"> </w:t>
      </w:r>
      <w:r w:rsidR="0094225E" w:rsidRPr="00AA370F">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14:paraId="1CE1D4FB"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394BAC" w:rsidRPr="00AA370F">
        <w:rPr>
          <w:rFonts w:ascii="Arial" w:hAnsi="Arial" w:cs="Arial"/>
          <w:sz w:val="24"/>
          <w:szCs w:val="24"/>
        </w:rPr>
        <w:t>.2</w:t>
      </w:r>
      <w:r w:rsidR="00EF2160" w:rsidRPr="00AA370F">
        <w:rPr>
          <w:rFonts w:ascii="Arial" w:hAnsi="Arial" w:cs="Arial"/>
          <w:sz w:val="24"/>
          <w:szCs w:val="24"/>
        </w:rPr>
        <w:tab/>
      </w:r>
      <w:r w:rsidR="00394BAC" w:rsidRPr="00AA370F">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1EB47328"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394BAC" w:rsidRPr="00AA370F">
        <w:rPr>
          <w:rFonts w:ascii="Arial" w:hAnsi="Arial" w:cs="Arial"/>
          <w:sz w:val="24"/>
          <w:szCs w:val="24"/>
        </w:rPr>
        <w:t>.3</w:t>
      </w:r>
      <w:r w:rsidR="00EF2160" w:rsidRPr="00AA370F">
        <w:rPr>
          <w:rFonts w:ascii="Arial" w:hAnsi="Arial" w:cs="Arial"/>
          <w:sz w:val="24"/>
          <w:szCs w:val="24"/>
        </w:rPr>
        <w:tab/>
      </w:r>
      <w:r w:rsidR="0094225E" w:rsidRPr="00AA370F">
        <w:rPr>
          <w:rFonts w:ascii="Arial" w:hAnsi="Arial" w:cs="Arial"/>
          <w:sz w:val="24"/>
          <w:szCs w:val="24"/>
        </w:rPr>
        <w:t xml:space="preserve">O prazo de vigência </w:t>
      </w:r>
      <w:r w:rsidR="00540C93" w:rsidRPr="00AA370F">
        <w:rPr>
          <w:rFonts w:ascii="Arial" w:hAnsi="Arial" w:cs="Arial"/>
          <w:sz w:val="24"/>
          <w:szCs w:val="24"/>
        </w:rPr>
        <w:t xml:space="preserve">contratual </w:t>
      </w:r>
      <w:r w:rsidR="0094225E" w:rsidRPr="00AA370F">
        <w:rPr>
          <w:rFonts w:ascii="Arial" w:hAnsi="Arial" w:cs="Arial"/>
          <w:sz w:val="24"/>
          <w:szCs w:val="24"/>
        </w:rPr>
        <w:t xml:space="preserve">é de </w:t>
      </w:r>
      <w:r w:rsidR="00EF2160" w:rsidRPr="00AA370F">
        <w:rPr>
          <w:rFonts w:ascii="Arial" w:hAnsi="Arial" w:cs="Arial"/>
          <w:b/>
          <w:bCs/>
          <w:sz w:val="24"/>
          <w:szCs w:val="24"/>
        </w:rPr>
        <w:t>1</w:t>
      </w:r>
      <w:r w:rsidR="0081364D" w:rsidRPr="00AA370F">
        <w:rPr>
          <w:rFonts w:ascii="Arial" w:hAnsi="Arial" w:cs="Arial"/>
          <w:b/>
          <w:bCs/>
          <w:sz w:val="24"/>
          <w:szCs w:val="24"/>
        </w:rPr>
        <w:t>2</w:t>
      </w:r>
      <w:r w:rsidR="0094225E" w:rsidRPr="00AA370F">
        <w:rPr>
          <w:rFonts w:ascii="Arial" w:hAnsi="Arial" w:cs="Arial"/>
          <w:b/>
          <w:bCs/>
          <w:sz w:val="24"/>
          <w:szCs w:val="24"/>
        </w:rPr>
        <w:t xml:space="preserve"> (</w:t>
      </w:r>
      <w:r w:rsidR="0081364D" w:rsidRPr="00AA370F">
        <w:rPr>
          <w:rFonts w:ascii="Arial" w:hAnsi="Arial" w:cs="Arial"/>
          <w:b/>
          <w:bCs/>
          <w:sz w:val="24"/>
          <w:szCs w:val="24"/>
        </w:rPr>
        <w:t>doze</w:t>
      </w:r>
      <w:r w:rsidR="0094225E" w:rsidRPr="00AA370F">
        <w:rPr>
          <w:rFonts w:ascii="Arial" w:hAnsi="Arial" w:cs="Arial"/>
          <w:b/>
          <w:bCs/>
          <w:sz w:val="24"/>
          <w:szCs w:val="24"/>
        </w:rPr>
        <w:t>)</w:t>
      </w:r>
      <w:r w:rsidR="00EF2160" w:rsidRPr="00AA370F">
        <w:rPr>
          <w:rFonts w:ascii="Arial" w:hAnsi="Arial" w:cs="Arial"/>
          <w:sz w:val="24"/>
          <w:szCs w:val="24"/>
        </w:rPr>
        <w:t xml:space="preserve"> meses</w:t>
      </w:r>
      <w:r w:rsidR="0094225E" w:rsidRPr="00AA370F">
        <w:rPr>
          <w:rFonts w:ascii="Arial" w:hAnsi="Arial" w:cs="Arial"/>
          <w:sz w:val="24"/>
          <w:szCs w:val="24"/>
        </w:rPr>
        <w:t xml:space="preserve"> contados a partir da </w:t>
      </w:r>
      <w:r w:rsidR="00900BE1" w:rsidRPr="00AA370F">
        <w:rPr>
          <w:rFonts w:ascii="Arial" w:hAnsi="Arial" w:cs="Arial"/>
          <w:sz w:val="24"/>
          <w:szCs w:val="24"/>
        </w:rPr>
        <w:t>assinatura do contrato</w:t>
      </w:r>
      <w:r w:rsidR="0094225E" w:rsidRPr="00AA370F">
        <w:rPr>
          <w:rFonts w:ascii="Arial" w:hAnsi="Arial" w:cs="Arial"/>
          <w:sz w:val="24"/>
          <w:szCs w:val="24"/>
        </w:rPr>
        <w:t>.</w:t>
      </w:r>
    </w:p>
    <w:p w14:paraId="0BB2946F" w14:textId="77777777" w:rsidR="008B38A5" w:rsidRPr="00AA370F" w:rsidRDefault="00240635" w:rsidP="00EF2160">
      <w:pPr>
        <w:pStyle w:val="PargrafodaLista"/>
        <w:suppressAutoHyphens/>
        <w:autoSpaceDE w:val="0"/>
        <w:autoSpaceDN w:val="0"/>
        <w:adjustRightInd w:val="0"/>
        <w:spacing w:after="120" w:line="360" w:lineRule="auto"/>
        <w:ind w:left="0"/>
        <w:contextualSpacing w:val="0"/>
        <w:jc w:val="both"/>
        <w:rPr>
          <w:rFonts w:ascii="Arial" w:hAnsi="Arial" w:cs="Arial"/>
          <w:sz w:val="24"/>
          <w:szCs w:val="24"/>
        </w:rPr>
      </w:pPr>
      <w:r w:rsidRPr="00AA370F">
        <w:rPr>
          <w:rFonts w:ascii="Arial" w:hAnsi="Arial" w:cs="Arial"/>
          <w:sz w:val="24"/>
          <w:szCs w:val="24"/>
        </w:rPr>
        <w:t>12</w:t>
      </w:r>
      <w:r w:rsidR="00D152B0" w:rsidRPr="00AA370F">
        <w:rPr>
          <w:rFonts w:ascii="Arial" w:hAnsi="Arial" w:cs="Arial"/>
          <w:sz w:val="24"/>
          <w:szCs w:val="24"/>
        </w:rPr>
        <w:t>.</w:t>
      </w:r>
      <w:r w:rsidR="00473A61" w:rsidRPr="00AA370F">
        <w:rPr>
          <w:rFonts w:ascii="Arial" w:hAnsi="Arial" w:cs="Arial"/>
          <w:sz w:val="24"/>
          <w:szCs w:val="24"/>
        </w:rPr>
        <w:t>4</w:t>
      </w:r>
      <w:r w:rsidR="00EF2160" w:rsidRPr="00AA370F">
        <w:rPr>
          <w:rFonts w:ascii="Arial" w:hAnsi="Arial" w:cs="Arial"/>
          <w:sz w:val="24"/>
          <w:szCs w:val="24"/>
        </w:rPr>
        <w:tab/>
      </w:r>
      <w:r w:rsidR="00D152B0" w:rsidRPr="00AA370F">
        <w:rPr>
          <w:rFonts w:ascii="Arial" w:hAnsi="Arial" w:cs="Arial"/>
          <w:sz w:val="24"/>
          <w:szCs w:val="24"/>
        </w:rPr>
        <w:t xml:space="preserve">O prazo de execução do contrato é de </w:t>
      </w:r>
      <w:r w:rsidR="00EF2160" w:rsidRPr="00AA370F">
        <w:rPr>
          <w:rFonts w:ascii="Arial" w:hAnsi="Arial" w:cs="Arial"/>
          <w:b/>
          <w:bCs/>
          <w:sz w:val="24"/>
          <w:szCs w:val="24"/>
        </w:rPr>
        <w:t>1</w:t>
      </w:r>
      <w:r w:rsidR="0081364D" w:rsidRPr="00AA370F">
        <w:rPr>
          <w:rFonts w:ascii="Arial" w:hAnsi="Arial" w:cs="Arial"/>
          <w:b/>
          <w:bCs/>
          <w:sz w:val="24"/>
          <w:szCs w:val="24"/>
        </w:rPr>
        <w:t>2</w:t>
      </w:r>
      <w:r w:rsidR="00D152B0" w:rsidRPr="00AA370F">
        <w:rPr>
          <w:rFonts w:ascii="Arial" w:hAnsi="Arial" w:cs="Arial"/>
          <w:b/>
          <w:bCs/>
          <w:sz w:val="24"/>
          <w:szCs w:val="24"/>
        </w:rPr>
        <w:t xml:space="preserve"> (</w:t>
      </w:r>
      <w:r w:rsidR="00EF2160" w:rsidRPr="00AA370F">
        <w:rPr>
          <w:rFonts w:ascii="Arial" w:hAnsi="Arial" w:cs="Arial"/>
          <w:b/>
          <w:bCs/>
          <w:sz w:val="24"/>
          <w:szCs w:val="24"/>
        </w:rPr>
        <w:t>doze</w:t>
      </w:r>
      <w:r w:rsidR="00D152B0" w:rsidRPr="00AA370F">
        <w:rPr>
          <w:rFonts w:ascii="Arial" w:hAnsi="Arial" w:cs="Arial"/>
          <w:b/>
          <w:bCs/>
          <w:sz w:val="24"/>
          <w:szCs w:val="24"/>
        </w:rPr>
        <w:t>)</w:t>
      </w:r>
      <w:r w:rsidR="00EF2160" w:rsidRPr="00AA370F">
        <w:rPr>
          <w:rFonts w:ascii="Arial" w:hAnsi="Arial" w:cs="Arial"/>
          <w:b/>
          <w:bCs/>
          <w:sz w:val="24"/>
          <w:szCs w:val="24"/>
        </w:rPr>
        <w:t xml:space="preserve"> meses</w:t>
      </w:r>
      <w:r w:rsidR="00D152B0" w:rsidRPr="00AA370F">
        <w:rPr>
          <w:rFonts w:ascii="Arial" w:hAnsi="Arial" w:cs="Arial"/>
          <w:sz w:val="24"/>
          <w:szCs w:val="24"/>
        </w:rPr>
        <w:t>.</w:t>
      </w:r>
    </w:p>
    <w:p w14:paraId="5CF52410" w14:textId="77777777" w:rsidR="00473A61"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lastRenderedPageBreak/>
        <w:t>12</w:t>
      </w:r>
      <w:r w:rsidR="00473A61" w:rsidRPr="00AA370F">
        <w:rPr>
          <w:rFonts w:ascii="Arial" w:hAnsi="Arial" w:cs="Arial"/>
          <w:sz w:val="24"/>
          <w:szCs w:val="24"/>
        </w:rPr>
        <w:t>.5</w:t>
      </w:r>
      <w:r w:rsidR="00EF2160" w:rsidRPr="00AA370F">
        <w:rPr>
          <w:rFonts w:ascii="Arial" w:hAnsi="Arial" w:cs="Arial"/>
          <w:sz w:val="24"/>
          <w:szCs w:val="24"/>
        </w:rPr>
        <w:tab/>
      </w:r>
      <w:r w:rsidR="00473A61" w:rsidRPr="00AA370F">
        <w:rPr>
          <w:rFonts w:ascii="Arial" w:hAnsi="Arial" w:cs="Arial"/>
          <w:sz w:val="24"/>
          <w:szCs w:val="24"/>
        </w:rPr>
        <w:t xml:space="preserve">O regime de execução do Contrato será </w:t>
      </w:r>
      <w:r w:rsidR="00EF2160" w:rsidRPr="00AA370F">
        <w:rPr>
          <w:rFonts w:ascii="Arial" w:hAnsi="Arial" w:cs="Arial"/>
          <w:b/>
          <w:bCs/>
          <w:sz w:val="24"/>
          <w:szCs w:val="24"/>
        </w:rPr>
        <w:t>empreitada por preço unitário</w:t>
      </w:r>
      <w:r w:rsidR="00473A61" w:rsidRPr="00AA370F">
        <w:rPr>
          <w:rFonts w:ascii="Arial" w:hAnsi="Arial" w:cs="Arial"/>
          <w:sz w:val="24"/>
          <w:szCs w:val="24"/>
        </w:rPr>
        <w:t>.</w:t>
      </w:r>
    </w:p>
    <w:p w14:paraId="43756D6D"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394BAC" w:rsidRPr="00AA370F">
        <w:rPr>
          <w:rFonts w:ascii="Arial" w:hAnsi="Arial" w:cs="Arial"/>
          <w:sz w:val="24"/>
          <w:szCs w:val="24"/>
        </w:rPr>
        <w:t>.</w:t>
      </w:r>
      <w:r w:rsidR="005269F4" w:rsidRPr="00AA370F">
        <w:rPr>
          <w:rFonts w:ascii="Arial" w:hAnsi="Arial" w:cs="Arial"/>
          <w:sz w:val="24"/>
          <w:szCs w:val="24"/>
        </w:rPr>
        <w:t>6</w:t>
      </w:r>
      <w:r w:rsidR="00EF2160" w:rsidRPr="00AA370F">
        <w:rPr>
          <w:rFonts w:ascii="Arial" w:hAnsi="Arial" w:cs="Arial"/>
          <w:sz w:val="24"/>
          <w:szCs w:val="24"/>
        </w:rPr>
        <w:tab/>
      </w:r>
      <w:r w:rsidR="00394BAC" w:rsidRPr="00AA370F">
        <w:rPr>
          <w:rFonts w:ascii="Arial" w:hAnsi="Arial" w:cs="Arial"/>
          <w:sz w:val="24"/>
          <w:szCs w:val="24"/>
        </w:rPr>
        <w:t xml:space="preserve">O contrato pode ser prorrogado por iguais e sucessivos períodos, limitado a </w:t>
      </w:r>
      <w:r w:rsidR="00D152B0" w:rsidRPr="00AA370F">
        <w:rPr>
          <w:rFonts w:ascii="Arial" w:hAnsi="Arial" w:cs="Arial"/>
          <w:sz w:val="24"/>
          <w:szCs w:val="24"/>
        </w:rPr>
        <w:t>05</w:t>
      </w:r>
      <w:r w:rsidR="00394BAC" w:rsidRPr="00AA370F">
        <w:rPr>
          <w:rFonts w:ascii="Arial" w:hAnsi="Arial" w:cs="Arial"/>
          <w:sz w:val="24"/>
          <w:szCs w:val="24"/>
        </w:rPr>
        <w:t xml:space="preserve"> (</w:t>
      </w:r>
      <w:r w:rsidR="00D152B0" w:rsidRPr="00AA370F">
        <w:rPr>
          <w:rFonts w:ascii="Arial" w:hAnsi="Arial" w:cs="Arial"/>
          <w:sz w:val="24"/>
          <w:szCs w:val="24"/>
        </w:rPr>
        <w:t>cinco</w:t>
      </w:r>
      <w:r w:rsidR="00394BAC" w:rsidRPr="00AA370F">
        <w:rPr>
          <w:rFonts w:ascii="Arial" w:hAnsi="Arial" w:cs="Arial"/>
          <w:sz w:val="24"/>
          <w:szCs w:val="24"/>
        </w:rPr>
        <w:t xml:space="preserve">) </w:t>
      </w:r>
      <w:r w:rsidR="00D152B0" w:rsidRPr="00AA370F">
        <w:rPr>
          <w:rFonts w:ascii="Arial" w:hAnsi="Arial" w:cs="Arial"/>
          <w:sz w:val="24"/>
          <w:szCs w:val="24"/>
        </w:rPr>
        <w:t>anos</w:t>
      </w:r>
      <w:r w:rsidR="00394BAC" w:rsidRPr="00AA370F">
        <w:rPr>
          <w:rFonts w:ascii="Arial" w:hAnsi="Arial" w:cs="Arial"/>
          <w:sz w:val="24"/>
          <w:szCs w:val="24"/>
        </w:rPr>
        <w:t xml:space="preserve">, de acordo com o art. 71 da Lei n.º 13.303/2016, por acordo entre as partes, mediante Termo Aditivo, observada a oportunidade e </w:t>
      </w:r>
      <w:r w:rsidR="009667AE" w:rsidRPr="00AA370F">
        <w:rPr>
          <w:rFonts w:ascii="Arial" w:hAnsi="Arial" w:cs="Arial"/>
          <w:sz w:val="24"/>
          <w:szCs w:val="24"/>
        </w:rPr>
        <w:t>vantajosidade.</w:t>
      </w:r>
    </w:p>
    <w:p w14:paraId="0AF3D2DB"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473A61" w:rsidRPr="00AA370F">
        <w:rPr>
          <w:rFonts w:ascii="Arial" w:hAnsi="Arial" w:cs="Arial"/>
          <w:sz w:val="24"/>
          <w:szCs w:val="24"/>
        </w:rPr>
        <w:t>7</w:t>
      </w:r>
      <w:r w:rsidR="00EF2160" w:rsidRPr="00AA370F">
        <w:rPr>
          <w:rFonts w:ascii="Arial" w:hAnsi="Arial" w:cs="Arial"/>
          <w:sz w:val="24"/>
          <w:szCs w:val="24"/>
        </w:rPr>
        <w:tab/>
      </w:r>
      <w:r w:rsidR="005B4DE6" w:rsidRPr="00AA370F">
        <w:rPr>
          <w:rFonts w:ascii="Arial" w:hAnsi="Arial" w:cs="Arial"/>
          <w:sz w:val="24"/>
          <w:szCs w:val="24"/>
        </w:rPr>
        <w:t xml:space="preserve">Prorrogado o contrato conforme disposto no Artigo 71 da Lei 13.303/16, através da assinatura de Termo Aditivo ao Contrato, o preço do serviço contratado poderá ser reajustado para mais ou para menos, de acordo com o </w:t>
      </w:r>
      <w:r w:rsidR="005229D4" w:rsidRPr="00AA370F">
        <w:rPr>
          <w:rFonts w:ascii="Arial" w:hAnsi="Arial" w:cs="Arial"/>
          <w:iCs/>
          <w:sz w:val="24"/>
          <w:szCs w:val="24"/>
        </w:rPr>
        <w:t xml:space="preserve">IPCA (Índice Nacional de Preços ao Consumidor </w:t>
      </w:r>
      <w:proofErr w:type="gramStart"/>
      <w:r w:rsidR="005229D4" w:rsidRPr="00AA370F">
        <w:rPr>
          <w:rFonts w:ascii="Arial" w:hAnsi="Arial" w:cs="Arial"/>
          <w:iCs/>
          <w:sz w:val="24"/>
          <w:szCs w:val="24"/>
        </w:rPr>
        <w:t>Amplo)</w:t>
      </w:r>
      <w:r w:rsidR="005B4DE6" w:rsidRPr="00AA370F">
        <w:rPr>
          <w:rFonts w:ascii="Arial" w:hAnsi="Arial" w:cs="Arial"/>
          <w:sz w:val="24"/>
          <w:szCs w:val="24"/>
        </w:rPr>
        <w:t>acumulado</w:t>
      </w:r>
      <w:proofErr w:type="gramEnd"/>
      <w:r w:rsidR="005B4DE6" w:rsidRPr="00AA370F">
        <w:rPr>
          <w:rFonts w:ascii="Arial" w:hAnsi="Arial" w:cs="Arial"/>
          <w:sz w:val="24"/>
          <w:szCs w:val="24"/>
        </w:rPr>
        <w:t xml:space="preserve"> no período</w:t>
      </w:r>
      <w:r w:rsidR="008B38A5" w:rsidRPr="00AA370F">
        <w:rPr>
          <w:rFonts w:ascii="Arial" w:hAnsi="Arial" w:cs="Arial"/>
          <w:sz w:val="24"/>
          <w:szCs w:val="24"/>
        </w:rPr>
        <w:t xml:space="preserve">. </w:t>
      </w:r>
    </w:p>
    <w:p w14:paraId="46ECD062"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473A61" w:rsidRPr="00AA370F">
        <w:rPr>
          <w:rFonts w:ascii="Arial" w:hAnsi="Arial" w:cs="Arial"/>
          <w:sz w:val="24"/>
          <w:szCs w:val="24"/>
        </w:rPr>
        <w:t>8</w:t>
      </w:r>
      <w:r w:rsidR="00EF2160" w:rsidRPr="00AA370F">
        <w:rPr>
          <w:rFonts w:ascii="Arial" w:hAnsi="Arial" w:cs="Arial"/>
          <w:sz w:val="24"/>
          <w:szCs w:val="24"/>
        </w:rPr>
        <w:tab/>
      </w:r>
      <w:r w:rsidR="005B4DE6" w:rsidRPr="00AA370F">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AA370F">
        <w:rPr>
          <w:rFonts w:ascii="Arial" w:hAnsi="Arial" w:cs="Arial"/>
          <w:sz w:val="24"/>
          <w:szCs w:val="24"/>
        </w:rPr>
        <w:t>.</w:t>
      </w:r>
    </w:p>
    <w:p w14:paraId="06031B9E"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473A61" w:rsidRPr="00AA370F">
        <w:rPr>
          <w:rFonts w:ascii="Arial" w:hAnsi="Arial" w:cs="Arial"/>
          <w:sz w:val="24"/>
          <w:szCs w:val="24"/>
        </w:rPr>
        <w:t>9</w:t>
      </w:r>
      <w:r w:rsidR="00EF2160" w:rsidRPr="00AA370F">
        <w:rPr>
          <w:rFonts w:ascii="Arial" w:hAnsi="Arial" w:cs="Arial"/>
          <w:sz w:val="24"/>
          <w:szCs w:val="24"/>
        </w:rPr>
        <w:tab/>
      </w:r>
      <w:r w:rsidR="005B4DE6" w:rsidRPr="00AA370F">
        <w:rPr>
          <w:rFonts w:ascii="Arial" w:hAnsi="Arial" w:cs="Arial"/>
          <w:sz w:val="24"/>
          <w:szCs w:val="24"/>
        </w:rPr>
        <w:t xml:space="preserve">Conforme </w:t>
      </w:r>
      <w:r w:rsidRPr="00AA370F">
        <w:rPr>
          <w:rFonts w:ascii="Arial" w:hAnsi="Arial" w:cs="Arial"/>
          <w:sz w:val="24"/>
          <w:szCs w:val="24"/>
        </w:rPr>
        <w:t xml:space="preserve">o </w:t>
      </w:r>
      <w:r w:rsidRPr="00AA370F">
        <w:rPr>
          <w:rFonts w:ascii="Arial" w:hAnsi="Arial" w:cs="Arial"/>
          <w:b/>
          <w:bCs/>
          <w:sz w:val="24"/>
          <w:szCs w:val="24"/>
        </w:rPr>
        <w:t>art. 105, inciso X</w:t>
      </w:r>
      <w:r w:rsidRPr="00AA370F">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AA370F">
        <w:rPr>
          <w:rFonts w:ascii="Arial" w:hAnsi="Arial" w:cs="Arial"/>
          <w:sz w:val="24"/>
          <w:szCs w:val="24"/>
        </w:rPr>
        <w:t>.</w:t>
      </w:r>
    </w:p>
    <w:p w14:paraId="404731F9" w14:textId="77777777" w:rsidR="006F4049" w:rsidRPr="00AA370F" w:rsidRDefault="00240635" w:rsidP="00A43C9D">
      <w:pPr>
        <w:tabs>
          <w:tab w:val="left" w:pos="709"/>
          <w:tab w:val="left" w:pos="993"/>
        </w:tabs>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473A61" w:rsidRPr="00AA370F">
        <w:rPr>
          <w:rFonts w:ascii="Arial" w:hAnsi="Arial" w:cs="Arial"/>
          <w:sz w:val="24"/>
          <w:szCs w:val="24"/>
        </w:rPr>
        <w:t>10</w:t>
      </w:r>
      <w:r w:rsidR="00EF2160" w:rsidRPr="00AA370F">
        <w:rPr>
          <w:rFonts w:ascii="Arial" w:hAnsi="Arial" w:cs="Arial"/>
          <w:sz w:val="24"/>
          <w:szCs w:val="24"/>
        </w:rPr>
        <w:tab/>
      </w:r>
      <w:r w:rsidR="005B4DE6" w:rsidRPr="00AA370F">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654F26E"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2201A1" w:rsidRPr="00AA370F">
        <w:rPr>
          <w:rFonts w:ascii="Arial" w:hAnsi="Arial" w:cs="Arial"/>
          <w:sz w:val="24"/>
          <w:szCs w:val="24"/>
        </w:rPr>
        <w:t>.</w:t>
      </w:r>
      <w:r w:rsidR="00473A61" w:rsidRPr="00AA370F">
        <w:rPr>
          <w:rFonts w:ascii="Arial" w:hAnsi="Arial" w:cs="Arial"/>
          <w:sz w:val="24"/>
          <w:szCs w:val="24"/>
        </w:rPr>
        <w:t>11</w:t>
      </w:r>
      <w:r w:rsidR="005B4DE6" w:rsidRPr="00AA370F">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03E518B1"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2201A1" w:rsidRPr="00AA370F">
        <w:rPr>
          <w:rFonts w:ascii="Arial" w:hAnsi="Arial" w:cs="Arial"/>
          <w:sz w:val="24"/>
          <w:szCs w:val="24"/>
        </w:rPr>
        <w:t>.1</w:t>
      </w:r>
      <w:r w:rsidR="00473A61" w:rsidRPr="00AA370F">
        <w:rPr>
          <w:rFonts w:ascii="Arial" w:hAnsi="Arial" w:cs="Arial"/>
          <w:sz w:val="24"/>
          <w:szCs w:val="24"/>
        </w:rPr>
        <w:t>2</w:t>
      </w:r>
      <w:r w:rsidR="00A43C9D" w:rsidRPr="00AA370F">
        <w:rPr>
          <w:rFonts w:ascii="Arial" w:hAnsi="Arial" w:cs="Arial"/>
          <w:sz w:val="24"/>
          <w:szCs w:val="24"/>
        </w:rPr>
        <w:tab/>
      </w:r>
      <w:r w:rsidR="005B4DE6" w:rsidRPr="00AA370F">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r w:rsidR="002201A1" w:rsidRPr="00AA370F">
        <w:rPr>
          <w:rFonts w:ascii="Arial" w:hAnsi="Arial" w:cs="Arial"/>
          <w:sz w:val="24"/>
          <w:szCs w:val="24"/>
        </w:rPr>
        <w:t>.</w:t>
      </w:r>
    </w:p>
    <w:p w14:paraId="06F0F0A8"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lastRenderedPageBreak/>
        <w:t>12</w:t>
      </w:r>
      <w:r w:rsidR="00394BAC" w:rsidRPr="00AA370F">
        <w:rPr>
          <w:rFonts w:ascii="Arial" w:hAnsi="Arial" w:cs="Arial"/>
          <w:sz w:val="24"/>
          <w:szCs w:val="24"/>
        </w:rPr>
        <w:t>.</w:t>
      </w:r>
      <w:r w:rsidR="002201A1" w:rsidRPr="00AA370F">
        <w:rPr>
          <w:rFonts w:ascii="Arial" w:hAnsi="Arial" w:cs="Arial"/>
          <w:sz w:val="24"/>
          <w:szCs w:val="24"/>
        </w:rPr>
        <w:t>1</w:t>
      </w:r>
      <w:r w:rsidR="00473A61" w:rsidRPr="00AA370F">
        <w:rPr>
          <w:rFonts w:ascii="Arial" w:hAnsi="Arial" w:cs="Arial"/>
          <w:sz w:val="24"/>
          <w:szCs w:val="24"/>
        </w:rPr>
        <w:t>3</w:t>
      </w:r>
      <w:r w:rsidR="00A43C9D" w:rsidRPr="00AA370F">
        <w:rPr>
          <w:rFonts w:ascii="Arial" w:hAnsi="Arial" w:cs="Arial"/>
          <w:sz w:val="24"/>
          <w:szCs w:val="24"/>
        </w:rPr>
        <w:tab/>
      </w:r>
      <w:r w:rsidR="00394BAC" w:rsidRPr="00AA370F">
        <w:rPr>
          <w:rFonts w:ascii="Arial" w:hAnsi="Arial" w:cs="Arial"/>
          <w:sz w:val="24"/>
          <w:szCs w:val="24"/>
        </w:rPr>
        <w:t xml:space="preserve">A empresa Contratada deverá iniciar a prestação dos serviços, objeto deste Termo de Referência, no prazo de </w:t>
      </w:r>
      <w:r w:rsidR="00A43C9D" w:rsidRPr="00AA370F">
        <w:rPr>
          <w:rFonts w:ascii="Arial" w:hAnsi="Arial" w:cs="Arial"/>
          <w:b/>
          <w:sz w:val="24"/>
          <w:szCs w:val="24"/>
        </w:rPr>
        <w:t>15</w:t>
      </w:r>
      <w:r w:rsidR="00394BAC" w:rsidRPr="00AA370F">
        <w:rPr>
          <w:rFonts w:ascii="Arial" w:hAnsi="Arial" w:cs="Arial"/>
          <w:b/>
          <w:sz w:val="24"/>
          <w:szCs w:val="24"/>
        </w:rPr>
        <w:t xml:space="preserve"> (</w:t>
      </w:r>
      <w:r w:rsidR="00A43C9D" w:rsidRPr="00AA370F">
        <w:rPr>
          <w:rFonts w:ascii="Arial" w:hAnsi="Arial" w:cs="Arial"/>
          <w:b/>
          <w:sz w:val="24"/>
          <w:szCs w:val="24"/>
        </w:rPr>
        <w:t>quinze</w:t>
      </w:r>
      <w:r w:rsidR="00394BAC" w:rsidRPr="00AA370F">
        <w:rPr>
          <w:rFonts w:ascii="Arial" w:hAnsi="Arial" w:cs="Arial"/>
          <w:b/>
          <w:sz w:val="24"/>
          <w:szCs w:val="24"/>
        </w:rPr>
        <w:t>) dias</w:t>
      </w:r>
      <w:r w:rsidR="00394BAC" w:rsidRPr="00AA370F">
        <w:rPr>
          <w:rFonts w:ascii="Arial" w:hAnsi="Arial" w:cs="Arial"/>
          <w:sz w:val="24"/>
          <w:szCs w:val="24"/>
        </w:rPr>
        <w:t>, contados a partir da assinatura do Contrato e/ou da solicitação formal por parte da CESAMA</w:t>
      </w:r>
      <w:r w:rsidR="00C71F1E" w:rsidRPr="00AA370F">
        <w:rPr>
          <w:rFonts w:ascii="Arial" w:hAnsi="Arial" w:cs="Arial"/>
          <w:sz w:val="24"/>
          <w:szCs w:val="24"/>
        </w:rPr>
        <w:t>.</w:t>
      </w:r>
    </w:p>
    <w:p w14:paraId="644D12E7"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2201A1" w:rsidRPr="00AA370F">
        <w:rPr>
          <w:rFonts w:ascii="Arial" w:hAnsi="Arial" w:cs="Arial"/>
          <w:sz w:val="24"/>
          <w:szCs w:val="24"/>
        </w:rPr>
        <w:t>1</w:t>
      </w:r>
      <w:r w:rsidR="00473A61" w:rsidRPr="00AA370F">
        <w:rPr>
          <w:rFonts w:ascii="Arial" w:hAnsi="Arial" w:cs="Arial"/>
          <w:sz w:val="24"/>
          <w:szCs w:val="24"/>
        </w:rPr>
        <w:t>4</w:t>
      </w:r>
      <w:r w:rsidR="00A43C9D" w:rsidRPr="00AA370F">
        <w:rPr>
          <w:rFonts w:ascii="Arial" w:hAnsi="Arial" w:cs="Arial"/>
          <w:sz w:val="24"/>
          <w:szCs w:val="24"/>
        </w:rPr>
        <w:tab/>
      </w:r>
      <w:r w:rsidR="00540C93" w:rsidRPr="00AA370F">
        <w:rPr>
          <w:rFonts w:ascii="Arial" w:hAnsi="Arial" w:cs="Arial"/>
          <w:sz w:val="24"/>
          <w:szCs w:val="24"/>
        </w:rPr>
        <w:t>O licitante vencedor se obriga a assinar o Contrato em até 05 (cinco) dias</w:t>
      </w:r>
      <w:r w:rsidR="003C2866" w:rsidRPr="00AA370F">
        <w:rPr>
          <w:rFonts w:ascii="Arial" w:hAnsi="Arial" w:cs="Arial"/>
          <w:sz w:val="24"/>
          <w:szCs w:val="24"/>
        </w:rPr>
        <w:t xml:space="preserve"> </w:t>
      </w:r>
      <w:r w:rsidR="00540C93" w:rsidRPr="00AA370F">
        <w:rPr>
          <w:rFonts w:ascii="Arial" w:hAnsi="Arial" w:cs="Arial"/>
          <w:sz w:val="24"/>
          <w:szCs w:val="24"/>
        </w:rPr>
        <w:t>úteis, contados a partir da data do recebimento da notificação da CESAMA,</w:t>
      </w:r>
      <w:r w:rsidR="003C2866" w:rsidRPr="00AA370F">
        <w:rPr>
          <w:rFonts w:ascii="Arial" w:hAnsi="Arial" w:cs="Arial"/>
          <w:sz w:val="24"/>
          <w:szCs w:val="24"/>
        </w:rPr>
        <w:t xml:space="preserve"> </w:t>
      </w:r>
      <w:r w:rsidR="00540C93" w:rsidRPr="00AA370F">
        <w:rPr>
          <w:rFonts w:ascii="Arial" w:hAnsi="Arial" w:cs="Arial"/>
          <w:sz w:val="24"/>
          <w:szCs w:val="24"/>
        </w:rPr>
        <w:t>respondendo pelos ônus dos tributos que incidam ou venham a incidir sobre</w:t>
      </w:r>
      <w:r w:rsidR="003C2866" w:rsidRPr="00AA370F">
        <w:rPr>
          <w:rFonts w:ascii="Arial" w:hAnsi="Arial" w:cs="Arial"/>
          <w:sz w:val="24"/>
          <w:szCs w:val="24"/>
        </w:rPr>
        <w:t xml:space="preserve"> </w:t>
      </w:r>
      <w:r w:rsidR="00540C93" w:rsidRPr="00AA370F">
        <w:rPr>
          <w:rFonts w:ascii="Arial" w:hAnsi="Arial" w:cs="Arial"/>
          <w:sz w:val="24"/>
          <w:szCs w:val="24"/>
        </w:rPr>
        <w:t>o ato ou instrumento que o formalize</w:t>
      </w:r>
      <w:r w:rsidR="00911979" w:rsidRPr="00AA370F">
        <w:rPr>
          <w:rFonts w:ascii="Arial" w:hAnsi="Arial" w:cs="Arial"/>
          <w:sz w:val="24"/>
          <w:szCs w:val="24"/>
        </w:rPr>
        <w:t xml:space="preserve"> conforme </w:t>
      </w:r>
      <w:r w:rsidR="00911979" w:rsidRPr="00AA370F">
        <w:rPr>
          <w:rFonts w:ascii="Arial" w:hAnsi="Arial" w:cs="Arial"/>
          <w:b/>
          <w:bCs/>
          <w:sz w:val="24"/>
          <w:szCs w:val="24"/>
        </w:rPr>
        <w:t>art. 60</w:t>
      </w:r>
      <w:r w:rsidR="00911979" w:rsidRPr="00AA370F">
        <w:rPr>
          <w:rFonts w:ascii="Arial" w:hAnsi="Arial" w:cs="Arial"/>
          <w:sz w:val="24"/>
          <w:szCs w:val="24"/>
        </w:rPr>
        <w:t xml:space="preserve"> do RILC</w:t>
      </w:r>
      <w:r w:rsidR="00540C93" w:rsidRPr="00AA370F">
        <w:rPr>
          <w:rFonts w:ascii="Arial" w:hAnsi="Arial" w:cs="Arial"/>
          <w:sz w:val="24"/>
          <w:szCs w:val="24"/>
        </w:rPr>
        <w:t>.</w:t>
      </w:r>
    </w:p>
    <w:p w14:paraId="7BDB18C2"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12</w:t>
      </w:r>
      <w:r w:rsidR="005B4DE6" w:rsidRPr="00AA370F">
        <w:rPr>
          <w:rFonts w:ascii="Arial" w:hAnsi="Arial" w:cs="Arial"/>
          <w:sz w:val="24"/>
          <w:szCs w:val="24"/>
        </w:rPr>
        <w:t>.</w:t>
      </w:r>
      <w:r w:rsidR="002201A1" w:rsidRPr="00AA370F">
        <w:rPr>
          <w:rFonts w:ascii="Arial" w:hAnsi="Arial" w:cs="Arial"/>
          <w:sz w:val="24"/>
          <w:szCs w:val="24"/>
        </w:rPr>
        <w:t>1</w:t>
      </w:r>
      <w:r w:rsidR="00473A61" w:rsidRPr="00AA370F">
        <w:rPr>
          <w:rFonts w:ascii="Arial" w:hAnsi="Arial" w:cs="Arial"/>
          <w:sz w:val="24"/>
          <w:szCs w:val="24"/>
        </w:rPr>
        <w:t>5</w:t>
      </w:r>
      <w:r w:rsidR="00A43C9D" w:rsidRPr="00AA370F">
        <w:rPr>
          <w:rFonts w:ascii="Arial" w:hAnsi="Arial" w:cs="Arial"/>
          <w:sz w:val="24"/>
          <w:szCs w:val="24"/>
        </w:rPr>
        <w:tab/>
      </w:r>
      <w:r w:rsidR="00911979" w:rsidRPr="00AA370F">
        <w:rPr>
          <w:rFonts w:ascii="Arial" w:hAnsi="Arial" w:cs="Arial"/>
          <w:sz w:val="24"/>
          <w:szCs w:val="24"/>
        </w:rPr>
        <w:t xml:space="preserve">O prazo previsto </w:t>
      </w:r>
      <w:r w:rsidR="00911979" w:rsidRPr="00AA370F">
        <w:rPr>
          <w:rFonts w:ascii="Arial" w:hAnsi="Arial" w:cs="Arial"/>
          <w:b/>
          <w:sz w:val="24"/>
          <w:szCs w:val="24"/>
        </w:rPr>
        <w:t xml:space="preserve">item </w:t>
      </w:r>
      <w:r w:rsidRPr="00AA370F">
        <w:rPr>
          <w:rFonts w:ascii="Arial" w:hAnsi="Arial" w:cs="Arial"/>
          <w:b/>
          <w:sz w:val="24"/>
          <w:szCs w:val="24"/>
        </w:rPr>
        <w:t>12</w:t>
      </w:r>
      <w:r w:rsidR="005B4DE6" w:rsidRPr="00AA370F">
        <w:rPr>
          <w:rFonts w:ascii="Arial" w:hAnsi="Arial" w:cs="Arial"/>
          <w:b/>
          <w:sz w:val="24"/>
          <w:szCs w:val="24"/>
        </w:rPr>
        <w:t>.</w:t>
      </w:r>
      <w:r w:rsidR="003B5BEE" w:rsidRPr="00AA370F">
        <w:rPr>
          <w:rFonts w:ascii="Arial" w:hAnsi="Arial" w:cs="Arial"/>
          <w:b/>
          <w:sz w:val="24"/>
          <w:szCs w:val="24"/>
        </w:rPr>
        <w:t>1</w:t>
      </w:r>
      <w:r w:rsidR="00605DD6" w:rsidRPr="00AA370F">
        <w:rPr>
          <w:rFonts w:ascii="Arial" w:hAnsi="Arial" w:cs="Arial"/>
          <w:b/>
          <w:sz w:val="24"/>
          <w:szCs w:val="24"/>
        </w:rPr>
        <w:t>4</w:t>
      </w:r>
      <w:r w:rsidR="00911979" w:rsidRPr="00AA370F">
        <w:rPr>
          <w:rFonts w:ascii="Arial" w:hAnsi="Arial" w:cs="Arial"/>
          <w:sz w:val="24"/>
          <w:szCs w:val="24"/>
        </w:rPr>
        <w:t xml:space="preserve"> poderá ser prorrogado por igual período, mediante justificativa do licitante vencedor e autorização da Cesama.</w:t>
      </w:r>
    </w:p>
    <w:p w14:paraId="1F51B973" w14:textId="77777777" w:rsidR="006F4049" w:rsidRPr="00AA370F" w:rsidRDefault="00240635" w:rsidP="00EF2160">
      <w:pPr>
        <w:suppressAutoHyphens/>
        <w:autoSpaceDE w:val="0"/>
        <w:autoSpaceDN w:val="0"/>
        <w:adjustRightInd w:val="0"/>
        <w:spacing w:after="120" w:line="360" w:lineRule="auto"/>
        <w:jc w:val="both"/>
        <w:rPr>
          <w:rFonts w:ascii="Arial" w:hAnsi="Arial" w:cs="Arial"/>
          <w:sz w:val="24"/>
          <w:szCs w:val="24"/>
          <w:lang w:eastAsia="ar-SA"/>
        </w:rPr>
      </w:pPr>
      <w:r w:rsidRPr="00AA370F">
        <w:rPr>
          <w:rFonts w:ascii="Arial" w:hAnsi="Arial" w:cs="Arial"/>
          <w:sz w:val="24"/>
          <w:szCs w:val="24"/>
          <w:lang w:eastAsia="ar-SA"/>
        </w:rPr>
        <w:t>12</w:t>
      </w:r>
      <w:r w:rsidR="005B4DE6" w:rsidRPr="00AA370F">
        <w:rPr>
          <w:rFonts w:ascii="Arial" w:hAnsi="Arial" w:cs="Arial"/>
          <w:sz w:val="24"/>
          <w:szCs w:val="24"/>
          <w:lang w:eastAsia="ar-SA"/>
        </w:rPr>
        <w:t>.</w:t>
      </w:r>
      <w:r w:rsidR="002201A1" w:rsidRPr="00AA370F">
        <w:rPr>
          <w:rFonts w:ascii="Arial" w:hAnsi="Arial" w:cs="Arial"/>
          <w:sz w:val="24"/>
          <w:szCs w:val="24"/>
          <w:lang w:eastAsia="ar-SA"/>
        </w:rPr>
        <w:t>1</w:t>
      </w:r>
      <w:r w:rsidR="00473A61" w:rsidRPr="00AA370F">
        <w:rPr>
          <w:rFonts w:ascii="Arial" w:hAnsi="Arial" w:cs="Arial"/>
          <w:sz w:val="24"/>
          <w:szCs w:val="24"/>
          <w:lang w:eastAsia="ar-SA"/>
        </w:rPr>
        <w:t>6</w:t>
      </w:r>
      <w:r w:rsidR="00A43C9D" w:rsidRPr="00AA370F">
        <w:rPr>
          <w:rFonts w:ascii="Arial" w:hAnsi="Arial" w:cs="Arial"/>
          <w:sz w:val="24"/>
          <w:szCs w:val="24"/>
          <w:lang w:eastAsia="ar-SA"/>
        </w:rPr>
        <w:tab/>
      </w:r>
      <w:r w:rsidR="00C44494" w:rsidRPr="00AA370F">
        <w:rPr>
          <w:rFonts w:ascii="Arial" w:hAnsi="Arial" w:cs="Arial"/>
          <w:sz w:val="24"/>
          <w:szCs w:val="24"/>
          <w:lang w:eastAsia="ar-SA"/>
        </w:rPr>
        <w:t xml:space="preserve">Decorrido o prazo do </w:t>
      </w:r>
      <w:r w:rsidR="00C44494" w:rsidRPr="00AA370F">
        <w:rPr>
          <w:rFonts w:ascii="Arial" w:hAnsi="Arial" w:cs="Arial"/>
          <w:bCs/>
          <w:sz w:val="24"/>
          <w:szCs w:val="24"/>
          <w:lang w:eastAsia="ar-SA"/>
        </w:rPr>
        <w:t>item anterior</w:t>
      </w:r>
      <w:r w:rsidR="00C44494" w:rsidRPr="00AA370F">
        <w:rPr>
          <w:rFonts w:ascii="Arial" w:hAnsi="Arial" w:cs="Arial"/>
          <w:sz w:val="24"/>
          <w:szCs w:val="24"/>
          <w:lang w:eastAsia="ar-SA"/>
        </w:rPr>
        <w:t xml:space="preserve"> e não comparecendo o licitante vencedor para a assinatura do Contrato, </w:t>
      </w:r>
      <w:proofErr w:type="gramStart"/>
      <w:r w:rsidR="00C44494" w:rsidRPr="00AA370F">
        <w:rPr>
          <w:rFonts w:ascii="Arial" w:hAnsi="Arial" w:cs="Arial"/>
          <w:sz w:val="24"/>
          <w:szCs w:val="24"/>
          <w:lang w:eastAsia="ar-SA"/>
        </w:rPr>
        <w:t>o mesmo</w:t>
      </w:r>
      <w:proofErr w:type="gramEnd"/>
      <w:r w:rsidR="00C44494" w:rsidRPr="00AA370F">
        <w:rPr>
          <w:rFonts w:ascii="Arial" w:hAnsi="Arial" w:cs="Arial"/>
          <w:sz w:val="24"/>
          <w:szCs w:val="24"/>
          <w:lang w:eastAsia="ar-SA"/>
        </w:rPr>
        <w:t xml:space="preserve"> será considerado como desistente.</w:t>
      </w:r>
    </w:p>
    <w:p w14:paraId="1D4424B5" w14:textId="77777777" w:rsidR="005B4DE6" w:rsidRPr="00AA370F" w:rsidRDefault="00240635" w:rsidP="00EF2160">
      <w:pPr>
        <w:suppressAutoHyphens/>
        <w:autoSpaceDE w:val="0"/>
        <w:autoSpaceDN w:val="0"/>
        <w:adjustRightInd w:val="0"/>
        <w:spacing w:after="120" w:line="360" w:lineRule="auto"/>
        <w:jc w:val="both"/>
        <w:rPr>
          <w:rFonts w:ascii="Arial" w:hAnsi="Arial" w:cs="Arial"/>
          <w:sz w:val="24"/>
          <w:szCs w:val="24"/>
          <w:lang w:eastAsia="ar-SA"/>
        </w:rPr>
      </w:pPr>
      <w:r w:rsidRPr="00AA370F">
        <w:rPr>
          <w:rFonts w:ascii="Arial" w:hAnsi="Arial" w:cs="Arial"/>
          <w:sz w:val="24"/>
          <w:szCs w:val="24"/>
          <w:lang w:eastAsia="ar-SA"/>
        </w:rPr>
        <w:t>12</w:t>
      </w:r>
      <w:r w:rsidR="005B4DE6" w:rsidRPr="00AA370F">
        <w:rPr>
          <w:rFonts w:ascii="Arial" w:hAnsi="Arial" w:cs="Arial"/>
          <w:sz w:val="24"/>
          <w:szCs w:val="24"/>
          <w:lang w:eastAsia="ar-SA"/>
        </w:rPr>
        <w:t>.1</w:t>
      </w:r>
      <w:r w:rsidR="00473A61" w:rsidRPr="00AA370F">
        <w:rPr>
          <w:rFonts w:ascii="Arial" w:hAnsi="Arial" w:cs="Arial"/>
          <w:sz w:val="24"/>
          <w:szCs w:val="24"/>
          <w:lang w:eastAsia="ar-SA"/>
        </w:rPr>
        <w:t>7</w:t>
      </w:r>
      <w:r w:rsidR="00A43C9D" w:rsidRPr="00AA370F">
        <w:rPr>
          <w:rFonts w:ascii="Arial" w:hAnsi="Arial" w:cs="Arial"/>
          <w:sz w:val="24"/>
          <w:szCs w:val="24"/>
          <w:lang w:eastAsia="ar-SA"/>
        </w:rPr>
        <w:tab/>
      </w:r>
      <w:r w:rsidR="00C44494" w:rsidRPr="00AA370F">
        <w:rPr>
          <w:rFonts w:ascii="Arial" w:hAnsi="Arial" w:cs="Arial"/>
          <w:sz w:val="24"/>
          <w:szCs w:val="24"/>
          <w:lang w:eastAsia="ar-SA"/>
        </w:rPr>
        <w:t xml:space="preserve">Ocorrendo a hipótese descrita no </w:t>
      </w:r>
      <w:r w:rsidR="00C44494" w:rsidRPr="00AA370F">
        <w:rPr>
          <w:rFonts w:ascii="Arial" w:hAnsi="Arial" w:cs="Arial"/>
          <w:b/>
          <w:sz w:val="24"/>
          <w:szCs w:val="24"/>
          <w:lang w:eastAsia="ar-SA"/>
        </w:rPr>
        <w:t xml:space="preserve">item </w:t>
      </w:r>
      <w:r w:rsidRPr="00AA370F">
        <w:rPr>
          <w:rFonts w:ascii="Arial" w:hAnsi="Arial" w:cs="Arial"/>
          <w:b/>
          <w:sz w:val="24"/>
          <w:szCs w:val="24"/>
          <w:lang w:eastAsia="ar-SA"/>
        </w:rPr>
        <w:t>12</w:t>
      </w:r>
      <w:r w:rsidR="005B4DE6" w:rsidRPr="00AA370F">
        <w:rPr>
          <w:rFonts w:ascii="Arial" w:hAnsi="Arial" w:cs="Arial"/>
          <w:b/>
          <w:sz w:val="24"/>
          <w:szCs w:val="24"/>
          <w:lang w:eastAsia="ar-SA"/>
        </w:rPr>
        <w:t>.</w:t>
      </w:r>
      <w:r w:rsidR="002201A1" w:rsidRPr="00AA370F">
        <w:rPr>
          <w:rFonts w:ascii="Arial" w:hAnsi="Arial" w:cs="Arial"/>
          <w:b/>
          <w:sz w:val="24"/>
          <w:szCs w:val="24"/>
          <w:lang w:eastAsia="ar-SA"/>
        </w:rPr>
        <w:t>1</w:t>
      </w:r>
      <w:r w:rsidR="00605DD6" w:rsidRPr="00AA370F">
        <w:rPr>
          <w:rFonts w:ascii="Arial" w:hAnsi="Arial" w:cs="Arial"/>
          <w:b/>
          <w:sz w:val="24"/>
          <w:szCs w:val="24"/>
          <w:lang w:eastAsia="ar-SA"/>
        </w:rPr>
        <w:t>6</w:t>
      </w:r>
      <w:r w:rsidR="00C44494" w:rsidRPr="00AA370F">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AA370F">
        <w:rPr>
          <w:rFonts w:ascii="Arial" w:hAnsi="Arial" w:cs="Arial"/>
          <w:sz w:val="24"/>
          <w:szCs w:val="24"/>
          <w:lang w:eastAsia="ar-SA"/>
        </w:rPr>
        <w:t xml:space="preserve">art. 75 da Lei 13.303/2016 ou na impossibilidade de se aplicar o disposto no referido artigo </w:t>
      </w:r>
      <w:r w:rsidR="00C44494" w:rsidRPr="00AA370F">
        <w:rPr>
          <w:rFonts w:ascii="Arial" w:hAnsi="Arial" w:cs="Arial"/>
          <w:sz w:val="24"/>
          <w:szCs w:val="24"/>
          <w:lang w:eastAsia="ar-SA"/>
        </w:rPr>
        <w:t>a Cesama deverá revogar a licitação.</w:t>
      </w:r>
    </w:p>
    <w:p w14:paraId="5A40E282" w14:textId="77777777" w:rsidR="0048727B" w:rsidRPr="00AA370F" w:rsidRDefault="00240635" w:rsidP="00EF2160">
      <w:pPr>
        <w:spacing w:after="120" w:line="360" w:lineRule="auto"/>
        <w:jc w:val="both"/>
        <w:rPr>
          <w:rFonts w:ascii="Arial" w:hAnsi="Arial" w:cs="Arial"/>
          <w:bCs/>
          <w:sz w:val="24"/>
          <w:szCs w:val="24"/>
        </w:rPr>
      </w:pPr>
      <w:r w:rsidRPr="00AA370F">
        <w:rPr>
          <w:rFonts w:ascii="Arial" w:hAnsi="Arial" w:cs="Arial"/>
          <w:sz w:val="24"/>
          <w:szCs w:val="24"/>
          <w:lang w:eastAsia="ar-SA"/>
        </w:rPr>
        <w:t>12</w:t>
      </w:r>
      <w:r w:rsidR="0048727B" w:rsidRPr="00AA370F">
        <w:rPr>
          <w:rFonts w:ascii="Arial" w:hAnsi="Arial" w:cs="Arial"/>
          <w:sz w:val="24"/>
          <w:szCs w:val="24"/>
          <w:lang w:eastAsia="ar-SA"/>
        </w:rPr>
        <w:t>.1</w:t>
      </w:r>
      <w:r w:rsidR="00473A61" w:rsidRPr="00AA370F">
        <w:rPr>
          <w:rFonts w:ascii="Arial" w:hAnsi="Arial" w:cs="Arial"/>
          <w:sz w:val="24"/>
          <w:szCs w:val="24"/>
          <w:lang w:eastAsia="ar-SA"/>
        </w:rPr>
        <w:t>8</w:t>
      </w:r>
      <w:r w:rsidR="00A43C9D" w:rsidRPr="00AA370F">
        <w:rPr>
          <w:rFonts w:ascii="Arial" w:hAnsi="Arial" w:cs="Arial"/>
          <w:sz w:val="24"/>
          <w:szCs w:val="24"/>
          <w:lang w:eastAsia="ar-SA"/>
        </w:rPr>
        <w:tab/>
      </w:r>
      <w:r w:rsidR="0048727B" w:rsidRPr="00AA370F">
        <w:rPr>
          <w:rFonts w:ascii="Arial" w:hAnsi="Arial" w:cs="Arial"/>
          <w:sz w:val="24"/>
          <w:szCs w:val="24"/>
        </w:rPr>
        <w:t xml:space="preserve">A Contratada, na execução do contrato, sem prejuízo das responsabilidades contratuais e legais, </w:t>
      </w:r>
      <w:r w:rsidR="0048727B" w:rsidRPr="00AA370F">
        <w:rPr>
          <w:rFonts w:ascii="Arial" w:hAnsi="Arial" w:cs="Arial"/>
          <w:b/>
          <w:sz w:val="24"/>
          <w:szCs w:val="24"/>
        </w:rPr>
        <w:t>poderá subcontratar partes do objeto, até o limite</w:t>
      </w:r>
      <w:r w:rsidR="003C2866" w:rsidRPr="00AA370F">
        <w:rPr>
          <w:rFonts w:ascii="Arial" w:hAnsi="Arial" w:cs="Arial"/>
          <w:b/>
          <w:sz w:val="24"/>
          <w:szCs w:val="24"/>
        </w:rPr>
        <w:t xml:space="preserve"> de </w:t>
      </w:r>
      <w:r w:rsidR="00A43C9D" w:rsidRPr="00AA370F">
        <w:rPr>
          <w:rFonts w:ascii="Arial" w:hAnsi="Arial" w:cs="Arial"/>
          <w:b/>
          <w:sz w:val="24"/>
          <w:szCs w:val="24"/>
        </w:rPr>
        <w:t>30 %</w:t>
      </w:r>
      <w:r w:rsidR="0048727B" w:rsidRPr="00AA370F">
        <w:rPr>
          <w:rFonts w:ascii="Arial" w:hAnsi="Arial" w:cs="Arial"/>
          <w:b/>
          <w:sz w:val="24"/>
          <w:szCs w:val="24"/>
        </w:rPr>
        <w:t xml:space="preserve"> (</w:t>
      </w:r>
      <w:r w:rsidR="00A43C9D" w:rsidRPr="00AA370F">
        <w:rPr>
          <w:rFonts w:ascii="Arial" w:hAnsi="Arial" w:cs="Arial"/>
          <w:b/>
          <w:sz w:val="24"/>
          <w:szCs w:val="24"/>
        </w:rPr>
        <w:t>trinta</w:t>
      </w:r>
      <w:r w:rsidR="0048727B" w:rsidRPr="00AA370F">
        <w:rPr>
          <w:rFonts w:ascii="Arial" w:hAnsi="Arial" w:cs="Arial"/>
          <w:b/>
          <w:sz w:val="24"/>
          <w:szCs w:val="24"/>
        </w:rPr>
        <w:t xml:space="preserve"> por cento)</w:t>
      </w:r>
      <w:r w:rsidR="00A43C9D" w:rsidRPr="00AA370F">
        <w:rPr>
          <w:rFonts w:ascii="Arial" w:hAnsi="Arial" w:cs="Arial"/>
          <w:b/>
          <w:sz w:val="24"/>
          <w:szCs w:val="24"/>
        </w:rPr>
        <w:t>,</w:t>
      </w:r>
      <w:r w:rsidR="00A43C9D" w:rsidRPr="00AA370F">
        <w:rPr>
          <w:rFonts w:ascii="Arial" w:hAnsi="Arial" w:cs="Arial"/>
          <w:sz w:val="24"/>
          <w:szCs w:val="24"/>
        </w:rPr>
        <w:t xml:space="preserve"> ficando a</w:t>
      </w:r>
      <w:r w:rsidR="001E28AF" w:rsidRPr="00AA370F">
        <w:rPr>
          <w:rFonts w:ascii="Arial" w:hAnsi="Arial" w:cs="Arial"/>
          <w:sz w:val="24"/>
          <w:szCs w:val="24"/>
        </w:rPr>
        <w:t>s</w:t>
      </w:r>
      <w:r w:rsidR="00A43C9D" w:rsidRPr="00AA370F">
        <w:rPr>
          <w:rFonts w:ascii="Arial" w:hAnsi="Arial" w:cs="Arial"/>
          <w:sz w:val="24"/>
          <w:szCs w:val="24"/>
        </w:rPr>
        <w:t xml:space="preserve"> coleta</w:t>
      </w:r>
      <w:r w:rsidR="001E28AF" w:rsidRPr="00AA370F">
        <w:rPr>
          <w:rFonts w:ascii="Arial" w:hAnsi="Arial" w:cs="Arial"/>
          <w:sz w:val="24"/>
          <w:szCs w:val="24"/>
        </w:rPr>
        <w:t>s</w:t>
      </w:r>
      <w:r w:rsidR="00A43C9D" w:rsidRPr="00AA370F">
        <w:rPr>
          <w:rFonts w:ascii="Arial" w:hAnsi="Arial" w:cs="Arial"/>
          <w:sz w:val="24"/>
          <w:szCs w:val="24"/>
        </w:rPr>
        <w:t xml:space="preserve"> sob responsabilidade da </w:t>
      </w:r>
      <w:r w:rsidR="005229D4" w:rsidRPr="00AA370F">
        <w:rPr>
          <w:rFonts w:ascii="Arial" w:hAnsi="Arial" w:cs="Arial"/>
          <w:sz w:val="24"/>
          <w:szCs w:val="24"/>
        </w:rPr>
        <w:t>Licitante c</w:t>
      </w:r>
      <w:r w:rsidR="00A43C9D" w:rsidRPr="00AA370F">
        <w:rPr>
          <w:rFonts w:ascii="Arial" w:hAnsi="Arial" w:cs="Arial"/>
          <w:sz w:val="24"/>
          <w:szCs w:val="24"/>
        </w:rPr>
        <w:t>ontratada</w:t>
      </w:r>
      <w:r w:rsidR="000371E5" w:rsidRPr="00AA370F">
        <w:rPr>
          <w:rFonts w:ascii="Arial" w:hAnsi="Arial" w:cs="Arial"/>
          <w:sz w:val="24"/>
          <w:szCs w:val="24"/>
        </w:rPr>
        <w:t xml:space="preserve"> bem como a entrega dos relatórios de análise</w:t>
      </w:r>
      <w:r w:rsidR="00A43C9D" w:rsidRPr="00AA370F">
        <w:rPr>
          <w:rFonts w:ascii="Arial" w:hAnsi="Arial" w:cs="Arial"/>
          <w:sz w:val="24"/>
          <w:szCs w:val="24"/>
        </w:rPr>
        <w:t>, seguindo planejamento conforme Tabela 5 – Cronograma de coletas.</w:t>
      </w:r>
    </w:p>
    <w:p w14:paraId="063E7C42" w14:textId="77777777" w:rsidR="00240635" w:rsidRPr="00AA370F" w:rsidRDefault="00240635" w:rsidP="00EF2160">
      <w:pPr>
        <w:spacing w:after="120" w:line="360" w:lineRule="auto"/>
        <w:jc w:val="both"/>
        <w:rPr>
          <w:rFonts w:ascii="Arial" w:hAnsi="Arial" w:cs="Arial"/>
          <w:sz w:val="24"/>
          <w:szCs w:val="24"/>
        </w:rPr>
      </w:pPr>
      <w:r w:rsidRPr="00AA370F">
        <w:rPr>
          <w:rFonts w:ascii="Arial" w:hAnsi="Arial" w:cs="Arial"/>
          <w:sz w:val="24"/>
          <w:szCs w:val="24"/>
        </w:rPr>
        <w:t>12</w:t>
      </w:r>
      <w:r w:rsidR="0048727B" w:rsidRPr="00AA370F">
        <w:rPr>
          <w:rFonts w:ascii="Arial" w:hAnsi="Arial" w:cs="Arial"/>
          <w:sz w:val="24"/>
          <w:szCs w:val="24"/>
        </w:rPr>
        <w:t>.1</w:t>
      </w:r>
      <w:r w:rsidR="00473A61" w:rsidRPr="00AA370F">
        <w:rPr>
          <w:rFonts w:ascii="Arial" w:hAnsi="Arial" w:cs="Arial"/>
          <w:sz w:val="24"/>
          <w:szCs w:val="24"/>
        </w:rPr>
        <w:t>9</w:t>
      </w:r>
      <w:r w:rsidR="003C2866" w:rsidRPr="00AA370F">
        <w:rPr>
          <w:rFonts w:ascii="Arial" w:hAnsi="Arial" w:cs="Arial"/>
          <w:sz w:val="24"/>
          <w:szCs w:val="24"/>
        </w:rPr>
        <w:t xml:space="preserve"> </w:t>
      </w:r>
      <w:r w:rsidR="0048727B" w:rsidRPr="00AA370F">
        <w:rPr>
          <w:rFonts w:ascii="Arial" w:hAnsi="Arial" w:cs="Arial"/>
          <w:sz w:val="24"/>
          <w:szCs w:val="24"/>
        </w:rPr>
        <w:t xml:space="preserve">A empresa subcontratada deverá atender, em relação ao objeto da subcontratação, as exigências de qualificação técnica impostas ao licitante vencedor a serem verificadas </w:t>
      </w:r>
      <w:r w:rsidR="001E28AF" w:rsidRPr="00AA370F">
        <w:rPr>
          <w:rFonts w:ascii="Arial" w:hAnsi="Arial" w:cs="Arial"/>
          <w:sz w:val="24"/>
          <w:szCs w:val="24"/>
        </w:rPr>
        <w:t xml:space="preserve">na fase de </w:t>
      </w:r>
      <w:r w:rsidR="000371E5" w:rsidRPr="00AA370F">
        <w:rPr>
          <w:rFonts w:ascii="Arial" w:hAnsi="Arial" w:cs="Arial"/>
          <w:sz w:val="24"/>
          <w:szCs w:val="24"/>
        </w:rPr>
        <w:t>Habilitação</w:t>
      </w:r>
      <w:r w:rsidR="001E28AF" w:rsidRPr="00AA370F">
        <w:rPr>
          <w:rFonts w:ascii="Arial" w:hAnsi="Arial" w:cs="Arial"/>
          <w:sz w:val="24"/>
          <w:szCs w:val="24"/>
        </w:rPr>
        <w:t xml:space="preserve"> (vide item </w:t>
      </w:r>
      <w:r w:rsidR="000371E5" w:rsidRPr="00AA370F">
        <w:rPr>
          <w:rFonts w:ascii="Arial" w:hAnsi="Arial" w:cs="Arial"/>
          <w:sz w:val="24"/>
          <w:szCs w:val="24"/>
        </w:rPr>
        <w:t>1</w:t>
      </w:r>
      <w:r w:rsidR="006D0291" w:rsidRPr="00AA370F">
        <w:rPr>
          <w:rFonts w:ascii="Arial" w:hAnsi="Arial" w:cs="Arial"/>
          <w:sz w:val="24"/>
          <w:szCs w:val="24"/>
        </w:rPr>
        <w:t>4</w:t>
      </w:r>
      <w:r w:rsidR="001E28AF" w:rsidRPr="00AA370F">
        <w:rPr>
          <w:rFonts w:ascii="Arial" w:hAnsi="Arial" w:cs="Arial"/>
          <w:sz w:val="24"/>
          <w:szCs w:val="24"/>
        </w:rPr>
        <w:t xml:space="preserve">. </w:t>
      </w:r>
      <w:r w:rsidR="000371E5" w:rsidRPr="00AA370F">
        <w:rPr>
          <w:rFonts w:ascii="Arial" w:hAnsi="Arial" w:cs="Arial"/>
          <w:sz w:val="24"/>
          <w:szCs w:val="24"/>
        </w:rPr>
        <w:t>Exigências para proposta/habilitação).</w:t>
      </w:r>
    </w:p>
    <w:p w14:paraId="26319A17" w14:textId="77777777" w:rsidR="0048727B" w:rsidRPr="00AA370F" w:rsidRDefault="00240635" w:rsidP="00EF2160">
      <w:pPr>
        <w:spacing w:after="120" w:line="360" w:lineRule="auto"/>
        <w:jc w:val="both"/>
        <w:rPr>
          <w:rFonts w:ascii="Arial" w:hAnsi="Arial" w:cs="Arial"/>
          <w:sz w:val="24"/>
          <w:szCs w:val="24"/>
        </w:rPr>
      </w:pPr>
      <w:r w:rsidRPr="00AA370F">
        <w:rPr>
          <w:rFonts w:ascii="Arial" w:hAnsi="Arial" w:cs="Arial"/>
          <w:sz w:val="24"/>
          <w:szCs w:val="24"/>
        </w:rPr>
        <w:t>12</w:t>
      </w:r>
      <w:r w:rsidR="0048727B" w:rsidRPr="00AA370F">
        <w:rPr>
          <w:rFonts w:ascii="Arial" w:hAnsi="Arial" w:cs="Arial"/>
          <w:sz w:val="24"/>
          <w:szCs w:val="24"/>
        </w:rPr>
        <w:t>.</w:t>
      </w:r>
      <w:r w:rsidR="00473A61" w:rsidRPr="00AA370F">
        <w:rPr>
          <w:rFonts w:ascii="Arial" w:hAnsi="Arial" w:cs="Arial"/>
          <w:sz w:val="24"/>
          <w:szCs w:val="24"/>
        </w:rPr>
        <w:t>20</w:t>
      </w:r>
      <w:r w:rsidR="0048727B" w:rsidRPr="00AA370F">
        <w:rPr>
          <w:rFonts w:ascii="Arial" w:hAnsi="Arial" w:cs="Arial"/>
          <w:sz w:val="24"/>
          <w:szCs w:val="24"/>
        </w:rPr>
        <w:t xml:space="preserve"> É vedada a subcontratação de empresa ou consórcio que tenha participado: </w:t>
      </w:r>
    </w:p>
    <w:p w14:paraId="57F11AFA" w14:textId="77777777" w:rsidR="0048727B" w:rsidRPr="00AA370F" w:rsidRDefault="0048727B" w:rsidP="00EF2160">
      <w:pPr>
        <w:spacing w:after="120" w:line="360" w:lineRule="auto"/>
        <w:ind w:left="284"/>
        <w:jc w:val="both"/>
        <w:rPr>
          <w:rFonts w:ascii="Arial" w:hAnsi="Arial" w:cs="Arial"/>
          <w:sz w:val="24"/>
          <w:szCs w:val="24"/>
        </w:rPr>
      </w:pPr>
      <w:r w:rsidRPr="00AA370F">
        <w:rPr>
          <w:rFonts w:ascii="Arial" w:hAnsi="Arial" w:cs="Arial"/>
          <w:sz w:val="24"/>
          <w:szCs w:val="24"/>
        </w:rPr>
        <w:lastRenderedPageBreak/>
        <w:t xml:space="preserve">a) do processo licitatório do qual se originou a contratação; </w:t>
      </w:r>
    </w:p>
    <w:p w14:paraId="57A4D29E" w14:textId="77777777" w:rsidR="0048727B" w:rsidRPr="00AA370F" w:rsidRDefault="0048727B" w:rsidP="00EF2160">
      <w:pPr>
        <w:spacing w:after="120" w:line="360" w:lineRule="auto"/>
        <w:ind w:left="284"/>
        <w:jc w:val="both"/>
        <w:rPr>
          <w:rFonts w:ascii="Arial" w:hAnsi="Arial" w:cs="Arial"/>
          <w:sz w:val="24"/>
          <w:szCs w:val="24"/>
        </w:rPr>
      </w:pPr>
      <w:r w:rsidRPr="00AA370F">
        <w:rPr>
          <w:rFonts w:ascii="Arial" w:hAnsi="Arial" w:cs="Arial"/>
          <w:sz w:val="24"/>
          <w:szCs w:val="24"/>
        </w:rPr>
        <w:t xml:space="preserve">b) direta ou indiretamente, da elaboração de projeto básico ou executivo. </w:t>
      </w:r>
    </w:p>
    <w:p w14:paraId="6930E385" w14:textId="77777777" w:rsidR="006F4049" w:rsidRPr="00AA370F"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13954348" w14:textId="77777777" w:rsidR="005B4DE6" w:rsidRPr="00AA370F" w:rsidRDefault="00240635" w:rsidP="00F26EC1">
      <w:pPr>
        <w:suppressAutoHyphens/>
        <w:spacing w:after="120" w:line="360" w:lineRule="auto"/>
        <w:jc w:val="both"/>
        <w:rPr>
          <w:rFonts w:ascii="Arial" w:hAnsi="Arial" w:cs="Arial"/>
          <w:b/>
          <w:bCs/>
          <w:sz w:val="24"/>
          <w:szCs w:val="24"/>
        </w:rPr>
      </w:pPr>
      <w:r w:rsidRPr="00AA370F">
        <w:rPr>
          <w:rFonts w:ascii="Arial" w:hAnsi="Arial" w:cs="Arial"/>
          <w:b/>
          <w:bCs/>
          <w:sz w:val="24"/>
          <w:szCs w:val="24"/>
        </w:rPr>
        <w:t>13</w:t>
      </w:r>
      <w:r w:rsidR="002201A1" w:rsidRPr="00AA370F">
        <w:rPr>
          <w:rFonts w:ascii="Arial" w:hAnsi="Arial" w:cs="Arial"/>
          <w:b/>
          <w:bCs/>
          <w:sz w:val="24"/>
          <w:szCs w:val="24"/>
        </w:rPr>
        <w:t xml:space="preserve"> DA INEXECUÇÃO E DA RESCISÃO DO CONTRATO</w:t>
      </w:r>
    </w:p>
    <w:p w14:paraId="6042CC17" w14:textId="77777777" w:rsidR="006F4049" w:rsidRPr="00AA370F" w:rsidRDefault="00240635" w:rsidP="00F26EC1">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.1</w:t>
      </w:r>
      <w:r w:rsidR="00F26EC1" w:rsidRPr="00AA370F">
        <w:rPr>
          <w:rFonts w:ascii="Arial" w:hAnsi="Arial" w:cs="Arial"/>
          <w:sz w:val="24"/>
          <w:szCs w:val="24"/>
        </w:rPr>
        <w:tab/>
      </w:r>
      <w:r w:rsidR="0094225E" w:rsidRPr="00AA370F">
        <w:rPr>
          <w:rFonts w:ascii="Arial" w:hAnsi="Arial" w:cs="Arial"/>
          <w:sz w:val="24"/>
          <w:szCs w:val="24"/>
        </w:rPr>
        <w:t xml:space="preserve">No que se refere </w:t>
      </w:r>
      <w:r w:rsidRPr="00AA370F">
        <w:rPr>
          <w:rFonts w:ascii="Arial" w:hAnsi="Arial" w:cs="Arial"/>
          <w:sz w:val="24"/>
          <w:szCs w:val="24"/>
        </w:rPr>
        <w:t>à</w:t>
      </w:r>
      <w:r w:rsidR="0094225E" w:rsidRPr="00AA370F">
        <w:rPr>
          <w:rFonts w:ascii="Arial" w:hAnsi="Arial" w:cs="Arial"/>
          <w:sz w:val="24"/>
          <w:szCs w:val="24"/>
        </w:rPr>
        <w:t xml:space="preserve"> inexecução e a rescisão d</w:t>
      </w:r>
      <w:r w:rsidR="00900BE1" w:rsidRPr="00AA370F">
        <w:rPr>
          <w:rFonts w:ascii="Arial" w:hAnsi="Arial" w:cs="Arial"/>
          <w:sz w:val="24"/>
          <w:szCs w:val="24"/>
        </w:rPr>
        <w:t>o contrato</w:t>
      </w:r>
      <w:r w:rsidR="0094225E" w:rsidRPr="00AA370F">
        <w:rPr>
          <w:rFonts w:ascii="Arial" w:hAnsi="Arial" w:cs="Arial"/>
          <w:sz w:val="24"/>
          <w:szCs w:val="24"/>
        </w:rPr>
        <w:t>, aplica-se o disposto no</w:t>
      </w:r>
      <w:r w:rsidR="00625400" w:rsidRPr="00AA370F">
        <w:rPr>
          <w:rFonts w:ascii="Arial" w:hAnsi="Arial" w:cs="Arial"/>
          <w:sz w:val="24"/>
          <w:szCs w:val="24"/>
        </w:rPr>
        <w:t xml:space="preserve"> Manual de Convênios e de Gestão e Fiscalização de Contratos, </w:t>
      </w:r>
      <w:r w:rsidR="00473A61" w:rsidRPr="00AA370F">
        <w:rPr>
          <w:rFonts w:ascii="Arial" w:hAnsi="Arial" w:cs="Arial"/>
          <w:sz w:val="24"/>
          <w:szCs w:val="24"/>
        </w:rPr>
        <w:t xml:space="preserve">parte integrante do </w:t>
      </w:r>
      <w:r w:rsidR="0094225E" w:rsidRPr="00AA370F">
        <w:rPr>
          <w:rFonts w:ascii="Arial" w:hAnsi="Arial" w:cs="Arial"/>
          <w:sz w:val="24"/>
          <w:szCs w:val="24"/>
        </w:rPr>
        <w:t>Regulamento Interno de Licitações, Contratos e Convênios da Cesama</w:t>
      </w:r>
      <w:r w:rsidR="00473A61" w:rsidRPr="00AA370F">
        <w:rPr>
          <w:rFonts w:ascii="Arial" w:hAnsi="Arial" w:cs="Arial"/>
          <w:sz w:val="24"/>
          <w:szCs w:val="24"/>
        </w:rPr>
        <w:t xml:space="preserve"> (RILC)</w:t>
      </w:r>
      <w:r w:rsidR="0094225E" w:rsidRPr="00AA370F">
        <w:rPr>
          <w:rFonts w:ascii="Arial" w:hAnsi="Arial" w:cs="Arial"/>
          <w:sz w:val="24"/>
          <w:szCs w:val="24"/>
        </w:rPr>
        <w:t>.</w:t>
      </w:r>
    </w:p>
    <w:p w14:paraId="7D9C6B43" w14:textId="77777777" w:rsidR="0094225E" w:rsidRPr="00AA370F" w:rsidRDefault="00240635" w:rsidP="00F26EC1">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.2</w:t>
      </w:r>
      <w:r w:rsidR="00F26EC1" w:rsidRPr="00AA370F">
        <w:rPr>
          <w:rFonts w:ascii="Arial" w:hAnsi="Arial" w:cs="Arial"/>
          <w:sz w:val="24"/>
          <w:szCs w:val="24"/>
        </w:rPr>
        <w:tab/>
      </w:r>
      <w:r w:rsidR="0094225E" w:rsidRPr="00AA370F">
        <w:rPr>
          <w:rFonts w:ascii="Arial" w:hAnsi="Arial" w:cs="Arial"/>
          <w:sz w:val="24"/>
          <w:szCs w:val="24"/>
        </w:rPr>
        <w:t>A inexecução total ou parcial d</w:t>
      </w:r>
      <w:r w:rsidR="00900BE1" w:rsidRPr="00AA370F">
        <w:rPr>
          <w:rFonts w:ascii="Arial" w:hAnsi="Arial" w:cs="Arial"/>
          <w:sz w:val="24"/>
          <w:szCs w:val="24"/>
        </w:rPr>
        <w:t>o contrato</w:t>
      </w:r>
      <w:r w:rsidR="0094225E" w:rsidRPr="00AA370F">
        <w:rPr>
          <w:rFonts w:ascii="Arial" w:hAnsi="Arial" w:cs="Arial"/>
          <w:sz w:val="24"/>
          <w:szCs w:val="24"/>
        </w:rPr>
        <w:t xml:space="preserve"> poderá ensejar a sua rescisão, com as consequências cabíveis.</w:t>
      </w:r>
    </w:p>
    <w:p w14:paraId="74CBF288" w14:textId="77777777" w:rsidR="0094225E" w:rsidRPr="00AA370F" w:rsidRDefault="00240635" w:rsidP="00F26EC1">
      <w:pPr>
        <w:suppressAutoHyphens/>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.3</w:t>
      </w:r>
      <w:r w:rsidR="00F26EC1" w:rsidRPr="00AA370F">
        <w:rPr>
          <w:rFonts w:ascii="Arial" w:hAnsi="Arial" w:cs="Arial"/>
          <w:sz w:val="24"/>
          <w:szCs w:val="24"/>
        </w:rPr>
        <w:tab/>
      </w:r>
      <w:r w:rsidR="0094225E" w:rsidRPr="00AA370F">
        <w:rPr>
          <w:rFonts w:ascii="Arial" w:hAnsi="Arial" w:cs="Arial"/>
          <w:sz w:val="24"/>
          <w:szCs w:val="24"/>
        </w:rPr>
        <w:t>Constituem motivo para rescisão d</w:t>
      </w:r>
      <w:r w:rsidR="00900BE1" w:rsidRPr="00AA370F">
        <w:rPr>
          <w:rFonts w:ascii="Arial" w:hAnsi="Arial" w:cs="Arial"/>
          <w:sz w:val="24"/>
          <w:szCs w:val="24"/>
        </w:rPr>
        <w:t>o contrato</w:t>
      </w:r>
      <w:r w:rsidR="0094225E" w:rsidRPr="00AA370F">
        <w:rPr>
          <w:rFonts w:ascii="Arial" w:hAnsi="Arial" w:cs="Arial"/>
          <w:sz w:val="24"/>
          <w:szCs w:val="24"/>
        </w:rPr>
        <w:t xml:space="preserve"> os especificados no </w:t>
      </w:r>
      <w:r w:rsidR="00625400" w:rsidRPr="00AA370F">
        <w:rPr>
          <w:rFonts w:ascii="Arial" w:hAnsi="Arial" w:cs="Arial"/>
          <w:sz w:val="24"/>
          <w:szCs w:val="24"/>
        </w:rPr>
        <w:t xml:space="preserve">Manual de Convênios e de Gestão e Fiscalização de Contratos, </w:t>
      </w:r>
      <w:r w:rsidR="00473A61" w:rsidRPr="00AA370F">
        <w:rPr>
          <w:rFonts w:ascii="Arial" w:hAnsi="Arial" w:cs="Arial"/>
          <w:sz w:val="24"/>
          <w:szCs w:val="24"/>
        </w:rPr>
        <w:t>parte integrante do Regulamento Interno de Licitações, Contratos e Convênios da Cesama (RILC)</w:t>
      </w:r>
      <w:r w:rsidR="0094225E" w:rsidRPr="00AA370F">
        <w:rPr>
          <w:rFonts w:ascii="Arial" w:hAnsi="Arial" w:cs="Arial"/>
          <w:sz w:val="24"/>
          <w:szCs w:val="24"/>
        </w:rPr>
        <w:t>.</w:t>
      </w:r>
    </w:p>
    <w:p w14:paraId="4F243BB9" w14:textId="77777777" w:rsidR="0094225E" w:rsidRPr="00AA370F" w:rsidRDefault="00240635" w:rsidP="00F26EC1">
      <w:pPr>
        <w:suppressAutoHyphens/>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.4</w:t>
      </w:r>
      <w:r w:rsidR="00F26EC1" w:rsidRPr="00AA370F">
        <w:rPr>
          <w:rFonts w:ascii="Arial" w:hAnsi="Arial" w:cs="Arial"/>
          <w:sz w:val="24"/>
          <w:szCs w:val="24"/>
        </w:rPr>
        <w:tab/>
      </w:r>
      <w:r w:rsidR="0094225E" w:rsidRPr="00AA370F">
        <w:rPr>
          <w:rFonts w:ascii="Arial" w:hAnsi="Arial" w:cs="Arial"/>
          <w:sz w:val="24"/>
          <w:szCs w:val="24"/>
        </w:rPr>
        <w:t>A rescisão d</w:t>
      </w:r>
      <w:r w:rsidR="00900BE1" w:rsidRPr="00AA370F">
        <w:rPr>
          <w:rFonts w:ascii="Arial" w:hAnsi="Arial" w:cs="Arial"/>
          <w:sz w:val="24"/>
          <w:szCs w:val="24"/>
        </w:rPr>
        <w:t>o contrato</w:t>
      </w:r>
      <w:r w:rsidR="0094225E" w:rsidRPr="00AA370F">
        <w:rPr>
          <w:rFonts w:ascii="Arial" w:hAnsi="Arial" w:cs="Arial"/>
          <w:sz w:val="24"/>
          <w:szCs w:val="24"/>
        </w:rPr>
        <w:t xml:space="preserve"> poderá ser: </w:t>
      </w:r>
    </w:p>
    <w:p w14:paraId="3C140CD6" w14:textId="77777777" w:rsidR="0094225E" w:rsidRPr="00AA370F" w:rsidRDefault="00625400" w:rsidP="00F26EC1">
      <w:pPr>
        <w:spacing w:after="120" w:line="360" w:lineRule="auto"/>
        <w:jc w:val="both"/>
        <w:rPr>
          <w:rFonts w:ascii="Arial" w:hAnsi="Arial" w:cs="Arial"/>
          <w:sz w:val="24"/>
          <w:szCs w:val="24"/>
        </w:rPr>
      </w:pPr>
      <w:r w:rsidRPr="00AA370F">
        <w:rPr>
          <w:rFonts w:ascii="Arial" w:hAnsi="Arial" w:cs="Arial"/>
          <w:sz w:val="24"/>
          <w:szCs w:val="24"/>
        </w:rPr>
        <w:t xml:space="preserve">I. </w:t>
      </w:r>
      <w:r w:rsidR="0094225E" w:rsidRPr="00AA370F">
        <w:rPr>
          <w:rFonts w:ascii="Arial" w:hAnsi="Arial" w:cs="Arial"/>
          <w:sz w:val="24"/>
          <w:szCs w:val="24"/>
        </w:rPr>
        <w:t xml:space="preserve">por ato unilateral e escrito de qualquer das partes; </w:t>
      </w:r>
    </w:p>
    <w:p w14:paraId="683D4568" w14:textId="77777777" w:rsidR="0094225E" w:rsidRPr="00AA370F" w:rsidRDefault="00625400" w:rsidP="00F26EC1">
      <w:pPr>
        <w:spacing w:after="120" w:line="360" w:lineRule="auto"/>
        <w:jc w:val="both"/>
        <w:rPr>
          <w:rFonts w:ascii="Arial" w:hAnsi="Arial" w:cs="Arial"/>
          <w:sz w:val="24"/>
          <w:szCs w:val="24"/>
        </w:rPr>
      </w:pPr>
      <w:r w:rsidRPr="00AA370F">
        <w:rPr>
          <w:rFonts w:ascii="Arial" w:hAnsi="Arial" w:cs="Arial"/>
          <w:sz w:val="24"/>
          <w:szCs w:val="24"/>
        </w:rPr>
        <w:t xml:space="preserve">II. </w:t>
      </w:r>
      <w:r w:rsidR="0094225E" w:rsidRPr="00AA370F">
        <w:rPr>
          <w:rFonts w:ascii="Arial" w:hAnsi="Arial" w:cs="Arial"/>
          <w:sz w:val="24"/>
          <w:szCs w:val="24"/>
        </w:rPr>
        <w:t xml:space="preserve">amigável, por acordo entre as partes, reduzida a termo no processo de contratação, desde que haja conveniência para a Cesama; </w:t>
      </w:r>
    </w:p>
    <w:p w14:paraId="119C948E" w14:textId="77777777" w:rsidR="0094225E" w:rsidRPr="00AA370F" w:rsidRDefault="007D10E1" w:rsidP="00F26EC1">
      <w:pPr>
        <w:spacing w:after="120" w:line="360" w:lineRule="auto"/>
        <w:jc w:val="both"/>
        <w:rPr>
          <w:rFonts w:ascii="Arial" w:hAnsi="Arial" w:cs="Arial"/>
          <w:sz w:val="24"/>
          <w:szCs w:val="24"/>
        </w:rPr>
      </w:pPr>
      <w:r w:rsidRPr="00AA370F">
        <w:rPr>
          <w:rFonts w:ascii="Arial" w:hAnsi="Arial" w:cs="Arial"/>
          <w:sz w:val="24"/>
          <w:szCs w:val="24"/>
        </w:rPr>
        <w:t xml:space="preserve">III. </w:t>
      </w:r>
      <w:r w:rsidR="0094225E" w:rsidRPr="00AA370F">
        <w:rPr>
          <w:rFonts w:ascii="Arial" w:hAnsi="Arial" w:cs="Arial"/>
          <w:sz w:val="24"/>
          <w:szCs w:val="24"/>
        </w:rPr>
        <w:t xml:space="preserve"> judicial, nos termos da legislação. </w:t>
      </w:r>
    </w:p>
    <w:p w14:paraId="3EFBC309" w14:textId="77777777" w:rsidR="002F38DD" w:rsidRPr="00AA370F" w:rsidRDefault="00240635" w:rsidP="00F26EC1">
      <w:pPr>
        <w:suppressAutoHyphens/>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.5</w:t>
      </w:r>
      <w:r w:rsidR="00F26EC1" w:rsidRPr="00AA370F">
        <w:rPr>
          <w:rFonts w:ascii="Arial" w:hAnsi="Arial" w:cs="Arial"/>
          <w:sz w:val="24"/>
          <w:szCs w:val="24"/>
        </w:rPr>
        <w:tab/>
      </w:r>
      <w:r w:rsidR="0094225E" w:rsidRPr="00AA370F">
        <w:rPr>
          <w:rFonts w:ascii="Arial" w:hAnsi="Arial" w:cs="Arial"/>
          <w:sz w:val="24"/>
          <w:szCs w:val="24"/>
        </w:rPr>
        <w:t xml:space="preserve">A rescisão por ato unilateral a que se refere </w:t>
      </w:r>
      <w:r w:rsidRPr="00AA370F">
        <w:rPr>
          <w:rFonts w:ascii="Arial" w:hAnsi="Arial" w:cs="Arial"/>
          <w:sz w:val="24"/>
          <w:szCs w:val="24"/>
        </w:rPr>
        <w:t>o inciso I,</w:t>
      </w:r>
      <w:r w:rsidR="0094225E" w:rsidRPr="00AA370F">
        <w:rPr>
          <w:rFonts w:ascii="Arial" w:hAnsi="Arial" w:cs="Arial"/>
          <w:sz w:val="24"/>
          <w:szCs w:val="24"/>
        </w:rPr>
        <w:t xml:space="preserve"> do </w:t>
      </w:r>
      <w:r w:rsidR="0094225E" w:rsidRPr="00AA370F">
        <w:rPr>
          <w:rFonts w:ascii="Arial" w:hAnsi="Arial" w:cs="Arial"/>
          <w:bCs/>
          <w:sz w:val="24"/>
          <w:szCs w:val="24"/>
        </w:rPr>
        <w:t>item acima</w:t>
      </w:r>
      <w:r w:rsidR="0094225E" w:rsidRPr="00AA370F">
        <w:rPr>
          <w:rFonts w:ascii="Arial" w:hAnsi="Arial" w:cs="Arial"/>
          <w:sz w:val="24"/>
          <w:szCs w:val="24"/>
        </w:rPr>
        <w:t xml:space="preserve">, deverá ser precedida de comunicação escrita e fundamentada da parte interessada e ser enviada </w:t>
      </w:r>
      <w:r w:rsidRPr="00AA370F">
        <w:rPr>
          <w:rFonts w:ascii="Arial" w:hAnsi="Arial" w:cs="Arial"/>
          <w:sz w:val="24"/>
          <w:szCs w:val="24"/>
        </w:rPr>
        <w:t>a</w:t>
      </w:r>
      <w:r w:rsidR="0094225E" w:rsidRPr="00AA370F">
        <w:rPr>
          <w:rFonts w:ascii="Arial" w:hAnsi="Arial" w:cs="Arial"/>
          <w:sz w:val="24"/>
          <w:szCs w:val="24"/>
        </w:rPr>
        <w:t xml:space="preserve"> outra parte com antecedência mínima de </w:t>
      </w:r>
      <w:r w:rsidR="0041158F" w:rsidRPr="00AA370F">
        <w:rPr>
          <w:rFonts w:ascii="Arial" w:hAnsi="Arial" w:cs="Arial"/>
          <w:b/>
          <w:sz w:val="24"/>
          <w:szCs w:val="24"/>
        </w:rPr>
        <w:t>9</w:t>
      </w:r>
      <w:r w:rsidR="00F26EC1" w:rsidRPr="00AA370F">
        <w:rPr>
          <w:rFonts w:ascii="Arial" w:hAnsi="Arial" w:cs="Arial"/>
          <w:b/>
          <w:sz w:val="24"/>
          <w:szCs w:val="24"/>
        </w:rPr>
        <w:t>0</w:t>
      </w:r>
      <w:r w:rsidR="00B9533E" w:rsidRPr="00AA370F">
        <w:rPr>
          <w:rFonts w:ascii="Arial" w:hAnsi="Arial" w:cs="Arial"/>
          <w:b/>
          <w:sz w:val="24"/>
          <w:szCs w:val="24"/>
        </w:rPr>
        <w:t xml:space="preserve"> (</w:t>
      </w:r>
      <w:r w:rsidR="0041158F" w:rsidRPr="00AA370F">
        <w:rPr>
          <w:rFonts w:ascii="Arial" w:hAnsi="Arial" w:cs="Arial"/>
          <w:b/>
          <w:sz w:val="24"/>
          <w:szCs w:val="24"/>
        </w:rPr>
        <w:t>noventa</w:t>
      </w:r>
      <w:r w:rsidR="00B9533E" w:rsidRPr="00AA370F">
        <w:rPr>
          <w:rFonts w:ascii="Arial" w:hAnsi="Arial" w:cs="Arial"/>
          <w:b/>
          <w:sz w:val="24"/>
          <w:szCs w:val="24"/>
        </w:rPr>
        <w:t>)</w:t>
      </w:r>
      <w:r w:rsidR="003C2866" w:rsidRPr="00AA370F">
        <w:rPr>
          <w:rFonts w:ascii="Arial" w:hAnsi="Arial" w:cs="Arial"/>
          <w:b/>
          <w:sz w:val="24"/>
          <w:szCs w:val="24"/>
        </w:rPr>
        <w:t xml:space="preserve"> </w:t>
      </w:r>
      <w:r w:rsidR="0094225E" w:rsidRPr="00AA370F">
        <w:rPr>
          <w:rFonts w:ascii="Arial" w:hAnsi="Arial" w:cs="Arial"/>
          <w:b/>
          <w:sz w:val="24"/>
          <w:szCs w:val="24"/>
        </w:rPr>
        <w:t>dias</w:t>
      </w:r>
      <w:r w:rsidR="00F26EC1" w:rsidRPr="00AA370F">
        <w:rPr>
          <w:rFonts w:ascii="Arial" w:hAnsi="Arial" w:cs="Arial"/>
          <w:sz w:val="24"/>
          <w:szCs w:val="24"/>
        </w:rPr>
        <w:t>.</w:t>
      </w:r>
    </w:p>
    <w:p w14:paraId="5B75F3A1" w14:textId="77777777" w:rsidR="0094225E" w:rsidRPr="00AA370F" w:rsidRDefault="00240635" w:rsidP="00F26EC1">
      <w:pPr>
        <w:suppressAutoHyphens/>
        <w:spacing w:after="120" w:line="360" w:lineRule="auto"/>
        <w:jc w:val="both"/>
        <w:rPr>
          <w:rFonts w:ascii="Arial" w:hAnsi="Arial" w:cs="Arial"/>
          <w:sz w:val="24"/>
          <w:szCs w:val="24"/>
        </w:rPr>
      </w:pPr>
      <w:r w:rsidRPr="00AA370F">
        <w:rPr>
          <w:rFonts w:ascii="Arial" w:hAnsi="Arial" w:cs="Arial"/>
          <w:sz w:val="24"/>
          <w:szCs w:val="24"/>
        </w:rPr>
        <w:t>13</w:t>
      </w:r>
      <w:r w:rsidR="002201A1" w:rsidRPr="00AA370F">
        <w:rPr>
          <w:rFonts w:ascii="Arial" w:hAnsi="Arial" w:cs="Arial"/>
          <w:sz w:val="24"/>
          <w:szCs w:val="24"/>
        </w:rPr>
        <w:t>.</w:t>
      </w:r>
      <w:r w:rsidR="00A70663" w:rsidRPr="00AA370F">
        <w:rPr>
          <w:rFonts w:ascii="Arial" w:hAnsi="Arial" w:cs="Arial"/>
          <w:sz w:val="24"/>
          <w:szCs w:val="24"/>
        </w:rPr>
        <w:t>6</w:t>
      </w:r>
      <w:r w:rsidR="0041158F" w:rsidRPr="00AA370F">
        <w:rPr>
          <w:rFonts w:ascii="Arial" w:hAnsi="Arial" w:cs="Arial"/>
          <w:sz w:val="24"/>
          <w:szCs w:val="24"/>
        </w:rPr>
        <w:tab/>
      </w:r>
      <w:r w:rsidR="0094225E" w:rsidRPr="00AA370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104CA4" w14:textId="77777777" w:rsidR="0094225E" w:rsidRPr="00AA370F" w:rsidRDefault="007D10E1" w:rsidP="00F26EC1">
      <w:pPr>
        <w:spacing w:after="120" w:line="360" w:lineRule="auto"/>
        <w:jc w:val="both"/>
        <w:rPr>
          <w:rFonts w:ascii="Arial" w:hAnsi="Arial" w:cs="Arial"/>
          <w:sz w:val="24"/>
          <w:szCs w:val="24"/>
        </w:rPr>
      </w:pPr>
      <w:r w:rsidRPr="00AA370F">
        <w:rPr>
          <w:rFonts w:ascii="Arial" w:hAnsi="Arial" w:cs="Arial"/>
          <w:sz w:val="24"/>
          <w:szCs w:val="24"/>
        </w:rPr>
        <w:t xml:space="preserve">I. </w:t>
      </w:r>
      <w:r w:rsidR="0094225E" w:rsidRPr="00AA370F">
        <w:rPr>
          <w:rFonts w:ascii="Arial" w:hAnsi="Arial" w:cs="Arial"/>
          <w:sz w:val="24"/>
          <w:szCs w:val="24"/>
        </w:rPr>
        <w:t>devolução da garantia</w:t>
      </w:r>
      <w:r w:rsidR="00A70663" w:rsidRPr="00AA370F">
        <w:rPr>
          <w:rFonts w:ascii="Arial" w:hAnsi="Arial" w:cs="Arial"/>
          <w:sz w:val="24"/>
          <w:szCs w:val="24"/>
        </w:rPr>
        <w:t>, quando houver</w:t>
      </w:r>
      <w:r w:rsidR="0094225E" w:rsidRPr="00AA370F">
        <w:rPr>
          <w:rFonts w:ascii="Arial" w:hAnsi="Arial" w:cs="Arial"/>
          <w:sz w:val="24"/>
          <w:szCs w:val="24"/>
        </w:rPr>
        <w:t xml:space="preserve">; </w:t>
      </w:r>
    </w:p>
    <w:p w14:paraId="275911A9" w14:textId="77777777" w:rsidR="0094225E" w:rsidRPr="00AA370F" w:rsidRDefault="007D10E1" w:rsidP="00F26EC1">
      <w:pPr>
        <w:spacing w:after="120" w:line="360" w:lineRule="auto"/>
        <w:jc w:val="both"/>
        <w:rPr>
          <w:rFonts w:ascii="Arial" w:hAnsi="Arial" w:cs="Arial"/>
          <w:sz w:val="24"/>
          <w:szCs w:val="24"/>
        </w:rPr>
      </w:pPr>
      <w:r w:rsidRPr="00AA370F">
        <w:rPr>
          <w:rFonts w:ascii="Arial" w:hAnsi="Arial" w:cs="Arial"/>
          <w:sz w:val="24"/>
          <w:szCs w:val="24"/>
        </w:rPr>
        <w:t xml:space="preserve">II. </w:t>
      </w:r>
      <w:r w:rsidR="0094225E" w:rsidRPr="00AA370F">
        <w:rPr>
          <w:rFonts w:ascii="Arial" w:hAnsi="Arial" w:cs="Arial"/>
          <w:sz w:val="24"/>
          <w:szCs w:val="24"/>
        </w:rPr>
        <w:t>pagamentos devidos pela execução d</w:t>
      </w:r>
      <w:r w:rsidR="00900BE1" w:rsidRPr="00AA370F">
        <w:rPr>
          <w:rFonts w:ascii="Arial" w:hAnsi="Arial" w:cs="Arial"/>
          <w:sz w:val="24"/>
          <w:szCs w:val="24"/>
        </w:rPr>
        <w:t>o contrato</w:t>
      </w:r>
      <w:r w:rsidR="0094225E" w:rsidRPr="00AA370F">
        <w:rPr>
          <w:rFonts w:ascii="Arial" w:hAnsi="Arial" w:cs="Arial"/>
          <w:sz w:val="24"/>
          <w:szCs w:val="24"/>
        </w:rPr>
        <w:t xml:space="preserve"> até a data da rescisão; </w:t>
      </w:r>
    </w:p>
    <w:p w14:paraId="1F075152" w14:textId="77777777" w:rsidR="0094225E" w:rsidRPr="00AA370F" w:rsidRDefault="007D10E1" w:rsidP="00F26EC1">
      <w:pPr>
        <w:spacing w:after="120" w:line="360" w:lineRule="auto"/>
        <w:jc w:val="both"/>
        <w:rPr>
          <w:rFonts w:ascii="Arial" w:hAnsi="Arial" w:cs="Arial"/>
          <w:sz w:val="24"/>
          <w:szCs w:val="24"/>
        </w:rPr>
      </w:pPr>
      <w:r w:rsidRPr="00AA370F">
        <w:rPr>
          <w:rFonts w:ascii="Arial" w:hAnsi="Arial" w:cs="Arial"/>
          <w:sz w:val="24"/>
          <w:szCs w:val="24"/>
        </w:rPr>
        <w:lastRenderedPageBreak/>
        <w:t>III.</w:t>
      </w:r>
      <w:r w:rsidR="0094225E" w:rsidRPr="00AA370F">
        <w:rPr>
          <w:rFonts w:ascii="Arial" w:hAnsi="Arial" w:cs="Arial"/>
          <w:sz w:val="24"/>
          <w:szCs w:val="24"/>
        </w:rPr>
        <w:t xml:space="preserve"> pagamento do custo da desmobilização</w:t>
      </w:r>
      <w:r w:rsidR="00A70663" w:rsidRPr="00AA370F">
        <w:rPr>
          <w:rFonts w:ascii="Arial" w:hAnsi="Arial" w:cs="Arial"/>
          <w:sz w:val="24"/>
          <w:szCs w:val="24"/>
        </w:rPr>
        <w:t>, quando houver</w:t>
      </w:r>
      <w:r w:rsidR="0094225E" w:rsidRPr="00AA370F">
        <w:rPr>
          <w:rFonts w:ascii="Arial" w:hAnsi="Arial" w:cs="Arial"/>
          <w:sz w:val="24"/>
          <w:szCs w:val="24"/>
        </w:rPr>
        <w:t>.</w:t>
      </w:r>
    </w:p>
    <w:p w14:paraId="76C770DB" w14:textId="77777777" w:rsidR="0094225E" w:rsidRPr="00AA370F"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5C4178FE"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6CB96CB"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B64C083"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33A4877"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DFAE622"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D5B6538"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646D809"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6DA77B5"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62F3B8F"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D0CD0DD"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FB5880D"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231256D" w14:textId="77777777" w:rsidR="0094225E" w:rsidRPr="00AA370F"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275A41C" w14:textId="77777777" w:rsidR="008C62FF" w:rsidRPr="00AA370F" w:rsidRDefault="008C62FF" w:rsidP="000371E5">
      <w:pPr>
        <w:autoSpaceDE w:val="0"/>
        <w:autoSpaceDN w:val="0"/>
        <w:adjustRightInd w:val="0"/>
        <w:spacing w:after="120" w:line="360" w:lineRule="auto"/>
        <w:jc w:val="both"/>
        <w:rPr>
          <w:rFonts w:ascii="Arial" w:hAnsi="Arial" w:cs="Arial"/>
          <w:b/>
          <w:bCs/>
          <w:sz w:val="24"/>
          <w:szCs w:val="24"/>
        </w:rPr>
      </w:pPr>
    </w:p>
    <w:p w14:paraId="46259406" w14:textId="77777777" w:rsidR="00366C4E" w:rsidRPr="00AA370F" w:rsidRDefault="00240635" w:rsidP="000371E5">
      <w:pPr>
        <w:autoSpaceDE w:val="0"/>
        <w:autoSpaceDN w:val="0"/>
        <w:adjustRightInd w:val="0"/>
        <w:spacing w:after="120" w:line="360" w:lineRule="auto"/>
        <w:jc w:val="both"/>
        <w:rPr>
          <w:rFonts w:ascii="Arial" w:hAnsi="Arial" w:cs="Arial"/>
          <w:b/>
          <w:bCs/>
          <w:sz w:val="24"/>
          <w:szCs w:val="24"/>
        </w:rPr>
      </w:pPr>
      <w:r w:rsidRPr="00AA370F">
        <w:rPr>
          <w:rFonts w:ascii="Arial" w:hAnsi="Arial" w:cs="Arial"/>
          <w:b/>
          <w:bCs/>
          <w:sz w:val="24"/>
          <w:szCs w:val="24"/>
        </w:rPr>
        <w:t>1</w:t>
      </w:r>
      <w:r w:rsidR="0055661C" w:rsidRPr="00AA370F">
        <w:rPr>
          <w:rFonts w:ascii="Arial" w:hAnsi="Arial" w:cs="Arial"/>
          <w:b/>
          <w:bCs/>
          <w:sz w:val="24"/>
          <w:szCs w:val="24"/>
        </w:rPr>
        <w:t>4</w:t>
      </w:r>
      <w:r w:rsidR="00366C4E" w:rsidRPr="00AA370F">
        <w:rPr>
          <w:rFonts w:ascii="Arial" w:hAnsi="Arial" w:cs="Arial"/>
          <w:b/>
          <w:bCs/>
          <w:sz w:val="24"/>
          <w:szCs w:val="24"/>
        </w:rPr>
        <w:t>. EXIGÊNCIAS PARA PROPOSTA</w:t>
      </w:r>
      <w:r w:rsidR="00D152B0" w:rsidRPr="00AA370F">
        <w:rPr>
          <w:rFonts w:ascii="Arial" w:hAnsi="Arial" w:cs="Arial"/>
          <w:b/>
          <w:bCs/>
          <w:sz w:val="24"/>
          <w:szCs w:val="24"/>
        </w:rPr>
        <w:t>/HABILITAÇÃO</w:t>
      </w:r>
    </w:p>
    <w:p w14:paraId="2AAC7975" w14:textId="77777777" w:rsidR="00D45904" w:rsidRPr="00AA370F" w:rsidRDefault="00D45904" w:rsidP="00D45904">
      <w:pPr>
        <w:pStyle w:val="western"/>
        <w:spacing w:before="0" w:beforeAutospacing="0" w:after="120" w:line="360" w:lineRule="auto"/>
        <w:jc w:val="both"/>
        <w:rPr>
          <w:rFonts w:ascii="Arial" w:hAnsi="Arial" w:cs="Arial"/>
        </w:rPr>
      </w:pPr>
      <w:r w:rsidRPr="00AA370F">
        <w:rPr>
          <w:rFonts w:ascii="Arial" w:hAnsi="Arial" w:cs="Arial"/>
          <w:bCs/>
        </w:rPr>
        <w:t>1</w:t>
      </w:r>
      <w:r w:rsidR="0055661C" w:rsidRPr="00AA370F">
        <w:rPr>
          <w:rFonts w:ascii="Arial" w:hAnsi="Arial" w:cs="Arial"/>
          <w:bCs/>
        </w:rPr>
        <w:t>4</w:t>
      </w:r>
      <w:r w:rsidRPr="00AA370F">
        <w:rPr>
          <w:rFonts w:ascii="Arial" w:hAnsi="Arial" w:cs="Arial"/>
          <w:bCs/>
        </w:rPr>
        <w:t>.1</w:t>
      </w:r>
      <w:r w:rsidRPr="00AA370F">
        <w:rPr>
          <w:rFonts w:ascii="Arial" w:hAnsi="Arial" w:cs="Arial"/>
          <w:bCs/>
        </w:rPr>
        <w:tab/>
        <w:t>A empresa licitante deverá</w:t>
      </w:r>
      <w:r w:rsidR="003C2866" w:rsidRPr="00AA370F">
        <w:rPr>
          <w:rFonts w:ascii="Arial" w:hAnsi="Arial" w:cs="Arial"/>
          <w:bCs/>
        </w:rPr>
        <w:t xml:space="preserve"> </w:t>
      </w:r>
      <w:r w:rsidR="00944CFA" w:rsidRPr="00AA370F">
        <w:rPr>
          <w:rFonts w:ascii="Arial" w:hAnsi="Arial" w:cs="Arial"/>
          <w:bCs/>
        </w:rPr>
        <w:t>possuir</w:t>
      </w:r>
      <w:r w:rsidRPr="00AA370F">
        <w:rPr>
          <w:rFonts w:ascii="Arial" w:hAnsi="Arial" w:cs="Arial"/>
          <w:bCs/>
        </w:rPr>
        <w:t xml:space="preserve"> acreditação ou reconhecimento de competência técnica segundo os requisitos estabelecidos na ABNT</w:t>
      </w:r>
      <w:r w:rsidRPr="00AA370F">
        <w:rPr>
          <w:rFonts w:ascii="Arial" w:hAnsi="Arial" w:cs="Arial"/>
        </w:rPr>
        <w:t>NBR ISO/IEC 17025, matriz água, para todos os parâmetros solicitados, apresentando cópia do certificado de acreditação ou reconhecimento de competência técnica e</w:t>
      </w:r>
      <w:r w:rsidR="001133E2" w:rsidRPr="00AA370F">
        <w:rPr>
          <w:rFonts w:ascii="Arial" w:hAnsi="Arial" w:cs="Arial"/>
        </w:rPr>
        <w:t xml:space="preserve"> cópia do</w:t>
      </w:r>
      <w:r w:rsidRPr="00AA370F">
        <w:rPr>
          <w:rFonts w:ascii="Arial" w:hAnsi="Arial" w:cs="Arial"/>
        </w:rPr>
        <w:t xml:space="preserve"> Escopo da acreditação ou Lista de serviços reconhecidos de ensaio (que será verificada nos sítios eletrônicos apropriados).</w:t>
      </w:r>
    </w:p>
    <w:p w14:paraId="35BC37B9" w14:textId="77777777" w:rsidR="00D45904" w:rsidRPr="00AA370F" w:rsidRDefault="00D45904" w:rsidP="00D45904">
      <w:pPr>
        <w:pStyle w:val="western"/>
        <w:spacing w:before="0" w:beforeAutospacing="0" w:after="120" w:line="360" w:lineRule="auto"/>
        <w:jc w:val="both"/>
        <w:rPr>
          <w:rFonts w:ascii="Arial" w:hAnsi="Arial" w:cs="Arial"/>
        </w:rPr>
      </w:pPr>
      <w:r w:rsidRPr="00AA370F">
        <w:rPr>
          <w:rFonts w:ascii="Arial" w:hAnsi="Arial" w:cs="Arial"/>
        </w:rPr>
        <w:t>1</w:t>
      </w:r>
      <w:r w:rsidR="0055661C" w:rsidRPr="00AA370F">
        <w:rPr>
          <w:rFonts w:ascii="Arial" w:hAnsi="Arial" w:cs="Arial"/>
        </w:rPr>
        <w:t>4</w:t>
      </w:r>
      <w:r w:rsidRPr="00AA370F">
        <w:rPr>
          <w:rFonts w:ascii="Arial" w:hAnsi="Arial" w:cs="Arial"/>
        </w:rPr>
        <w:t>.2</w:t>
      </w:r>
      <w:r w:rsidRPr="00AA370F">
        <w:rPr>
          <w:rFonts w:ascii="Arial" w:hAnsi="Arial" w:cs="Arial"/>
        </w:rPr>
        <w:tab/>
        <w:t xml:space="preserve">Havendo subcontratação, </w:t>
      </w:r>
      <w:r w:rsidRPr="00AA370F">
        <w:rPr>
          <w:rFonts w:ascii="Arial" w:hAnsi="Arial" w:cs="Arial"/>
          <w:u w:val="single"/>
        </w:rPr>
        <w:t xml:space="preserve">deverão ser listados quais parâmetros serão subcontratados </w:t>
      </w:r>
      <w:r w:rsidRPr="00AA370F">
        <w:rPr>
          <w:rFonts w:ascii="Arial" w:hAnsi="Arial" w:cs="Arial"/>
        </w:rPr>
        <w:t>e deverá ser apresentado</w:t>
      </w:r>
      <w:r w:rsidR="00944CFA" w:rsidRPr="00AA370F">
        <w:rPr>
          <w:rFonts w:ascii="Arial" w:hAnsi="Arial" w:cs="Arial"/>
        </w:rPr>
        <w:t xml:space="preserve"> cópia do</w:t>
      </w:r>
      <w:r w:rsidR="003C2866" w:rsidRPr="00AA370F">
        <w:rPr>
          <w:rFonts w:ascii="Arial" w:hAnsi="Arial" w:cs="Arial"/>
        </w:rPr>
        <w:t xml:space="preserve"> </w:t>
      </w:r>
      <w:r w:rsidR="00944CFA" w:rsidRPr="00AA370F">
        <w:rPr>
          <w:rFonts w:ascii="Arial" w:hAnsi="Arial" w:cs="Arial"/>
          <w:bCs/>
        </w:rPr>
        <w:t xml:space="preserve">certificado </w:t>
      </w:r>
      <w:r w:rsidRPr="00AA370F">
        <w:rPr>
          <w:rFonts w:ascii="Arial" w:hAnsi="Arial" w:cs="Arial"/>
          <w:bCs/>
        </w:rPr>
        <w:t>de acreditação ou reconhecimento de competência técnica segundo os requisitos estabelecidos na ABNT</w:t>
      </w:r>
      <w:r w:rsidRPr="00AA370F">
        <w:rPr>
          <w:rFonts w:ascii="Arial" w:hAnsi="Arial" w:cs="Arial"/>
        </w:rPr>
        <w:t>NBR ISO/IEC 17025, matriz água, para os parâmetros solicitados do subcontratado, apresentando cópia do certificado de acreditação ou reconhecimento de competência técnica e</w:t>
      </w:r>
      <w:r w:rsidR="001133E2" w:rsidRPr="00AA370F">
        <w:rPr>
          <w:rFonts w:ascii="Arial" w:hAnsi="Arial" w:cs="Arial"/>
        </w:rPr>
        <w:t xml:space="preserve"> cópia do</w:t>
      </w:r>
      <w:r w:rsidRPr="00AA370F">
        <w:rPr>
          <w:rFonts w:ascii="Arial" w:hAnsi="Arial" w:cs="Arial"/>
        </w:rPr>
        <w:t xml:space="preserve"> Escopo da acreditação ou Lista de serviços reconhecidos de ensaio (que será verificada nos sítios eletrônicos apropriados).</w:t>
      </w:r>
    </w:p>
    <w:p w14:paraId="10B29338" w14:textId="77777777" w:rsidR="00D45904" w:rsidRPr="00AA370F" w:rsidRDefault="00D45904" w:rsidP="00D45904">
      <w:pPr>
        <w:autoSpaceDE w:val="0"/>
        <w:autoSpaceDN w:val="0"/>
        <w:adjustRightInd w:val="0"/>
        <w:spacing w:after="120" w:line="360" w:lineRule="auto"/>
        <w:jc w:val="both"/>
        <w:rPr>
          <w:rFonts w:ascii="Arial" w:hAnsi="Arial" w:cs="Arial"/>
          <w:sz w:val="24"/>
          <w:szCs w:val="24"/>
        </w:rPr>
      </w:pPr>
      <w:r w:rsidRPr="00AA370F">
        <w:rPr>
          <w:rFonts w:ascii="Arial" w:hAnsi="Arial" w:cs="Arial"/>
          <w:sz w:val="24"/>
          <w:szCs w:val="24"/>
        </w:rPr>
        <w:t>1</w:t>
      </w:r>
      <w:r w:rsidR="0055661C" w:rsidRPr="00AA370F">
        <w:rPr>
          <w:rFonts w:ascii="Arial" w:hAnsi="Arial" w:cs="Arial"/>
          <w:sz w:val="24"/>
          <w:szCs w:val="24"/>
        </w:rPr>
        <w:t>4</w:t>
      </w:r>
      <w:r w:rsidRPr="00AA370F">
        <w:rPr>
          <w:rFonts w:ascii="Arial" w:hAnsi="Arial" w:cs="Arial"/>
          <w:sz w:val="24"/>
          <w:szCs w:val="24"/>
        </w:rPr>
        <w:t>.3</w:t>
      </w:r>
      <w:r w:rsidRPr="00AA370F">
        <w:rPr>
          <w:rFonts w:ascii="Arial" w:hAnsi="Arial" w:cs="Arial"/>
          <w:sz w:val="24"/>
          <w:szCs w:val="24"/>
        </w:rPr>
        <w:tab/>
        <w:t xml:space="preserve">Em seu escopo deverão constar os parâmetros solicitados para o produto água. </w:t>
      </w:r>
    </w:p>
    <w:p w14:paraId="2DC68B1C" w14:textId="77777777" w:rsidR="00D45904" w:rsidRPr="00AA370F" w:rsidRDefault="00D45904" w:rsidP="00D45904">
      <w:pPr>
        <w:autoSpaceDE w:val="0"/>
        <w:autoSpaceDN w:val="0"/>
        <w:adjustRightInd w:val="0"/>
        <w:spacing w:after="120" w:line="360" w:lineRule="auto"/>
        <w:jc w:val="both"/>
        <w:rPr>
          <w:rFonts w:ascii="Arial" w:hAnsi="Arial" w:cs="Arial"/>
          <w:bCs/>
          <w:sz w:val="24"/>
          <w:szCs w:val="24"/>
        </w:rPr>
      </w:pPr>
      <w:r w:rsidRPr="00AA370F">
        <w:rPr>
          <w:rFonts w:ascii="Arial" w:hAnsi="Arial" w:cs="Arial"/>
          <w:sz w:val="24"/>
          <w:szCs w:val="24"/>
        </w:rPr>
        <w:t>1</w:t>
      </w:r>
      <w:r w:rsidR="0055661C" w:rsidRPr="00AA370F">
        <w:rPr>
          <w:rFonts w:ascii="Arial" w:hAnsi="Arial" w:cs="Arial"/>
          <w:sz w:val="24"/>
          <w:szCs w:val="24"/>
        </w:rPr>
        <w:t>4</w:t>
      </w:r>
      <w:r w:rsidRPr="00AA370F">
        <w:rPr>
          <w:rFonts w:ascii="Arial" w:hAnsi="Arial" w:cs="Arial"/>
          <w:sz w:val="24"/>
          <w:szCs w:val="24"/>
        </w:rPr>
        <w:t>.4</w:t>
      </w:r>
      <w:r w:rsidRPr="00AA370F">
        <w:rPr>
          <w:rFonts w:ascii="Arial" w:hAnsi="Arial" w:cs="Arial"/>
          <w:sz w:val="24"/>
          <w:szCs w:val="24"/>
        </w:rPr>
        <w:tab/>
        <w:t>O limite de quantificação de cada parâmetro solicitado deverá ser igual ou inferior aos valores máximos permitidos (VMP) constantes no Anexo XX da Portaria de Consolidação n° 5/2017, alterado pela Portaria GM/MS Nº 888/2021 (os valores estão descritos na Tabelas 1,</w:t>
      </w:r>
      <w:r w:rsidR="001133E2" w:rsidRPr="00AA370F">
        <w:rPr>
          <w:rFonts w:ascii="Arial" w:hAnsi="Arial" w:cs="Arial"/>
          <w:sz w:val="24"/>
          <w:szCs w:val="24"/>
        </w:rPr>
        <w:t xml:space="preserve"> 2,</w:t>
      </w:r>
      <w:r w:rsidRPr="00AA370F">
        <w:rPr>
          <w:rFonts w:ascii="Arial" w:hAnsi="Arial" w:cs="Arial"/>
          <w:sz w:val="24"/>
          <w:szCs w:val="24"/>
        </w:rPr>
        <w:t xml:space="preserve"> 3 e 4 deste termo de referência).</w:t>
      </w:r>
    </w:p>
    <w:p w14:paraId="34D37AC1" w14:textId="77777777" w:rsidR="00750C26" w:rsidRPr="00AA370F" w:rsidRDefault="00750C26" w:rsidP="00750C26">
      <w:pPr>
        <w:autoSpaceDE w:val="0"/>
        <w:autoSpaceDN w:val="0"/>
        <w:adjustRightInd w:val="0"/>
        <w:spacing w:after="0" w:line="360" w:lineRule="auto"/>
        <w:jc w:val="both"/>
        <w:rPr>
          <w:rFonts w:ascii="Arial" w:hAnsi="Arial" w:cs="Arial"/>
          <w:sz w:val="24"/>
          <w:szCs w:val="24"/>
        </w:rPr>
      </w:pPr>
    </w:p>
    <w:p w14:paraId="3018FFD4" w14:textId="77777777" w:rsidR="0094225E" w:rsidRPr="00AA370F" w:rsidRDefault="00240635" w:rsidP="00B26E4F">
      <w:pPr>
        <w:autoSpaceDE w:val="0"/>
        <w:autoSpaceDN w:val="0"/>
        <w:adjustRightInd w:val="0"/>
        <w:spacing w:after="120" w:line="360" w:lineRule="auto"/>
        <w:jc w:val="both"/>
        <w:rPr>
          <w:rFonts w:ascii="Arial" w:hAnsi="Arial" w:cs="Arial"/>
          <w:b/>
          <w:sz w:val="24"/>
          <w:szCs w:val="24"/>
        </w:rPr>
      </w:pPr>
      <w:r w:rsidRPr="00AA370F">
        <w:rPr>
          <w:rFonts w:ascii="Arial" w:hAnsi="Arial" w:cs="Arial"/>
          <w:b/>
          <w:sz w:val="24"/>
          <w:szCs w:val="24"/>
        </w:rPr>
        <w:t>1</w:t>
      </w:r>
      <w:r w:rsidR="0055661C" w:rsidRPr="00AA370F">
        <w:rPr>
          <w:rFonts w:ascii="Arial" w:hAnsi="Arial" w:cs="Arial"/>
          <w:b/>
          <w:sz w:val="24"/>
          <w:szCs w:val="24"/>
        </w:rPr>
        <w:t>5</w:t>
      </w:r>
      <w:r w:rsidR="0094225E" w:rsidRPr="00AA370F">
        <w:rPr>
          <w:rFonts w:ascii="Arial" w:hAnsi="Arial" w:cs="Arial"/>
          <w:b/>
          <w:sz w:val="24"/>
          <w:szCs w:val="24"/>
        </w:rPr>
        <w:t>. DISPOSIÇÕES GERAIS</w:t>
      </w:r>
    </w:p>
    <w:p w14:paraId="4A1B26F5"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0EB24EA9"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69807213"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7FA52415"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7D662A05"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5366ED56"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2EABEF42"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150689DA" w14:textId="77777777" w:rsidR="0094225E" w:rsidRPr="00AA370F"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36E31FA0" w14:textId="77777777" w:rsidR="0094225E" w:rsidRPr="00AA370F" w:rsidRDefault="00240635" w:rsidP="00B26E4F">
      <w:pPr>
        <w:suppressAutoHyphens/>
        <w:spacing w:after="120" w:line="360" w:lineRule="auto"/>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.1</w:t>
      </w:r>
      <w:r w:rsidR="00B26E4F" w:rsidRPr="00AA370F">
        <w:rPr>
          <w:rFonts w:ascii="Arial" w:hAnsi="Arial" w:cs="Arial"/>
          <w:bCs/>
          <w:sz w:val="24"/>
          <w:szCs w:val="24"/>
        </w:rPr>
        <w:tab/>
      </w:r>
      <w:r w:rsidR="0094225E" w:rsidRPr="00AA370F">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AA370F">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14:paraId="42411624" w14:textId="77777777" w:rsidR="0094225E" w:rsidRPr="00AA370F" w:rsidRDefault="00240635" w:rsidP="00B26E4F">
      <w:pPr>
        <w:suppressAutoHyphens/>
        <w:spacing w:after="120" w:line="360" w:lineRule="auto"/>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.2</w:t>
      </w:r>
      <w:r w:rsidR="00B26E4F" w:rsidRPr="00AA370F">
        <w:rPr>
          <w:rFonts w:ascii="Arial" w:hAnsi="Arial" w:cs="Arial"/>
          <w:bCs/>
          <w:sz w:val="24"/>
          <w:szCs w:val="24"/>
        </w:rPr>
        <w:tab/>
      </w:r>
      <w:r w:rsidR="0094225E" w:rsidRPr="00AA370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5FB34D3" w14:textId="77777777" w:rsidR="0094225E" w:rsidRPr="00AA370F" w:rsidRDefault="00240635" w:rsidP="00B26E4F">
      <w:pPr>
        <w:suppressAutoHyphens/>
        <w:spacing w:after="120" w:line="360" w:lineRule="auto"/>
        <w:ind w:left="1"/>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.3</w:t>
      </w:r>
      <w:r w:rsidR="00B26E4F" w:rsidRPr="00AA370F">
        <w:rPr>
          <w:rFonts w:ascii="Arial" w:hAnsi="Arial" w:cs="Arial"/>
          <w:bCs/>
          <w:sz w:val="24"/>
          <w:szCs w:val="24"/>
        </w:rPr>
        <w:tab/>
      </w:r>
      <w:r w:rsidR="0094225E" w:rsidRPr="00AA370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AA370F">
        <w:rPr>
          <w:rFonts w:ascii="Arial" w:hAnsi="Arial" w:cs="Arial"/>
          <w:sz w:val="24"/>
          <w:szCs w:val="24"/>
        </w:rPr>
        <w:t xml:space="preserve">Manual de Convênios e de Gestão e Fiscalização de Contratos, </w:t>
      </w:r>
      <w:r w:rsidR="0094225E" w:rsidRPr="00AA370F">
        <w:rPr>
          <w:rFonts w:ascii="Arial" w:hAnsi="Arial" w:cs="Arial"/>
          <w:bCs/>
          <w:sz w:val="24"/>
          <w:szCs w:val="24"/>
        </w:rPr>
        <w:t>do R</w:t>
      </w:r>
      <w:r w:rsidR="00473A61" w:rsidRPr="00AA370F">
        <w:rPr>
          <w:rFonts w:ascii="Arial" w:hAnsi="Arial" w:cs="Arial"/>
          <w:bCs/>
          <w:sz w:val="24"/>
          <w:szCs w:val="24"/>
        </w:rPr>
        <w:t>egulamento Interno de Licitações, Contratos e Convênios da Cesama (RILC)</w:t>
      </w:r>
      <w:r w:rsidR="0094225E" w:rsidRPr="00AA370F">
        <w:rPr>
          <w:rFonts w:ascii="Arial" w:hAnsi="Arial" w:cs="Arial"/>
          <w:bCs/>
          <w:sz w:val="24"/>
          <w:szCs w:val="24"/>
        </w:rPr>
        <w:t xml:space="preserve">, </w:t>
      </w:r>
      <w:r w:rsidR="00B2319C" w:rsidRPr="00AA370F">
        <w:rPr>
          <w:rFonts w:ascii="Arial" w:hAnsi="Arial" w:cs="Arial"/>
          <w:bCs/>
          <w:sz w:val="24"/>
          <w:szCs w:val="24"/>
        </w:rPr>
        <w:t xml:space="preserve">assim como aplicar o disposto no inciso VI do artigo 29 da Lei nº 13.303/16, </w:t>
      </w:r>
      <w:r w:rsidR="0094225E" w:rsidRPr="00AA370F">
        <w:rPr>
          <w:rFonts w:ascii="Arial" w:hAnsi="Arial" w:cs="Arial"/>
          <w:bCs/>
          <w:sz w:val="24"/>
          <w:szCs w:val="24"/>
        </w:rPr>
        <w:t>sem prejuízo das sanções previstas.</w:t>
      </w:r>
    </w:p>
    <w:p w14:paraId="21266303" w14:textId="77777777" w:rsidR="0094225E" w:rsidRPr="00AA370F" w:rsidRDefault="00240635" w:rsidP="00B26E4F">
      <w:pPr>
        <w:suppressAutoHyphens/>
        <w:spacing w:after="120" w:line="360" w:lineRule="auto"/>
        <w:ind w:left="1"/>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.4</w:t>
      </w:r>
      <w:r w:rsidR="00B26E4F" w:rsidRPr="00AA370F">
        <w:rPr>
          <w:rFonts w:ascii="Arial" w:hAnsi="Arial" w:cs="Arial"/>
          <w:bCs/>
          <w:sz w:val="24"/>
          <w:szCs w:val="24"/>
        </w:rPr>
        <w:tab/>
      </w:r>
      <w:r w:rsidR="0094225E" w:rsidRPr="00AA370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8B13431" w14:textId="77777777" w:rsidR="0094225E" w:rsidRPr="00AA370F" w:rsidRDefault="00240635" w:rsidP="00B26E4F">
      <w:pPr>
        <w:suppressAutoHyphens/>
        <w:spacing w:after="120" w:line="360" w:lineRule="auto"/>
        <w:ind w:left="1"/>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.5</w:t>
      </w:r>
      <w:r w:rsidR="00B26E4F" w:rsidRPr="00AA370F">
        <w:rPr>
          <w:rFonts w:ascii="Arial" w:hAnsi="Arial" w:cs="Arial"/>
          <w:bCs/>
          <w:sz w:val="24"/>
          <w:szCs w:val="24"/>
        </w:rPr>
        <w:tab/>
      </w:r>
      <w:r w:rsidR="0094225E" w:rsidRPr="00AA370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2C2E4B" w14:textId="77777777" w:rsidR="0094225E" w:rsidRPr="00AA370F" w:rsidRDefault="00240635" w:rsidP="00B26E4F">
      <w:pPr>
        <w:suppressAutoHyphens/>
        <w:spacing w:after="120" w:line="360" w:lineRule="auto"/>
        <w:ind w:left="1"/>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.6</w:t>
      </w:r>
      <w:r w:rsidR="00B26E4F" w:rsidRPr="00AA370F">
        <w:rPr>
          <w:rFonts w:ascii="Arial" w:hAnsi="Arial" w:cs="Arial"/>
          <w:bCs/>
          <w:sz w:val="24"/>
          <w:szCs w:val="24"/>
        </w:rPr>
        <w:tab/>
      </w:r>
      <w:r w:rsidR="0094225E" w:rsidRPr="00AA370F">
        <w:rPr>
          <w:rFonts w:ascii="Arial" w:hAnsi="Arial" w:cs="Arial"/>
          <w:bCs/>
          <w:sz w:val="24"/>
          <w:szCs w:val="24"/>
        </w:rPr>
        <w:t xml:space="preserve">A Contratada guardará e fará com que seu pessoal guarde sigilo sobre dados, informações ou documentos fornecidos pela CESAMA ou obtidos em </w:t>
      </w:r>
      <w:r w:rsidR="0094225E" w:rsidRPr="00AA370F">
        <w:rPr>
          <w:rFonts w:ascii="Arial" w:hAnsi="Arial" w:cs="Arial"/>
          <w:bCs/>
          <w:sz w:val="24"/>
          <w:szCs w:val="24"/>
        </w:rPr>
        <w:lastRenderedPageBreak/>
        <w:t xml:space="preserve">razão da execução do objeto contratual, sendo vedadas todas ou quaisquer reproduções </w:t>
      </w:r>
      <w:proofErr w:type="gramStart"/>
      <w:r w:rsidR="0094225E" w:rsidRPr="00AA370F">
        <w:rPr>
          <w:rFonts w:ascii="Arial" w:hAnsi="Arial" w:cs="Arial"/>
          <w:bCs/>
          <w:sz w:val="24"/>
          <w:szCs w:val="24"/>
        </w:rPr>
        <w:t>dos mesmos</w:t>
      </w:r>
      <w:proofErr w:type="gramEnd"/>
      <w:r w:rsidR="0094225E" w:rsidRPr="00AA370F">
        <w:rPr>
          <w:rFonts w:ascii="Arial" w:hAnsi="Arial" w:cs="Arial"/>
          <w:bCs/>
          <w:sz w:val="24"/>
          <w:szCs w:val="24"/>
        </w:rPr>
        <w:t>, durante a vigência do ajuste e mesmo após o seu término.</w:t>
      </w:r>
    </w:p>
    <w:p w14:paraId="36F8BBB4" w14:textId="77777777" w:rsidR="0094225E" w:rsidRPr="00AA370F" w:rsidRDefault="00240635" w:rsidP="00B26E4F">
      <w:pPr>
        <w:suppressAutoHyphens/>
        <w:spacing w:after="120" w:line="360" w:lineRule="auto"/>
        <w:ind w:left="1"/>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.7</w:t>
      </w:r>
      <w:r w:rsidR="00B26E4F" w:rsidRPr="00AA370F">
        <w:rPr>
          <w:rFonts w:ascii="Arial" w:hAnsi="Arial" w:cs="Arial"/>
          <w:bCs/>
          <w:sz w:val="24"/>
          <w:szCs w:val="24"/>
        </w:rPr>
        <w:tab/>
      </w:r>
      <w:r w:rsidR="0094225E" w:rsidRPr="00AA370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F45B4AA" w14:textId="77777777" w:rsidR="0094225E" w:rsidRPr="00AA370F" w:rsidRDefault="00240635" w:rsidP="00B26E4F">
      <w:pPr>
        <w:suppressAutoHyphens/>
        <w:spacing w:after="120" w:line="360" w:lineRule="auto"/>
        <w:jc w:val="both"/>
        <w:rPr>
          <w:rFonts w:ascii="Arial" w:hAnsi="Arial" w:cs="Arial"/>
          <w:b/>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.8</w:t>
      </w:r>
      <w:r w:rsidR="00B26E4F" w:rsidRPr="00AA370F">
        <w:rPr>
          <w:rFonts w:ascii="Arial" w:hAnsi="Arial" w:cs="Arial"/>
          <w:bCs/>
          <w:sz w:val="24"/>
          <w:szCs w:val="24"/>
        </w:rPr>
        <w:tab/>
      </w:r>
      <w:r w:rsidR="0094225E" w:rsidRPr="00AA370F">
        <w:rPr>
          <w:rFonts w:ascii="Arial" w:hAnsi="Arial" w:cs="Arial"/>
          <w:bCs/>
          <w:sz w:val="24"/>
          <w:szCs w:val="24"/>
        </w:rPr>
        <w:t xml:space="preserve">A contratação será formalizada mediante </w:t>
      </w:r>
      <w:r w:rsidR="00900BE1" w:rsidRPr="00AA370F">
        <w:rPr>
          <w:rFonts w:ascii="Arial" w:hAnsi="Arial" w:cs="Arial"/>
          <w:bCs/>
          <w:sz w:val="24"/>
          <w:szCs w:val="24"/>
        </w:rPr>
        <w:t xml:space="preserve">celebração </w:t>
      </w:r>
      <w:r w:rsidR="0094225E" w:rsidRPr="00AA370F">
        <w:rPr>
          <w:rFonts w:ascii="Arial" w:hAnsi="Arial" w:cs="Arial"/>
          <w:bCs/>
          <w:sz w:val="24"/>
          <w:szCs w:val="24"/>
        </w:rPr>
        <w:t>d</w:t>
      </w:r>
      <w:r w:rsidR="00900BE1" w:rsidRPr="00AA370F">
        <w:rPr>
          <w:rFonts w:ascii="Arial" w:hAnsi="Arial" w:cs="Arial"/>
          <w:bCs/>
          <w:sz w:val="24"/>
          <w:szCs w:val="24"/>
        </w:rPr>
        <w:t>e contrato</w:t>
      </w:r>
      <w:r w:rsidR="0094225E" w:rsidRPr="00AA370F">
        <w:rPr>
          <w:rFonts w:ascii="Arial" w:hAnsi="Arial" w:cs="Arial"/>
          <w:bCs/>
          <w:sz w:val="24"/>
          <w:szCs w:val="24"/>
        </w:rPr>
        <w:t xml:space="preserve">, nos termos do </w:t>
      </w:r>
      <w:r w:rsidR="0094225E" w:rsidRPr="00AA370F">
        <w:rPr>
          <w:rFonts w:ascii="Arial" w:hAnsi="Arial" w:cs="Arial"/>
          <w:b/>
          <w:sz w:val="24"/>
          <w:szCs w:val="24"/>
        </w:rPr>
        <w:t xml:space="preserve">art. </w:t>
      </w:r>
      <w:r w:rsidRPr="00AA370F">
        <w:rPr>
          <w:rFonts w:ascii="Arial" w:hAnsi="Arial" w:cs="Arial"/>
          <w:b/>
          <w:sz w:val="24"/>
          <w:szCs w:val="24"/>
        </w:rPr>
        <w:t>98</w:t>
      </w:r>
      <w:r w:rsidR="0094225E" w:rsidRPr="00AA370F">
        <w:rPr>
          <w:rFonts w:ascii="Arial" w:hAnsi="Arial" w:cs="Arial"/>
          <w:b/>
          <w:sz w:val="24"/>
          <w:szCs w:val="24"/>
        </w:rPr>
        <w:t xml:space="preserve">, do RILC. </w:t>
      </w:r>
    </w:p>
    <w:p w14:paraId="3030DA84" w14:textId="77777777" w:rsidR="00534550" w:rsidRPr="00AA370F" w:rsidRDefault="00534550" w:rsidP="00B26E4F">
      <w:pPr>
        <w:suppressAutoHyphens/>
        <w:spacing w:after="120" w:line="360" w:lineRule="auto"/>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Pr="00AA370F">
        <w:rPr>
          <w:rFonts w:ascii="Arial" w:hAnsi="Arial" w:cs="Arial"/>
          <w:bCs/>
          <w:sz w:val="24"/>
          <w:szCs w:val="24"/>
        </w:rPr>
        <w:t>.9</w:t>
      </w:r>
      <w:r w:rsidR="00B26E4F" w:rsidRPr="00AA370F">
        <w:rPr>
          <w:rFonts w:ascii="Arial" w:hAnsi="Arial" w:cs="Arial"/>
          <w:bCs/>
          <w:sz w:val="24"/>
          <w:szCs w:val="24"/>
        </w:rPr>
        <w:tab/>
      </w:r>
      <w:r w:rsidRPr="00AA370F">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D3BBE10" w14:textId="77777777" w:rsidR="0094225E" w:rsidRPr="00AA370F" w:rsidRDefault="00240635" w:rsidP="00B26E4F">
      <w:pPr>
        <w:suppressAutoHyphens/>
        <w:spacing w:after="120" w:line="360" w:lineRule="auto"/>
        <w:jc w:val="both"/>
        <w:rPr>
          <w:rFonts w:ascii="Arial" w:hAnsi="Arial" w:cs="Arial"/>
          <w:bCs/>
          <w:sz w:val="24"/>
          <w:szCs w:val="24"/>
        </w:rPr>
      </w:pPr>
      <w:r w:rsidRPr="00AA370F">
        <w:rPr>
          <w:rFonts w:ascii="Arial" w:hAnsi="Arial" w:cs="Arial"/>
          <w:bCs/>
          <w:sz w:val="24"/>
          <w:szCs w:val="24"/>
        </w:rPr>
        <w:t>1</w:t>
      </w:r>
      <w:r w:rsidR="0055661C" w:rsidRPr="00AA370F">
        <w:rPr>
          <w:rFonts w:ascii="Arial" w:hAnsi="Arial" w:cs="Arial"/>
          <w:bCs/>
          <w:sz w:val="24"/>
          <w:szCs w:val="24"/>
        </w:rPr>
        <w:t>5</w:t>
      </w:r>
      <w:r w:rsidR="00366C4E" w:rsidRPr="00AA370F">
        <w:rPr>
          <w:rFonts w:ascii="Arial" w:hAnsi="Arial" w:cs="Arial"/>
          <w:bCs/>
          <w:sz w:val="24"/>
          <w:szCs w:val="24"/>
        </w:rPr>
        <w:t>.</w:t>
      </w:r>
      <w:r w:rsidR="00534550" w:rsidRPr="00AA370F">
        <w:rPr>
          <w:rFonts w:ascii="Arial" w:hAnsi="Arial" w:cs="Arial"/>
          <w:bCs/>
          <w:sz w:val="24"/>
          <w:szCs w:val="24"/>
        </w:rPr>
        <w:t>10</w:t>
      </w:r>
      <w:r w:rsidR="00B26E4F" w:rsidRPr="00AA370F">
        <w:rPr>
          <w:rFonts w:ascii="Arial" w:hAnsi="Arial" w:cs="Arial"/>
          <w:bCs/>
          <w:sz w:val="24"/>
          <w:szCs w:val="24"/>
        </w:rPr>
        <w:tab/>
      </w:r>
      <w:r w:rsidR="0094225E" w:rsidRPr="00AA370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7F749EC" w14:textId="77777777" w:rsidR="0022286B" w:rsidRPr="00AA370F" w:rsidRDefault="0022286B" w:rsidP="00B26E4F">
      <w:pPr>
        <w:suppressAutoHyphens/>
        <w:spacing w:after="120" w:line="360" w:lineRule="auto"/>
        <w:jc w:val="both"/>
        <w:rPr>
          <w:rFonts w:ascii="Arial" w:hAnsi="Arial" w:cs="Arial"/>
          <w:bCs/>
          <w:sz w:val="24"/>
          <w:szCs w:val="24"/>
        </w:rPr>
      </w:pPr>
    </w:p>
    <w:p w14:paraId="44DBC1F8" w14:textId="77777777" w:rsidR="0094225E" w:rsidRPr="00AA370F" w:rsidRDefault="0094225E" w:rsidP="00897047">
      <w:pPr>
        <w:spacing w:before="120"/>
        <w:ind w:left="2268"/>
        <w:jc w:val="both"/>
        <w:rPr>
          <w:rFonts w:ascii="Arial" w:hAnsi="Arial" w:cs="Arial"/>
          <w:bCs/>
          <w:sz w:val="20"/>
          <w:szCs w:val="20"/>
        </w:rPr>
      </w:pPr>
      <w:r w:rsidRPr="00AA370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A370F">
        <w:rPr>
          <w:rFonts w:ascii="Arial" w:hAnsi="Arial" w:cs="Arial"/>
          <w:bCs/>
          <w:sz w:val="20"/>
          <w:szCs w:val="20"/>
        </w:rPr>
        <w:t>.</w:t>
      </w:r>
    </w:p>
    <w:p w14:paraId="3DAD1BC3" w14:textId="77777777" w:rsidR="0094225E" w:rsidRPr="00AA370F" w:rsidRDefault="0094225E" w:rsidP="0094225E">
      <w:pPr>
        <w:spacing w:before="120"/>
        <w:ind w:left="2268"/>
        <w:rPr>
          <w:rFonts w:ascii="Arial" w:hAnsi="Arial" w:cs="Arial"/>
          <w:bCs/>
          <w:sz w:val="24"/>
          <w:szCs w:val="24"/>
        </w:rPr>
      </w:pPr>
    </w:p>
    <w:p w14:paraId="350EEB6C" w14:textId="7A371648" w:rsidR="00B26E4F" w:rsidRPr="00AA370F" w:rsidRDefault="00AA370F" w:rsidP="00AA370F">
      <w:pPr>
        <w:spacing w:after="0" w:line="240" w:lineRule="auto"/>
        <w:jc w:val="center"/>
        <w:rPr>
          <w:rFonts w:cs="Arial"/>
          <w:b/>
          <w:bCs/>
        </w:rPr>
      </w:pPr>
      <w:r>
        <w:rPr>
          <w:rFonts w:cs="Arial"/>
          <w:b/>
          <w:bCs/>
        </w:rPr>
        <w:lastRenderedPageBreak/>
        <w:t>assinado no original</w:t>
      </w:r>
    </w:p>
    <w:p w14:paraId="186A5113" w14:textId="77777777" w:rsidR="00B26E4F" w:rsidRPr="00AA370F" w:rsidRDefault="00B26E4F" w:rsidP="00B26E4F">
      <w:pPr>
        <w:spacing w:after="0" w:line="240" w:lineRule="auto"/>
        <w:jc w:val="center"/>
        <w:rPr>
          <w:rFonts w:cs="Arial"/>
          <w:b/>
          <w:bCs/>
        </w:rPr>
      </w:pPr>
      <w:r w:rsidRPr="00AA370F">
        <w:rPr>
          <w:rFonts w:cs="Arial"/>
          <w:b/>
          <w:bCs/>
        </w:rPr>
        <w:t>__________________________________________</w:t>
      </w:r>
    </w:p>
    <w:p w14:paraId="41B4FA47" w14:textId="77777777" w:rsidR="00B26E4F" w:rsidRPr="00AA370F" w:rsidRDefault="00B26E4F" w:rsidP="00B26E4F">
      <w:pPr>
        <w:spacing w:after="0" w:line="240" w:lineRule="auto"/>
        <w:jc w:val="center"/>
        <w:rPr>
          <w:rFonts w:cs="Arial"/>
          <w:b/>
          <w:bCs/>
        </w:rPr>
      </w:pPr>
      <w:r w:rsidRPr="00AA370F">
        <w:rPr>
          <w:rFonts w:cs="Arial"/>
          <w:b/>
          <w:bCs/>
        </w:rPr>
        <w:t>VÍVIAN NAZARETH OLIVEIRA FERNANDES</w:t>
      </w:r>
    </w:p>
    <w:p w14:paraId="56F24E5B" w14:textId="77777777" w:rsidR="00B26E4F" w:rsidRPr="00AA370F" w:rsidRDefault="00B26E4F" w:rsidP="00B26E4F">
      <w:pPr>
        <w:spacing w:after="0" w:line="240" w:lineRule="auto"/>
        <w:jc w:val="center"/>
        <w:rPr>
          <w:rFonts w:cs="Arial"/>
          <w:b/>
          <w:bCs/>
        </w:rPr>
      </w:pPr>
      <w:r w:rsidRPr="00AA370F">
        <w:rPr>
          <w:rFonts w:cs="Arial"/>
          <w:b/>
          <w:bCs/>
        </w:rPr>
        <w:t>Assessora de Controle da Qualidade</w:t>
      </w:r>
    </w:p>
    <w:p w14:paraId="28B4EDB9" w14:textId="77777777" w:rsidR="00B26E4F" w:rsidRPr="00AA370F" w:rsidRDefault="00B26E4F" w:rsidP="00B26E4F">
      <w:pPr>
        <w:spacing w:after="120" w:line="360" w:lineRule="auto"/>
        <w:jc w:val="center"/>
        <w:rPr>
          <w:rFonts w:ascii="Arial" w:hAnsi="Arial" w:cs="Arial"/>
          <w:sz w:val="24"/>
          <w:szCs w:val="24"/>
        </w:rPr>
      </w:pPr>
    </w:p>
    <w:p w14:paraId="4010A4EE" w14:textId="77777777" w:rsidR="00B26E4F" w:rsidRDefault="00B26E4F" w:rsidP="00B26E4F">
      <w:pPr>
        <w:spacing w:after="120" w:line="360" w:lineRule="auto"/>
        <w:jc w:val="center"/>
        <w:rPr>
          <w:rFonts w:ascii="Arial" w:hAnsi="Arial" w:cs="Arial"/>
        </w:rPr>
      </w:pPr>
      <w:r w:rsidRPr="00AA370F">
        <w:rPr>
          <w:rFonts w:ascii="Arial" w:hAnsi="Arial" w:cs="Arial"/>
        </w:rPr>
        <w:t>Autorizado/Aprovado por:</w:t>
      </w:r>
    </w:p>
    <w:p w14:paraId="6AE3720B" w14:textId="77777777" w:rsidR="00AA370F" w:rsidRDefault="00AA370F" w:rsidP="00B26E4F">
      <w:pPr>
        <w:spacing w:after="120" w:line="360" w:lineRule="auto"/>
        <w:jc w:val="center"/>
        <w:rPr>
          <w:rFonts w:ascii="Arial" w:hAnsi="Arial" w:cs="Arial"/>
        </w:rPr>
      </w:pPr>
    </w:p>
    <w:p w14:paraId="090CAAA5" w14:textId="45FB247B" w:rsidR="00AA370F" w:rsidRPr="00AA370F" w:rsidRDefault="00AA370F" w:rsidP="00B26E4F">
      <w:pPr>
        <w:spacing w:after="120" w:line="360" w:lineRule="auto"/>
        <w:jc w:val="center"/>
        <w:rPr>
          <w:rFonts w:ascii="Arial" w:hAnsi="Arial" w:cs="Arial"/>
        </w:rPr>
      </w:pPr>
      <w:r>
        <w:rPr>
          <w:rFonts w:cs="Arial"/>
          <w:b/>
          <w:bCs/>
        </w:rPr>
        <w:t>assinado no original</w:t>
      </w:r>
    </w:p>
    <w:p w14:paraId="59940651" w14:textId="77777777" w:rsidR="00B26E4F" w:rsidRPr="00AA370F" w:rsidRDefault="00B26E4F" w:rsidP="00B26E4F">
      <w:pPr>
        <w:autoSpaceDE w:val="0"/>
        <w:autoSpaceDN w:val="0"/>
        <w:adjustRightInd w:val="0"/>
        <w:spacing w:after="0" w:line="240" w:lineRule="auto"/>
        <w:jc w:val="center"/>
        <w:rPr>
          <w:rFonts w:cs="Arial"/>
          <w:b/>
          <w:bCs/>
        </w:rPr>
      </w:pPr>
      <w:r w:rsidRPr="00AA370F">
        <w:rPr>
          <w:rFonts w:cs="Arial"/>
          <w:b/>
          <w:bCs/>
        </w:rPr>
        <w:t>__________________________________</w:t>
      </w:r>
    </w:p>
    <w:p w14:paraId="1EC332AF" w14:textId="77777777" w:rsidR="00B26E4F" w:rsidRPr="00AA370F" w:rsidRDefault="00B26E4F" w:rsidP="00B26E4F">
      <w:pPr>
        <w:spacing w:after="0" w:line="240" w:lineRule="auto"/>
        <w:jc w:val="center"/>
        <w:rPr>
          <w:rFonts w:cs="Arial"/>
          <w:b/>
          <w:bCs/>
        </w:rPr>
      </w:pPr>
      <w:r w:rsidRPr="00AA370F">
        <w:rPr>
          <w:rFonts w:cs="Arial"/>
          <w:b/>
          <w:bCs/>
        </w:rPr>
        <w:t>MARCELO MELLO DO AMARAL</w:t>
      </w:r>
    </w:p>
    <w:p w14:paraId="417C3492" w14:textId="77777777" w:rsidR="00B26E4F" w:rsidRPr="00AA370F" w:rsidRDefault="00B26E4F" w:rsidP="00B26E4F">
      <w:pPr>
        <w:spacing w:after="0" w:line="240" w:lineRule="auto"/>
        <w:jc w:val="center"/>
        <w:rPr>
          <w:rFonts w:cs="Arial"/>
          <w:b/>
          <w:bCs/>
        </w:rPr>
      </w:pPr>
      <w:r w:rsidRPr="00AA370F">
        <w:rPr>
          <w:rFonts w:cs="Arial"/>
          <w:b/>
          <w:bCs/>
        </w:rPr>
        <w:t>Diretor de Desenvolvimento e Expansão</w:t>
      </w:r>
    </w:p>
    <w:p w14:paraId="54F9AC70" w14:textId="77777777" w:rsidR="00750C26" w:rsidRPr="00AA370F" w:rsidRDefault="00750C26" w:rsidP="0094225E">
      <w:pPr>
        <w:spacing w:before="120"/>
        <w:ind w:left="2268"/>
        <w:rPr>
          <w:rFonts w:ascii="Arial" w:hAnsi="Arial" w:cs="Arial"/>
          <w:bCs/>
          <w:sz w:val="24"/>
          <w:szCs w:val="24"/>
        </w:rPr>
      </w:pPr>
    </w:p>
    <w:p w14:paraId="09593801" w14:textId="77777777" w:rsidR="004F4237" w:rsidRPr="00AA370F" w:rsidRDefault="004F4237" w:rsidP="0094225E">
      <w:pPr>
        <w:spacing w:before="120"/>
        <w:ind w:left="2268"/>
        <w:rPr>
          <w:rFonts w:ascii="Arial" w:hAnsi="Arial" w:cs="Arial"/>
          <w:bCs/>
          <w:sz w:val="24"/>
          <w:szCs w:val="24"/>
        </w:rPr>
      </w:pPr>
    </w:p>
    <w:p w14:paraId="3EC646BF" w14:textId="77777777" w:rsidR="004F4237" w:rsidRPr="00AA370F" w:rsidRDefault="004F4237" w:rsidP="0094225E">
      <w:pPr>
        <w:spacing w:before="120"/>
        <w:ind w:left="2268"/>
        <w:rPr>
          <w:rFonts w:ascii="Arial" w:hAnsi="Arial" w:cs="Arial"/>
          <w:bCs/>
          <w:sz w:val="24"/>
          <w:szCs w:val="24"/>
        </w:rPr>
      </w:pPr>
    </w:p>
    <w:p w14:paraId="5794D2B2" w14:textId="77777777" w:rsidR="004F4237" w:rsidRPr="00AA370F" w:rsidRDefault="004F4237" w:rsidP="0094225E">
      <w:pPr>
        <w:spacing w:before="120"/>
        <w:ind w:left="2268"/>
        <w:rPr>
          <w:rFonts w:ascii="Arial" w:hAnsi="Arial" w:cs="Arial"/>
          <w:bCs/>
          <w:sz w:val="24"/>
          <w:szCs w:val="24"/>
        </w:rPr>
      </w:pPr>
      <w:r w:rsidRPr="00AA370F">
        <w:rPr>
          <w:rFonts w:ascii="Arial" w:hAnsi="Arial" w:cs="Arial"/>
          <w:bCs/>
          <w:sz w:val="24"/>
          <w:szCs w:val="24"/>
        </w:rPr>
        <w:br w:type="page"/>
      </w:r>
    </w:p>
    <w:p w14:paraId="0363D12E" w14:textId="77777777" w:rsidR="004F4237" w:rsidRPr="00AA370F" w:rsidRDefault="004F4237" w:rsidP="004F4237">
      <w:pPr>
        <w:spacing w:before="60" w:after="60" w:line="320" w:lineRule="exact"/>
        <w:jc w:val="center"/>
        <w:rPr>
          <w:rFonts w:ascii="Arial" w:hAnsi="Arial" w:cs="Arial"/>
          <w:b/>
          <w:bCs/>
          <w:sz w:val="24"/>
          <w:szCs w:val="24"/>
        </w:rPr>
      </w:pPr>
      <w:r w:rsidRPr="00AA370F">
        <w:rPr>
          <w:rFonts w:ascii="Arial" w:hAnsi="Arial" w:cs="Arial"/>
          <w:b/>
          <w:bCs/>
          <w:sz w:val="24"/>
          <w:szCs w:val="24"/>
        </w:rPr>
        <w:lastRenderedPageBreak/>
        <w:t>ANEXO I</w:t>
      </w:r>
    </w:p>
    <w:p w14:paraId="275C955F" w14:textId="77777777" w:rsidR="004F4237" w:rsidRPr="00AA370F" w:rsidRDefault="004F4237" w:rsidP="004F4237">
      <w:pPr>
        <w:spacing w:before="60" w:after="60" w:line="320" w:lineRule="exact"/>
        <w:jc w:val="center"/>
        <w:rPr>
          <w:rFonts w:ascii="Arial" w:hAnsi="Arial" w:cs="Arial"/>
          <w:sz w:val="24"/>
          <w:szCs w:val="24"/>
        </w:rPr>
      </w:pPr>
      <w:r w:rsidRPr="00AA370F">
        <w:rPr>
          <w:rFonts w:ascii="Arial" w:hAnsi="Arial" w:cs="Arial"/>
          <w:sz w:val="24"/>
          <w:szCs w:val="24"/>
        </w:rPr>
        <w:t xml:space="preserve">PLANILHA DE PREÇOS UNITÁRIOS – ANÁLISES TERCEIRIZADAS </w:t>
      </w:r>
    </w:p>
    <w:p w14:paraId="25DB382D" w14:textId="77777777" w:rsidR="004F4237" w:rsidRPr="00AA370F" w:rsidRDefault="004F4237" w:rsidP="0094225E">
      <w:pPr>
        <w:spacing w:before="120"/>
        <w:ind w:left="2268"/>
        <w:rPr>
          <w:rFonts w:ascii="Arial" w:hAnsi="Arial" w:cs="Arial"/>
          <w:bCs/>
          <w:sz w:val="24"/>
          <w:szCs w:val="24"/>
        </w:rPr>
      </w:pPr>
    </w:p>
    <w:tbl>
      <w:tblPr>
        <w:tblStyle w:val="Tabelacomgrade"/>
        <w:tblW w:w="9067" w:type="dxa"/>
        <w:jc w:val="center"/>
        <w:tblLook w:val="04A0" w:firstRow="1" w:lastRow="0" w:firstColumn="1" w:lastColumn="0" w:noHBand="0" w:noVBand="1"/>
      </w:tblPr>
      <w:tblGrid>
        <w:gridCol w:w="4102"/>
        <w:gridCol w:w="1716"/>
        <w:gridCol w:w="1701"/>
        <w:gridCol w:w="1548"/>
      </w:tblGrid>
      <w:tr w:rsidR="00AA370F" w:rsidRPr="00AA370F" w14:paraId="7B852B4B" w14:textId="77777777" w:rsidTr="00F90F22">
        <w:trPr>
          <w:trHeight w:val="624"/>
          <w:jc w:val="center"/>
        </w:trPr>
        <w:tc>
          <w:tcPr>
            <w:tcW w:w="4102" w:type="dxa"/>
            <w:shd w:val="clear" w:color="auto" w:fill="D9D9D9" w:themeFill="background1" w:themeFillShade="D9"/>
            <w:vAlign w:val="center"/>
          </w:tcPr>
          <w:p w14:paraId="6606E7F1" w14:textId="77777777" w:rsidR="004F4237" w:rsidRPr="00AA370F" w:rsidRDefault="004F4237" w:rsidP="007D2706">
            <w:pPr>
              <w:suppressAutoHyphens/>
              <w:spacing w:after="0"/>
              <w:rPr>
                <w:rFonts w:ascii="Arial" w:eastAsia="Calibri" w:hAnsi="Arial" w:cs="Arial"/>
                <w:b/>
                <w:bCs/>
                <w:sz w:val="18"/>
                <w:szCs w:val="18"/>
              </w:rPr>
            </w:pPr>
            <w:r w:rsidRPr="00AA370F">
              <w:rPr>
                <w:rFonts w:ascii="Arial" w:eastAsia="Calibri" w:hAnsi="Arial" w:cs="Arial"/>
                <w:b/>
                <w:bCs/>
                <w:sz w:val="18"/>
                <w:szCs w:val="18"/>
              </w:rPr>
              <w:t>Parâmetro</w:t>
            </w:r>
          </w:p>
        </w:tc>
        <w:tc>
          <w:tcPr>
            <w:tcW w:w="1716" w:type="dxa"/>
            <w:shd w:val="clear" w:color="auto" w:fill="D9D9D9" w:themeFill="background1" w:themeFillShade="D9"/>
            <w:vAlign w:val="center"/>
          </w:tcPr>
          <w:p w14:paraId="31FD0156" w14:textId="77777777" w:rsidR="004F4237" w:rsidRPr="00AA370F" w:rsidRDefault="004F4237" w:rsidP="007D2706">
            <w:pPr>
              <w:suppressAutoHyphens/>
              <w:spacing w:after="0"/>
              <w:rPr>
                <w:rFonts w:ascii="Arial" w:eastAsia="Calibri" w:hAnsi="Arial" w:cs="Arial"/>
                <w:b/>
                <w:bCs/>
                <w:sz w:val="20"/>
                <w:szCs w:val="20"/>
              </w:rPr>
            </w:pPr>
            <w:r w:rsidRPr="00AA370F">
              <w:rPr>
                <w:rFonts w:ascii="Arial" w:eastAsia="Calibri" w:hAnsi="Arial" w:cs="Arial"/>
                <w:b/>
                <w:bCs/>
                <w:sz w:val="20"/>
                <w:szCs w:val="20"/>
              </w:rPr>
              <w:t>Quantidade</w:t>
            </w:r>
          </w:p>
        </w:tc>
        <w:tc>
          <w:tcPr>
            <w:tcW w:w="1701" w:type="dxa"/>
            <w:shd w:val="clear" w:color="auto" w:fill="D9D9D9" w:themeFill="background1" w:themeFillShade="D9"/>
            <w:vAlign w:val="center"/>
          </w:tcPr>
          <w:p w14:paraId="52291296" w14:textId="77777777" w:rsidR="004F4237" w:rsidRPr="00AA370F" w:rsidRDefault="004F4237" w:rsidP="007D2706">
            <w:pPr>
              <w:suppressAutoHyphens/>
              <w:spacing w:after="0"/>
              <w:rPr>
                <w:rFonts w:ascii="Arial" w:eastAsia="Calibri" w:hAnsi="Arial" w:cs="Arial"/>
                <w:b/>
                <w:bCs/>
                <w:sz w:val="20"/>
                <w:szCs w:val="20"/>
              </w:rPr>
            </w:pPr>
            <w:r w:rsidRPr="00AA370F">
              <w:rPr>
                <w:rFonts w:ascii="Arial" w:eastAsia="Calibri" w:hAnsi="Arial" w:cs="Arial"/>
                <w:b/>
                <w:bCs/>
                <w:sz w:val="20"/>
                <w:szCs w:val="20"/>
              </w:rPr>
              <w:t>Média unitária</w:t>
            </w:r>
          </w:p>
        </w:tc>
        <w:tc>
          <w:tcPr>
            <w:tcW w:w="1548" w:type="dxa"/>
            <w:shd w:val="clear" w:color="auto" w:fill="D9D9D9" w:themeFill="background1" w:themeFillShade="D9"/>
            <w:vAlign w:val="center"/>
          </w:tcPr>
          <w:p w14:paraId="0CBAF63D" w14:textId="77777777" w:rsidR="004F4237" w:rsidRPr="00AA370F" w:rsidRDefault="004F4237" w:rsidP="007D2706">
            <w:pPr>
              <w:suppressAutoHyphens/>
              <w:spacing w:after="0"/>
              <w:rPr>
                <w:rFonts w:ascii="Arial" w:eastAsia="Calibri" w:hAnsi="Arial" w:cs="Arial"/>
                <w:b/>
                <w:bCs/>
                <w:sz w:val="20"/>
                <w:szCs w:val="20"/>
              </w:rPr>
            </w:pPr>
            <w:r w:rsidRPr="00AA370F">
              <w:rPr>
                <w:rFonts w:ascii="Arial" w:eastAsia="Calibri" w:hAnsi="Arial" w:cs="Arial"/>
                <w:b/>
                <w:bCs/>
                <w:sz w:val="20"/>
                <w:szCs w:val="20"/>
              </w:rPr>
              <w:t>Valor total</w:t>
            </w:r>
          </w:p>
        </w:tc>
      </w:tr>
      <w:tr w:rsidR="00AA370F" w:rsidRPr="00AA370F" w14:paraId="5BC1FF8F" w14:textId="77777777" w:rsidTr="00F90F22">
        <w:trPr>
          <w:trHeight w:val="1020"/>
          <w:jc w:val="center"/>
        </w:trPr>
        <w:tc>
          <w:tcPr>
            <w:tcW w:w="4102" w:type="dxa"/>
            <w:vAlign w:val="center"/>
          </w:tcPr>
          <w:p w14:paraId="3EDAD1BC" w14:textId="77777777" w:rsidR="004F4237" w:rsidRPr="00AA370F" w:rsidRDefault="004F4237" w:rsidP="007D2706">
            <w:pPr>
              <w:pStyle w:val="western"/>
              <w:spacing w:before="0" w:beforeAutospacing="0" w:after="0"/>
              <w:rPr>
                <w:rFonts w:ascii="Arial" w:eastAsia="Calibri" w:hAnsi="Arial" w:cs="Arial"/>
                <w:sz w:val="18"/>
                <w:szCs w:val="18"/>
              </w:rPr>
            </w:pPr>
            <w:r w:rsidRPr="00AA370F">
              <w:rPr>
                <w:rFonts w:ascii="Arial" w:hAnsi="Arial" w:cs="Arial"/>
                <w:b/>
                <w:bCs/>
                <w:sz w:val="18"/>
                <w:szCs w:val="18"/>
              </w:rPr>
              <w:t xml:space="preserve">a. Produtos secundários da desinfecção, </w:t>
            </w:r>
            <w:r w:rsidRPr="00AA370F">
              <w:rPr>
                <w:rFonts w:ascii="Arial" w:hAnsi="Arial" w:cs="Arial"/>
                <w:sz w:val="18"/>
                <w:szCs w:val="18"/>
              </w:rPr>
              <w:t>constante na Tabela 1:</w:t>
            </w:r>
            <w:r w:rsidRPr="00AA370F">
              <w:rPr>
                <w:rFonts w:ascii="Arial" w:hAnsi="Arial" w:cs="Arial"/>
                <w:bCs/>
                <w:sz w:val="18"/>
                <w:szCs w:val="18"/>
              </w:rPr>
              <w:t xml:space="preserve"> Parâmetros do Anexo 9: Padrão de potabilidade para subprodutos da desinfecção que representam risco a saúde</w:t>
            </w:r>
          </w:p>
        </w:tc>
        <w:tc>
          <w:tcPr>
            <w:tcW w:w="1716" w:type="dxa"/>
            <w:vAlign w:val="center"/>
          </w:tcPr>
          <w:p w14:paraId="6BACEBF1"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59</w:t>
            </w:r>
          </w:p>
        </w:tc>
        <w:tc>
          <w:tcPr>
            <w:tcW w:w="1701" w:type="dxa"/>
            <w:vAlign w:val="center"/>
          </w:tcPr>
          <w:p w14:paraId="63E463CD" w14:textId="77777777" w:rsidR="004F4237" w:rsidRPr="00AA370F" w:rsidRDefault="00666D75"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R$508,64</w:t>
            </w:r>
          </w:p>
        </w:tc>
        <w:tc>
          <w:tcPr>
            <w:tcW w:w="1548" w:type="dxa"/>
            <w:vAlign w:val="center"/>
          </w:tcPr>
          <w:p w14:paraId="4BD59500" w14:textId="77777777" w:rsidR="004F4237" w:rsidRPr="00AA370F" w:rsidRDefault="00011F74"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w:t>
            </w:r>
            <w:r w:rsidR="00F90F22" w:rsidRPr="00AA370F">
              <w:rPr>
                <w:rFonts w:ascii="Arial" w:eastAsia="Times New Roman" w:hAnsi="Arial" w:cs="Arial"/>
                <w:sz w:val="20"/>
                <w:szCs w:val="20"/>
                <w:lang w:eastAsia="pt-BR"/>
              </w:rPr>
              <w:t>30.009,76</w:t>
            </w:r>
          </w:p>
        </w:tc>
      </w:tr>
      <w:tr w:rsidR="00AA370F" w:rsidRPr="00AA370F" w14:paraId="2A738928" w14:textId="77777777" w:rsidTr="00F90F22">
        <w:trPr>
          <w:trHeight w:val="1020"/>
          <w:jc w:val="center"/>
        </w:trPr>
        <w:tc>
          <w:tcPr>
            <w:tcW w:w="4102" w:type="dxa"/>
            <w:vAlign w:val="center"/>
          </w:tcPr>
          <w:p w14:paraId="3C75F3A1" w14:textId="77777777" w:rsidR="004F4237" w:rsidRPr="00AA370F" w:rsidRDefault="004F4237" w:rsidP="007D2706">
            <w:pPr>
              <w:suppressAutoHyphens/>
              <w:spacing w:after="0"/>
              <w:rPr>
                <w:rFonts w:ascii="Arial" w:eastAsia="Calibri" w:hAnsi="Arial" w:cs="Arial"/>
                <w:sz w:val="18"/>
                <w:szCs w:val="18"/>
              </w:rPr>
            </w:pPr>
            <w:r w:rsidRPr="00AA370F">
              <w:rPr>
                <w:rFonts w:ascii="Arial" w:eastAsia="Calibri" w:hAnsi="Arial" w:cs="Arial"/>
                <w:sz w:val="18"/>
                <w:szCs w:val="18"/>
              </w:rPr>
              <w:t xml:space="preserve">b. </w:t>
            </w:r>
            <w:proofErr w:type="spellStart"/>
            <w:proofErr w:type="gramStart"/>
            <w:r w:rsidRPr="00AA370F">
              <w:rPr>
                <w:rFonts w:ascii="Arial" w:eastAsia="Calibri" w:hAnsi="Arial" w:cs="Arial"/>
                <w:b/>
                <w:bCs/>
                <w:sz w:val="18"/>
                <w:szCs w:val="18"/>
              </w:rPr>
              <w:t>Acrilamida</w:t>
            </w:r>
            <w:r w:rsidR="006D0291" w:rsidRPr="00AA370F">
              <w:rPr>
                <w:rFonts w:ascii="Arial" w:eastAsia="Calibri" w:hAnsi="Arial" w:cs="Arial"/>
                <w:b/>
                <w:bCs/>
                <w:sz w:val="18"/>
                <w:szCs w:val="18"/>
              </w:rPr>
              <w:t>,</w:t>
            </w:r>
            <w:r w:rsidR="006D0291" w:rsidRPr="00AA370F">
              <w:rPr>
                <w:rFonts w:ascii="Arial" w:hAnsi="Arial" w:cs="Arial"/>
                <w:sz w:val="18"/>
                <w:szCs w:val="18"/>
              </w:rPr>
              <w:t>constante</w:t>
            </w:r>
            <w:proofErr w:type="spellEnd"/>
            <w:proofErr w:type="gramEnd"/>
            <w:r w:rsidR="006D0291" w:rsidRPr="00AA370F">
              <w:rPr>
                <w:rFonts w:ascii="Arial" w:hAnsi="Arial" w:cs="Arial"/>
                <w:sz w:val="18"/>
                <w:szCs w:val="18"/>
              </w:rPr>
              <w:t xml:space="preserve"> da Tabela 2:</w:t>
            </w:r>
            <w:r w:rsidR="006D0291" w:rsidRPr="00AA370F">
              <w:rPr>
                <w:rFonts w:ascii="Arial" w:hAnsi="Arial" w:cs="Arial"/>
                <w:bCs/>
                <w:sz w:val="18"/>
                <w:szCs w:val="18"/>
              </w:rPr>
              <w:t xml:space="preserve"> Padrão de potabilidade para substâncias químicas inorgânicas, orgânicas, agrotóxicos e metabólitos que representam risco a saúde</w:t>
            </w:r>
          </w:p>
        </w:tc>
        <w:tc>
          <w:tcPr>
            <w:tcW w:w="1716" w:type="dxa"/>
            <w:vAlign w:val="center"/>
          </w:tcPr>
          <w:p w14:paraId="141049CC"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10</w:t>
            </w:r>
          </w:p>
        </w:tc>
        <w:tc>
          <w:tcPr>
            <w:tcW w:w="1701" w:type="dxa"/>
            <w:vAlign w:val="center"/>
          </w:tcPr>
          <w:p w14:paraId="4FEBD693"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R$162,33</w:t>
            </w:r>
          </w:p>
        </w:tc>
        <w:tc>
          <w:tcPr>
            <w:tcW w:w="1548" w:type="dxa"/>
            <w:vAlign w:val="center"/>
          </w:tcPr>
          <w:p w14:paraId="25939979" w14:textId="77777777" w:rsidR="004F4237" w:rsidRPr="00AA370F" w:rsidRDefault="00F90F22"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R$ 1.623,33</w:t>
            </w:r>
          </w:p>
        </w:tc>
      </w:tr>
      <w:tr w:rsidR="00AA370F" w:rsidRPr="00AA370F" w14:paraId="66982968" w14:textId="77777777" w:rsidTr="00F90F22">
        <w:trPr>
          <w:trHeight w:val="1020"/>
          <w:jc w:val="center"/>
        </w:trPr>
        <w:tc>
          <w:tcPr>
            <w:tcW w:w="4102" w:type="dxa"/>
            <w:vAlign w:val="center"/>
          </w:tcPr>
          <w:p w14:paraId="2D6180F9" w14:textId="77777777" w:rsidR="004F4237" w:rsidRPr="00AA370F" w:rsidRDefault="004F4237" w:rsidP="007D2706">
            <w:pPr>
              <w:suppressAutoHyphens/>
              <w:spacing w:after="0"/>
              <w:rPr>
                <w:rFonts w:ascii="Arial" w:eastAsia="Calibri" w:hAnsi="Arial" w:cs="Arial"/>
                <w:sz w:val="18"/>
                <w:szCs w:val="18"/>
              </w:rPr>
            </w:pPr>
            <w:r w:rsidRPr="00AA370F">
              <w:rPr>
                <w:rFonts w:ascii="Arial" w:hAnsi="Arial" w:cs="Arial"/>
                <w:b/>
                <w:bCs/>
                <w:sz w:val="18"/>
                <w:szCs w:val="18"/>
              </w:rPr>
              <w:t xml:space="preserve">c. Epicloridrina, </w:t>
            </w:r>
            <w:r w:rsidRPr="00AA370F">
              <w:rPr>
                <w:rFonts w:ascii="Arial" w:hAnsi="Arial" w:cs="Arial"/>
                <w:sz w:val="18"/>
                <w:szCs w:val="18"/>
              </w:rPr>
              <w:t>constante da Tabela 2:</w:t>
            </w:r>
            <w:r w:rsidRPr="00AA370F">
              <w:rPr>
                <w:rFonts w:ascii="Arial" w:hAnsi="Arial" w:cs="Arial"/>
                <w:bCs/>
                <w:sz w:val="18"/>
                <w:szCs w:val="18"/>
              </w:rPr>
              <w:t xml:space="preserve"> Padrão de potabilidade para substâncias químicas inorgânicas, orgânicas, agrotóxicos e metabólitos que representam risco a saúde</w:t>
            </w:r>
          </w:p>
        </w:tc>
        <w:tc>
          <w:tcPr>
            <w:tcW w:w="1716" w:type="dxa"/>
            <w:vAlign w:val="center"/>
          </w:tcPr>
          <w:p w14:paraId="109DA834" w14:textId="77777777" w:rsidR="004F4237" w:rsidRPr="00AA370F" w:rsidRDefault="006D0291"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180</w:t>
            </w:r>
          </w:p>
        </w:tc>
        <w:tc>
          <w:tcPr>
            <w:tcW w:w="1701" w:type="dxa"/>
            <w:vAlign w:val="center"/>
          </w:tcPr>
          <w:p w14:paraId="0B4A7AE8"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R$543,37</w:t>
            </w:r>
          </w:p>
        </w:tc>
        <w:tc>
          <w:tcPr>
            <w:tcW w:w="1548" w:type="dxa"/>
            <w:vAlign w:val="center"/>
          </w:tcPr>
          <w:p w14:paraId="4359C99B" w14:textId="77777777" w:rsidR="004F4237" w:rsidRPr="00AA370F" w:rsidRDefault="00F90F22"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w:t>
            </w:r>
            <w:r w:rsidR="006D0291" w:rsidRPr="00AA370F">
              <w:rPr>
                <w:rFonts w:ascii="Arial" w:eastAsia="Times New Roman" w:hAnsi="Arial" w:cs="Arial"/>
                <w:sz w:val="20"/>
                <w:szCs w:val="20"/>
                <w:lang w:eastAsia="pt-BR"/>
              </w:rPr>
              <w:t>97.806,00</w:t>
            </w:r>
          </w:p>
        </w:tc>
      </w:tr>
      <w:tr w:rsidR="00AA370F" w:rsidRPr="00AA370F" w14:paraId="03B2AFD1" w14:textId="77777777" w:rsidTr="00F90F22">
        <w:trPr>
          <w:trHeight w:val="1020"/>
          <w:jc w:val="center"/>
        </w:trPr>
        <w:tc>
          <w:tcPr>
            <w:tcW w:w="4102" w:type="dxa"/>
            <w:vAlign w:val="center"/>
          </w:tcPr>
          <w:p w14:paraId="76795C69" w14:textId="77777777" w:rsidR="004F4237" w:rsidRPr="00AA370F" w:rsidRDefault="004F4237" w:rsidP="007D2706">
            <w:pPr>
              <w:suppressAutoHyphens/>
              <w:spacing w:after="0"/>
              <w:rPr>
                <w:rFonts w:ascii="Arial" w:eastAsia="Calibri" w:hAnsi="Arial" w:cs="Arial"/>
                <w:sz w:val="18"/>
                <w:szCs w:val="18"/>
              </w:rPr>
            </w:pPr>
            <w:r w:rsidRPr="00AA370F">
              <w:rPr>
                <w:rFonts w:ascii="Arial" w:hAnsi="Arial" w:cs="Arial"/>
                <w:b/>
                <w:bCs/>
                <w:sz w:val="18"/>
                <w:szCs w:val="18"/>
              </w:rPr>
              <w:t xml:space="preserve">d. Cloreto de vinila, </w:t>
            </w:r>
            <w:r w:rsidRPr="00AA370F">
              <w:rPr>
                <w:rFonts w:ascii="Arial" w:hAnsi="Arial" w:cs="Arial"/>
                <w:sz w:val="18"/>
                <w:szCs w:val="18"/>
              </w:rPr>
              <w:t>constante da Tabela 2:</w:t>
            </w:r>
            <w:r w:rsidRPr="00AA370F">
              <w:rPr>
                <w:rFonts w:ascii="Arial" w:hAnsi="Arial" w:cs="Arial"/>
                <w:bCs/>
                <w:sz w:val="18"/>
                <w:szCs w:val="18"/>
              </w:rPr>
              <w:t xml:space="preserve"> Padrão de potabilidade para substâncias químicas inorgânicas, orgânicas, agrotóxicos e metabólitos que representam risco a saúde</w:t>
            </w:r>
          </w:p>
        </w:tc>
        <w:tc>
          <w:tcPr>
            <w:tcW w:w="1716" w:type="dxa"/>
            <w:vAlign w:val="center"/>
          </w:tcPr>
          <w:p w14:paraId="28DB1BFC"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24</w:t>
            </w:r>
          </w:p>
        </w:tc>
        <w:tc>
          <w:tcPr>
            <w:tcW w:w="1701" w:type="dxa"/>
            <w:vAlign w:val="center"/>
          </w:tcPr>
          <w:p w14:paraId="78CD657D"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R$183,83</w:t>
            </w:r>
          </w:p>
        </w:tc>
        <w:tc>
          <w:tcPr>
            <w:tcW w:w="1548" w:type="dxa"/>
            <w:vAlign w:val="center"/>
          </w:tcPr>
          <w:p w14:paraId="7ABB6F88" w14:textId="77777777" w:rsidR="004F4237" w:rsidRPr="00AA370F" w:rsidRDefault="00F90F22"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w:t>
            </w:r>
            <w:r w:rsidR="002E48E1" w:rsidRPr="00AA370F">
              <w:rPr>
                <w:rFonts w:ascii="Arial" w:eastAsia="Times New Roman" w:hAnsi="Arial" w:cs="Arial"/>
                <w:sz w:val="20"/>
                <w:szCs w:val="20"/>
                <w:lang w:eastAsia="pt-BR"/>
              </w:rPr>
              <w:t>4.412,00</w:t>
            </w:r>
          </w:p>
        </w:tc>
      </w:tr>
      <w:tr w:rsidR="00AA370F" w:rsidRPr="00AA370F" w14:paraId="2E14AA91" w14:textId="77777777" w:rsidTr="00F90F22">
        <w:trPr>
          <w:trHeight w:val="1020"/>
          <w:jc w:val="center"/>
        </w:trPr>
        <w:tc>
          <w:tcPr>
            <w:tcW w:w="4102" w:type="dxa"/>
            <w:vAlign w:val="center"/>
          </w:tcPr>
          <w:p w14:paraId="790F9EB1" w14:textId="77777777" w:rsidR="004F4237" w:rsidRPr="00AA370F" w:rsidRDefault="004F4237" w:rsidP="007D2706">
            <w:pPr>
              <w:suppressAutoHyphens/>
              <w:spacing w:after="0"/>
              <w:rPr>
                <w:rFonts w:ascii="Arial" w:eastAsia="Calibri" w:hAnsi="Arial" w:cs="Arial"/>
                <w:sz w:val="18"/>
                <w:szCs w:val="18"/>
              </w:rPr>
            </w:pPr>
            <w:r w:rsidRPr="00AA370F">
              <w:rPr>
                <w:rFonts w:ascii="Arial" w:hAnsi="Arial" w:cs="Arial"/>
                <w:b/>
                <w:sz w:val="18"/>
                <w:szCs w:val="18"/>
              </w:rPr>
              <w:t>e. Todos os parâmetros da Tabela 2:</w:t>
            </w:r>
            <w:r w:rsidRPr="00AA370F">
              <w:rPr>
                <w:rFonts w:ascii="Arial" w:hAnsi="Arial" w:cs="Arial"/>
                <w:bCs/>
                <w:sz w:val="18"/>
                <w:szCs w:val="18"/>
              </w:rPr>
              <w:t xml:space="preserve"> Padrão de potabilidade para substâncias químicas inorgânicas, orgânicas, agrotóxicos e metabólitos que representam risco a saúde</w:t>
            </w:r>
          </w:p>
        </w:tc>
        <w:tc>
          <w:tcPr>
            <w:tcW w:w="1716" w:type="dxa"/>
            <w:vAlign w:val="center"/>
          </w:tcPr>
          <w:p w14:paraId="6747EE39" w14:textId="77777777" w:rsidR="004F4237" w:rsidRPr="00AA370F" w:rsidRDefault="006D0291"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70</w:t>
            </w:r>
          </w:p>
        </w:tc>
        <w:tc>
          <w:tcPr>
            <w:tcW w:w="1701" w:type="dxa"/>
            <w:vAlign w:val="center"/>
          </w:tcPr>
          <w:p w14:paraId="4D8AFFB6"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R$3.909,27</w:t>
            </w:r>
          </w:p>
        </w:tc>
        <w:tc>
          <w:tcPr>
            <w:tcW w:w="1548" w:type="dxa"/>
            <w:vAlign w:val="center"/>
          </w:tcPr>
          <w:p w14:paraId="6880BE62" w14:textId="77777777" w:rsidR="004F4237" w:rsidRPr="00AA370F" w:rsidRDefault="002E48E1"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w:t>
            </w:r>
            <w:r w:rsidR="006D0291" w:rsidRPr="00AA370F">
              <w:rPr>
                <w:rFonts w:ascii="Arial" w:eastAsia="Times New Roman" w:hAnsi="Arial" w:cs="Arial"/>
                <w:sz w:val="20"/>
                <w:szCs w:val="20"/>
                <w:lang w:eastAsia="pt-BR"/>
              </w:rPr>
              <w:t>273.649,13</w:t>
            </w:r>
          </w:p>
        </w:tc>
      </w:tr>
      <w:tr w:rsidR="00AA370F" w:rsidRPr="00AA370F" w14:paraId="302458D3" w14:textId="77777777" w:rsidTr="00F90F22">
        <w:trPr>
          <w:trHeight w:val="1020"/>
          <w:jc w:val="center"/>
        </w:trPr>
        <w:tc>
          <w:tcPr>
            <w:tcW w:w="4102" w:type="dxa"/>
            <w:vAlign w:val="center"/>
          </w:tcPr>
          <w:p w14:paraId="69E044E8" w14:textId="77777777" w:rsidR="004F4237" w:rsidRPr="00AA370F" w:rsidRDefault="004F4237" w:rsidP="007D2706">
            <w:pPr>
              <w:suppressAutoHyphens/>
              <w:spacing w:after="0"/>
              <w:rPr>
                <w:rFonts w:ascii="Arial" w:hAnsi="Arial" w:cs="Arial"/>
                <w:sz w:val="18"/>
                <w:szCs w:val="18"/>
              </w:rPr>
            </w:pPr>
            <w:r w:rsidRPr="00AA370F">
              <w:rPr>
                <w:rFonts w:ascii="Arial" w:hAnsi="Arial" w:cs="Arial"/>
                <w:b/>
                <w:bCs/>
                <w:sz w:val="18"/>
                <w:szCs w:val="18"/>
              </w:rPr>
              <w:t>f. Tabela 3</w:t>
            </w:r>
            <w:r w:rsidRPr="00AA370F">
              <w:rPr>
                <w:rFonts w:ascii="Arial" w:hAnsi="Arial" w:cs="Arial"/>
                <w:bCs/>
                <w:sz w:val="18"/>
                <w:szCs w:val="18"/>
              </w:rPr>
              <w:t xml:space="preserve">: </w:t>
            </w:r>
            <w:r w:rsidR="006D0291" w:rsidRPr="00AA370F">
              <w:rPr>
                <w:rFonts w:ascii="Arial" w:hAnsi="Arial" w:cs="Arial"/>
                <w:bCs/>
                <w:sz w:val="18"/>
                <w:szCs w:val="18"/>
              </w:rPr>
              <w:t>Tabela de padrão organoléptico de potabilidade</w:t>
            </w:r>
          </w:p>
        </w:tc>
        <w:tc>
          <w:tcPr>
            <w:tcW w:w="1716" w:type="dxa"/>
            <w:vAlign w:val="center"/>
          </w:tcPr>
          <w:p w14:paraId="5BC05604"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3</w:t>
            </w:r>
            <w:r w:rsidR="006D0291" w:rsidRPr="00AA370F">
              <w:rPr>
                <w:rFonts w:ascii="Arial" w:eastAsia="Calibri" w:hAnsi="Arial" w:cs="Arial"/>
                <w:sz w:val="20"/>
                <w:szCs w:val="20"/>
              </w:rPr>
              <w:t>6</w:t>
            </w:r>
          </w:p>
        </w:tc>
        <w:tc>
          <w:tcPr>
            <w:tcW w:w="1701" w:type="dxa"/>
            <w:vAlign w:val="center"/>
          </w:tcPr>
          <w:p w14:paraId="7CB0BA35"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R$800,33</w:t>
            </w:r>
          </w:p>
        </w:tc>
        <w:tc>
          <w:tcPr>
            <w:tcW w:w="1548" w:type="dxa"/>
            <w:vAlign w:val="center"/>
          </w:tcPr>
          <w:p w14:paraId="22E46C88" w14:textId="77777777" w:rsidR="004F4237" w:rsidRPr="00AA370F" w:rsidRDefault="002E48E1"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R$ 2</w:t>
            </w:r>
            <w:r w:rsidR="006D0291" w:rsidRPr="00AA370F">
              <w:rPr>
                <w:rFonts w:ascii="Arial" w:eastAsia="Times New Roman" w:hAnsi="Arial" w:cs="Arial"/>
                <w:sz w:val="20"/>
                <w:szCs w:val="20"/>
                <w:lang w:eastAsia="pt-BR"/>
              </w:rPr>
              <w:t>8.812,00</w:t>
            </w:r>
          </w:p>
        </w:tc>
      </w:tr>
      <w:tr w:rsidR="00AA370F" w:rsidRPr="00AA370F" w14:paraId="5E9AEC34" w14:textId="77777777" w:rsidTr="00F90F22">
        <w:trPr>
          <w:trHeight w:val="1020"/>
          <w:jc w:val="center"/>
        </w:trPr>
        <w:tc>
          <w:tcPr>
            <w:tcW w:w="4102" w:type="dxa"/>
            <w:vAlign w:val="center"/>
          </w:tcPr>
          <w:p w14:paraId="7D707210" w14:textId="77777777" w:rsidR="004F4237" w:rsidRPr="00AA370F" w:rsidRDefault="004F4237" w:rsidP="007D2706">
            <w:pPr>
              <w:suppressAutoHyphens/>
              <w:spacing w:after="0"/>
              <w:rPr>
                <w:rFonts w:ascii="Arial" w:hAnsi="Arial" w:cs="Arial"/>
                <w:b/>
                <w:bCs/>
                <w:sz w:val="18"/>
                <w:szCs w:val="18"/>
              </w:rPr>
            </w:pPr>
            <w:r w:rsidRPr="00AA370F">
              <w:rPr>
                <w:rFonts w:ascii="Arial" w:hAnsi="Arial" w:cs="Arial"/>
                <w:b/>
                <w:bCs/>
                <w:sz w:val="18"/>
                <w:szCs w:val="18"/>
              </w:rPr>
              <w:t xml:space="preserve">g. Tabela 4: </w:t>
            </w:r>
            <w:r w:rsidR="006D0291" w:rsidRPr="00AA370F">
              <w:rPr>
                <w:rFonts w:ascii="Arial" w:hAnsi="Arial" w:cs="Arial"/>
                <w:sz w:val="18"/>
                <w:szCs w:val="18"/>
                <w:lang w:eastAsia="pt-BR"/>
              </w:rPr>
              <w:t>Triagem de radioatividade para água para consumo humano</w:t>
            </w:r>
          </w:p>
        </w:tc>
        <w:tc>
          <w:tcPr>
            <w:tcW w:w="1716" w:type="dxa"/>
            <w:vAlign w:val="center"/>
          </w:tcPr>
          <w:p w14:paraId="5DD4C0BA"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26</w:t>
            </w:r>
          </w:p>
        </w:tc>
        <w:tc>
          <w:tcPr>
            <w:tcW w:w="1701" w:type="dxa"/>
            <w:vAlign w:val="center"/>
          </w:tcPr>
          <w:p w14:paraId="45F29595"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R$1.279,33</w:t>
            </w:r>
          </w:p>
        </w:tc>
        <w:tc>
          <w:tcPr>
            <w:tcW w:w="1548" w:type="dxa"/>
            <w:vAlign w:val="center"/>
          </w:tcPr>
          <w:p w14:paraId="06615232" w14:textId="77777777" w:rsidR="004F4237" w:rsidRPr="00AA370F" w:rsidRDefault="002E48E1"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R$ 33.</w:t>
            </w:r>
            <w:r w:rsidR="00C92770" w:rsidRPr="00AA370F">
              <w:rPr>
                <w:rFonts w:ascii="Arial" w:eastAsia="Times New Roman" w:hAnsi="Arial" w:cs="Arial"/>
                <w:sz w:val="20"/>
                <w:szCs w:val="20"/>
                <w:lang w:eastAsia="pt-BR"/>
              </w:rPr>
              <w:t>262,67</w:t>
            </w:r>
          </w:p>
        </w:tc>
      </w:tr>
      <w:tr w:rsidR="00AA370F" w:rsidRPr="00AA370F" w14:paraId="1D17EF00" w14:textId="77777777" w:rsidTr="00F90F22">
        <w:trPr>
          <w:trHeight w:val="1020"/>
          <w:jc w:val="center"/>
        </w:trPr>
        <w:tc>
          <w:tcPr>
            <w:tcW w:w="4102" w:type="dxa"/>
            <w:vAlign w:val="center"/>
          </w:tcPr>
          <w:p w14:paraId="78646EE3" w14:textId="77777777" w:rsidR="004F4237" w:rsidRPr="00AA370F" w:rsidRDefault="004F4237" w:rsidP="007D2706">
            <w:pPr>
              <w:suppressAutoHyphens/>
              <w:spacing w:after="0"/>
              <w:rPr>
                <w:rFonts w:ascii="Arial" w:hAnsi="Arial" w:cs="Arial"/>
                <w:b/>
                <w:bCs/>
                <w:sz w:val="18"/>
                <w:szCs w:val="18"/>
              </w:rPr>
            </w:pPr>
            <w:r w:rsidRPr="00AA370F">
              <w:rPr>
                <w:rFonts w:ascii="Arial" w:hAnsi="Arial" w:cs="Arial"/>
                <w:b/>
                <w:bCs/>
                <w:sz w:val="18"/>
                <w:szCs w:val="18"/>
              </w:rPr>
              <w:t>Envios de material e retiradas de amostras</w:t>
            </w:r>
          </w:p>
        </w:tc>
        <w:tc>
          <w:tcPr>
            <w:tcW w:w="1716" w:type="dxa"/>
            <w:vAlign w:val="center"/>
          </w:tcPr>
          <w:p w14:paraId="3FFEFF2A"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10</w:t>
            </w:r>
          </w:p>
        </w:tc>
        <w:tc>
          <w:tcPr>
            <w:tcW w:w="1701" w:type="dxa"/>
            <w:vAlign w:val="center"/>
          </w:tcPr>
          <w:p w14:paraId="348FBC1C"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Times New Roman" w:hAnsi="Arial" w:cs="Arial"/>
                <w:sz w:val="20"/>
                <w:szCs w:val="20"/>
                <w:lang w:eastAsia="pt-BR"/>
              </w:rPr>
              <w:t>R$500,00</w:t>
            </w:r>
          </w:p>
        </w:tc>
        <w:tc>
          <w:tcPr>
            <w:tcW w:w="1548" w:type="dxa"/>
            <w:vAlign w:val="center"/>
          </w:tcPr>
          <w:p w14:paraId="09304D73" w14:textId="77777777" w:rsidR="004F4237" w:rsidRPr="00AA370F" w:rsidRDefault="00C92770"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R$ 5.000,00</w:t>
            </w:r>
          </w:p>
        </w:tc>
      </w:tr>
      <w:tr w:rsidR="004F4237" w:rsidRPr="00AA370F" w14:paraId="2C2F3AC3" w14:textId="77777777" w:rsidTr="00F90F22">
        <w:trPr>
          <w:trHeight w:val="1020"/>
          <w:jc w:val="center"/>
        </w:trPr>
        <w:tc>
          <w:tcPr>
            <w:tcW w:w="4102" w:type="dxa"/>
            <w:vAlign w:val="center"/>
          </w:tcPr>
          <w:p w14:paraId="3A388BA5" w14:textId="77777777" w:rsidR="004F4237" w:rsidRPr="00AA370F" w:rsidRDefault="004F4237" w:rsidP="007D2706">
            <w:pPr>
              <w:suppressAutoHyphens/>
              <w:spacing w:after="0"/>
              <w:rPr>
                <w:rFonts w:ascii="Arial" w:hAnsi="Arial" w:cs="Arial"/>
                <w:b/>
                <w:bCs/>
                <w:sz w:val="18"/>
                <w:szCs w:val="18"/>
              </w:rPr>
            </w:pPr>
            <w:r w:rsidRPr="00AA370F">
              <w:rPr>
                <w:rFonts w:ascii="Arial" w:hAnsi="Arial" w:cs="Arial"/>
                <w:b/>
                <w:bCs/>
                <w:sz w:val="18"/>
                <w:szCs w:val="18"/>
              </w:rPr>
              <w:t>Deslocamento</w:t>
            </w:r>
          </w:p>
        </w:tc>
        <w:tc>
          <w:tcPr>
            <w:tcW w:w="1716" w:type="dxa"/>
            <w:vAlign w:val="center"/>
          </w:tcPr>
          <w:p w14:paraId="26521F12" w14:textId="77777777" w:rsidR="004F4237" w:rsidRPr="00AA370F" w:rsidRDefault="004F4237"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2</w:t>
            </w:r>
          </w:p>
        </w:tc>
        <w:tc>
          <w:tcPr>
            <w:tcW w:w="1701" w:type="dxa"/>
            <w:vAlign w:val="center"/>
          </w:tcPr>
          <w:p w14:paraId="377EBF1F" w14:textId="77777777" w:rsidR="004F4237" w:rsidRPr="00AA370F" w:rsidRDefault="00D74358" w:rsidP="007D2706">
            <w:pPr>
              <w:suppressAutoHyphens/>
              <w:spacing w:after="0"/>
              <w:jc w:val="center"/>
              <w:rPr>
                <w:rFonts w:ascii="Arial" w:eastAsia="Calibri" w:hAnsi="Arial" w:cs="Arial"/>
                <w:sz w:val="20"/>
                <w:szCs w:val="20"/>
              </w:rPr>
            </w:pPr>
            <w:r w:rsidRPr="00AA370F">
              <w:rPr>
                <w:rFonts w:ascii="Arial" w:eastAsia="Calibri" w:hAnsi="Arial" w:cs="Arial"/>
                <w:sz w:val="20"/>
                <w:szCs w:val="20"/>
              </w:rPr>
              <w:t>R$ 7.470,00</w:t>
            </w:r>
          </w:p>
        </w:tc>
        <w:tc>
          <w:tcPr>
            <w:tcW w:w="1548" w:type="dxa"/>
            <w:vAlign w:val="center"/>
          </w:tcPr>
          <w:p w14:paraId="1476C9FA" w14:textId="77777777" w:rsidR="004F4237" w:rsidRPr="00AA370F" w:rsidRDefault="00C92770" w:rsidP="007D2706">
            <w:pPr>
              <w:suppressAutoHyphens/>
              <w:spacing w:after="0"/>
              <w:jc w:val="center"/>
              <w:rPr>
                <w:rFonts w:ascii="Arial" w:eastAsia="Calibri" w:hAnsi="Arial" w:cs="Arial"/>
                <w:b/>
                <w:bCs/>
                <w:sz w:val="20"/>
                <w:szCs w:val="20"/>
              </w:rPr>
            </w:pPr>
            <w:r w:rsidRPr="00AA370F">
              <w:rPr>
                <w:rFonts w:ascii="Arial" w:eastAsia="Times New Roman" w:hAnsi="Arial" w:cs="Arial"/>
                <w:sz w:val="20"/>
                <w:szCs w:val="20"/>
                <w:lang w:eastAsia="pt-BR"/>
              </w:rPr>
              <w:t>R$ 14.940,00</w:t>
            </w:r>
          </w:p>
        </w:tc>
      </w:tr>
    </w:tbl>
    <w:p w14:paraId="2AEE147F" w14:textId="77777777" w:rsidR="004F4237" w:rsidRPr="00AA370F" w:rsidRDefault="004F4237" w:rsidP="0094225E">
      <w:pPr>
        <w:spacing w:before="120"/>
        <w:ind w:left="2268"/>
        <w:rPr>
          <w:rFonts w:ascii="Arial" w:hAnsi="Arial" w:cs="Arial"/>
          <w:bCs/>
          <w:sz w:val="24"/>
          <w:szCs w:val="24"/>
        </w:rPr>
      </w:pPr>
    </w:p>
    <w:sectPr w:rsidR="004F4237" w:rsidRPr="00AA370F" w:rsidSect="006608F7">
      <w:headerReference w:type="default" r:id="rId18"/>
      <w:footerReference w:type="even"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E66E1" w14:textId="77777777" w:rsidR="00434480" w:rsidRDefault="00434480" w:rsidP="00912249">
      <w:pPr>
        <w:spacing w:after="0" w:line="240" w:lineRule="auto"/>
      </w:pPr>
      <w:r>
        <w:separator/>
      </w:r>
    </w:p>
  </w:endnote>
  <w:endnote w:type="continuationSeparator" w:id="0">
    <w:p w14:paraId="381C40D4" w14:textId="77777777" w:rsidR="00434480" w:rsidRDefault="0043448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850C5" w14:textId="77777777" w:rsidR="00434480" w:rsidRDefault="0043448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2CE2B" w14:textId="77777777" w:rsidR="00434480" w:rsidRDefault="00434480" w:rsidP="00D7507E">
    <w:pPr>
      <w:pStyle w:val="Rodap"/>
      <w:tabs>
        <w:tab w:val="clear" w:pos="8504"/>
        <w:tab w:val="right" w:pos="8505"/>
      </w:tabs>
      <w:ind w:right="-1"/>
      <w:jc w:val="center"/>
      <w:rPr>
        <w:rFonts w:ascii="Arial" w:hAnsi="Arial" w:cs="Arial"/>
        <w:b/>
        <w:color w:val="AEAAAA"/>
        <w:sz w:val="16"/>
        <w:szCs w:val="16"/>
      </w:rPr>
    </w:pPr>
  </w:p>
  <w:p w14:paraId="693C1937" w14:textId="77777777" w:rsidR="00434480" w:rsidRPr="00262B4E" w:rsidRDefault="0043448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1A04BC4" w14:textId="77777777" w:rsidR="00434480" w:rsidRPr="00262B4E" w:rsidRDefault="0043448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D87708D" w14:textId="77777777" w:rsidR="00434480" w:rsidRPr="00262B4E" w:rsidRDefault="00434480" w:rsidP="00E9503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9241</w:t>
    </w:r>
  </w:p>
  <w:p w14:paraId="0FF59C9B" w14:textId="77777777" w:rsidR="00434480" w:rsidRPr="00262B4E" w:rsidRDefault="00434480" w:rsidP="00D7507E">
    <w:pPr>
      <w:pStyle w:val="Rodap"/>
      <w:tabs>
        <w:tab w:val="clear" w:pos="8504"/>
        <w:tab w:val="right" w:pos="8505"/>
      </w:tabs>
      <w:ind w:right="-1"/>
      <w:jc w:val="center"/>
      <w:rPr>
        <w:rFonts w:ascii="Arial" w:hAnsi="Arial" w:cs="Arial"/>
        <w:color w:val="AEAAAA"/>
        <w:sz w:val="16"/>
        <w:szCs w:val="16"/>
      </w:rPr>
    </w:pPr>
  </w:p>
  <w:p w14:paraId="5C858F71" w14:textId="77777777" w:rsidR="00434480" w:rsidRPr="00262B4E" w:rsidRDefault="0043448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5DBE0" w14:textId="77777777" w:rsidR="00434480" w:rsidRDefault="00434480" w:rsidP="00912249">
      <w:pPr>
        <w:spacing w:after="0" w:line="240" w:lineRule="auto"/>
      </w:pPr>
      <w:r>
        <w:separator/>
      </w:r>
    </w:p>
  </w:footnote>
  <w:footnote w:type="continuationSeparator" w:id="0">
    <w:p w14:paraId="20DEC186" w14:textId="77777777" w:rsidR="00434480" w:rsidRDefault="0043448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E39B6" w14:textId="77777777" w:rsidR="00434480" w:rsidRDefault="00434480" w:rsidP="00D7507E">
    <w:pPr>
      <w:pStyle w:val="Cabealho"/>
      <w:jc w:val="both"/>
      <w:rPr>
        <w:sz w:val="16"/>
        <w:szCs w:val="16"/>
      </w:rPr>
    </w:pPr>
    <w:r w:rsidRPr="00262B4E">
      <w:rPr>
        <w:noProof/>
        <w:sz w:val="16"/>
        <w:szCs w:val="16"/>
        <w:lang w:eastAsia="pt-BR"/>
      </w:rPr>
      <w:drawing>
        <wp:inline distT="0" distB="0" distL="0" distR="0" wp14:anchorId="6A76088B" wp14:editId="4D32A1E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0518D8B5" w14:textId="77777777" w:rsidR="00434480" w:rsidRPr="00262B4E" w:rsidRDefault="00434480"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3266C0"/>
    <w:multiLevelType w:val="hybridMultilevel"/>
    <w:tmpl w:val="43A462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3DF391B"/>
    <w:multiLevelType w:val="hybridMultilevel"/>
    <w:tmpl w:val="1FB0E6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AA47D5"/>
    <w:multiLevelType w:val="hybridMultilevel"/>
    <w:tmpl w:val="EDA0D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11912860">
    <w:abstractNumId w:val="10"/>
  </w:num>
  <w:num w:numId="2" w16cid:durableId="361054851">
    <w:abstractNumId w:val="7"/>
  </w:num>
  <w:num w:numId="3" w16cid:durableId="881207500">
    <w:abstractNumId w:val="19"/>
  </w:num>
  <w:num w:numId="4" w16cid:durableId="1044331108">
    <w:abstractNumId w:val="12"/>
  </w:num>
  <w:num w:numId="5" w16cid:durableId="1937667749">
    <w:abstractNumId w:val="8"/>
  </w:num>
  <w:num w:numId="6" w16cid:durableId="516695889">
    <w:abstractNumId w:val="15"/>
  </w:num>
  <w:num w:numId="7" w16cid:durableId="1605764657">
    <w:abstractNumId w:val="3"/>
  </w:num>
  <w:num w:numId="8" w16cid:durableId="1400901487">
    <w:abstractNumId w:val="4"/>
  </w:num>
  <w:num w:numId="9" w16cid:durableId="420222601">
    <w:abstractNumId w:val="14"/>
  </w:num>
  <w:num w:numId="10" w16cid:durableId="1404721809">
    <w:abstractNumId w:val="6"/>
  </w:num>
  <w:num w:numId="11" w16cid:durableId="1121538428">
    <w:abstractNumId w:val="20"/>
  </w:num>
  <w:num w:numId="12" w16cid:durableId="1154376541">
    <w:abstractNumId w:val="18"/>
  </w:num>
  <w:num w:numId="13" w16cid:durableId="1801067342">
    <w:abstractNumId w:val="16"/>
  </w:num>
  <w:num w:numId="14" w16cid:durableId="1160778401">
    <w:abstractNumId w:val="1"/>
  </w:num>
  <w:num w:numId="15" w16cid:durableId="224032356">
    <w:abstractNumId w:val="5"/>
  </w:num>
  <w:num w:numId="16" w16cid:durableId="573441065">
    <w:abstractNumId w:val="0"/>
  </w:num>
  <w:num w:numId="17" w16cid:durableId="210070557">
    <w:abstractNumId w:val="13"/>
  </w:num>
  <w:num w:numId="18" w16cid:durableId="1526091865">
    <w:abstractNumId w:val="17"/>
  </w:num>
  <w:num w:numId="19" w16cid:durableId="1105807042">
    <w:abstractNumId w:val="11"/>
  </w:num>
  <w:num w:numId="20" w16cid:durableId="1851211423">
    <w:abstractNumId w:val="9"/>
  </w:num>
  <w:num w:numId="21" w16cid:durableId="836992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29D"/>
    <w:rsid w:val="000103CA"/>
    <w:rsid w:val="00011F74"/>
    <w:rsid w:val="00013676"/>
    <w:rsid w:val="000154B7"/>
    <w:rsid w:val="00020149"/>
    <w:rsid w:val="000235E4"/>
    <w:rsid w:val="00024000"/>
    <w:rsid w:val="00024CDD"/>
    <w:rsid w:val="000371E5"/>
    <w:rsid w:val="00042F7C"/>
    <w:rsid w:val="00044477"/>
    <w:rsid w:val="00051637"/>
    <w:rsid w:val="0005325E"/>
    <w:rsid w:val="000548CB"/>
    <w:rsid w:val="0005622E"/>
    <w:rsid w:val="00060CE6"/>
    <w:rsid w:val="00096BB7"/>
    <w:rsid w:val="000A621C"/>
    <w:rsid w:val="000A73E9"/>
    <w:rsid w:val="000B5420"/>
    <w:rsid w:val="000C5D14"/>
    <w:rsid w:val="000D0DFF"/>
    <w:rsid w:val="000E6D72"/>
    <w:rsid w:val="00100B1A"/>
    <w:rsid w:val="00105DE9"/>
    <w:rsid w:val="001133E2"/>
    <w:rsid w:val="00131A91"/>
    <w:rsid w:val="00131CAD"/>
    <w:rsid w:val="0013419A"/>
    <w:rsid w:val="00142F24"/>
    <w:rsid w:val="0014467A"/>
    <w:rsid w:val="00157B1C"/>
    <w:rsid w:val="0016403A"/>
    <w:rsid w:val="00165580"/>
    <w:rsid w:val="00172503"/>
    <w:rsid w:val="00184B13"/>
    <w:rsid w:val="001A7473"/>
    <w:rsid w:val="001B58EC"/>
    <w:rsid w:val="001C46F8"/>
    <w:rsid w:val="001D1C5E"/>
    <w:rsid w:val="001E28AF"/>
    <w:rsid w:val="001E459C"/>
    <w:rsid w:val="001E69C6"/>
    <w:rsid w:val="001F2FDF"/>
    <w:rsid w:val="00207631"/>
    <w:rsid w:val="002201A1"/>
    <w:rsid w:val="0022286B"/>
    <w:rsid w:val="002333E6"/>
    <w:rsid w:val="00240635"/>
    <w:rsid w:val="00250039"/>
    <w:rsid w:val="002543AB"/>
    <w:rsid w:val="00254F71"/>
    <w:rsid w:val="00256705"/>
    <w:rsid w:val="00257ACC"/>
    <w:rsid w:val="00262B4E"/>
    <w:rsid w:val="00275ED1"/>
    <w:rsid w:val="0029106E"/>
    <w:rsid w:val="0029668A"/>
    <w:rsid w:val="002C7A88"/>
    <w:rsid w:val="002D2C82"/>
    <w:rsid w:val="002D30EF"/>
    <w:rsid w:val="002D3876"/>
    <w:rsid w:val="002E48E1"/>
    <w:rsid w:val="002E60AE"/>
    <w:rsid w:val="002E77F1"/>
    <w:rsid w:val="002F38DD"/>
    <w:rsid w:val="002F47B3"/>
    <w:rsid w:val="00301F02"/>
    <w:rsid w:val="0030764D"/>
    <w:rsid w:val="0032174C"/>
    <w:rsid w:val="003249DC"/>
    <w:rsid w:val="003329A0"/>
    <w:rsid w:val="00333702"/>
    <w:rsid w:val="0033543C"/>
    <w:rsid w:val="00357AF7"/>
    <w:rsid w:val="00366C4E"/>
    <w:rsid w:val="00372BAD"/>
    <w:rsid w:val="00383143"/>
    <w:rsid w:val="00393AEA"/>
    <w:rsid w:val="00394BAC"/>
    <w:rsid w:val="003A533B"/>
    <w:rsid w:val="003B5BEE"/>
    <w:rsid w:val="003B6DD9"/>
    <w:rsid w:val="003C2866"/>
    <w:rsid w:val="003C7FFD"/>
    <w:rsid w:val="003D58D3"/>
    <w:rsid w:val="003E1641"/>
    <w:rsid w:val="003E7B9E"/>
    <w:rsid w:val="00404DA9"/>
    <w:rsid w:val="0041158F"/>
    <w:rsid w:val="00427BD2"/>
    <w:rsid w:val="00434480"/>
    <w:rsid w:val="00442E2D"/>
    <w:rsid w:val="004463EB"/>
    <w:rsid w:val="00473A61"/>
    <w:rsid w:val="00475FF6"/>
    <w:rsid w:val="0047728C"/>
    <w:rsid w:val="00482402"/>
    <w:rsid w:val="004849DA"/>
    <w:rsid w:val="0048727B"/>
    <w:rsid w:val="00492877"/>
    <w:rsid w:val="004970FC"/>
    <w:rsid w:val="004A56AB"/>
    <w:rsid w:val="004B4457"/>
    <w:rsid w:val="004B50CB"/>
    <w:rsid w:val="004B5E27"/>
    <w:rsid w:val="004C7583"/>
    <w:rsid w:val="004E5395"/>
    <w:rsid w:val="004F4237"/>
    <w:rsid w:val="004F6378"/>
    <w:rsid w:val="00503917"/>
    <w:rsid w:val="0050542D"/>
    <w:rsid w:val="005229D4"/>
    <w:rsid w:val="005269F4"/>
    <w:rsid w:val="00531994"/>
    <w:rsid w:val="00534550"/>
    <w:rsid w:val="00535F37"/>
    <w:rsid w:val="00540C93"/>
    <w:rsid w:val="00547F74"/>
    <w:rsid w:val="00550845"/>
    <w:rsid w:val="0055661C"/>
    <w:rsid w:val="005672EB"/>
    <w:rsid w:val="00574ECB"/>
    <w:rsid w:val="00577FC1"/>
    <w:rsid w:val="005940DB"/>
    <w:rsid w:val="005A529C"/>
    <w:rsid w:val="005B4DE6"/>
    <w:rsid w:val="005B5064"/>
    <w:rsid w:val="005B6C70"/>
    <w:rsid w:val="005B7B8C"/>
    <w:rsid w:val="005E21E2"/>
    <w:rsid w:val="005E418A"/>
    <w:rsid w:val="005F2110"/>
    <w:rsid w:val="00605DD6"/>
    <w:rsid w:val="00625400"/>
    <w:rsid w:val="00626B08"/>
    <w:rsid w:val="00644FDE"/>
    <w:rsid w:val="00654061"/>
    <w:rsid w:val="00660029"/>
    <w:rsid w:val="006608F7"/>
    <w:rsid w:val="00666D75"/>
    <w:rsid w:val="006740B9"/>
    <w:rsid w:val="006828EC"/>
    <w:rsid w:val="00683AC9"/>
    <w:rsid w:val="006A0D40"/>
    <w:rsid w:val="006A4414"/>
    <w:rsid w:val="006A6A84"/>
    <w:rsid w:val="006B1D1F"/>
    <w:rsid w:val="006B3E78"/>
    <w:rsid w:val="006D0291"/>
    <w:rsid w:val="006D511B"/>
    <w:rsid w:val="006F3C3C"/>
    <w:rsid w:val="006F4049"/>
    <w:rsid w:val="006F54C9"/>
    <w:rsid w:val="006F71E0"/>
    <w:rsid w:val="00715174"/>
    <w:rsid w:val="00720F1D"/>
    <w:rsid w:val="00733DB0"/>
    <w:rsid w:val="0074602A"/>
    <w:rsid w:val="00750C26"/>
    <w:rsid w:val="0076066E"/>
    <w:rsid w:val="00790FE6"/>
    <w:rsid w:val="00791F9E"/>
    <w:rsid w:val="007B266C"/>
    <w:rsid w:val="007D10E1"/>
    <w:rsid w:val="007D1607"/>
    <w:rsid w:val="007D2706"/>
    <w:rsid w:val="007E0C5F"/>
    <w:rsid w:val="007E2827"/>
    <w:rsid w:val="007F3249"/>
    <w:rsid w:val="007F693F"/>
    <w:rsid w:val="00801193"/>
    <w:rsid w:val="0081364D"/>
    <w:rsid w:val="008276CE"/>
    <w:rsid w:val="00830AE8"/>
    <w:rsid w:val="0083157A"/>
    <w:rsid w:val="00837911"/>
    <w:rsid w:val="00844CDC"/>
    <w:rsid w:val="00845E3E"/>
    <w:rsid w:val="00853A73"/>
    <w:rsid w:val="00864293"/>
    <w:rsid w:val="00865640"/>
    <w:rsid w:val="0086709C"/>
    <w:rsid w:val="00874540"/>
    <w:rsid w:val="0087643A"/>
    <w:rsid w:val="008807A9"/>
    <w:rsid w:val="00895599"/>
    <w:rsid w:val="00897047"/>
    <w:rsid w:val="008A2B07"/>
    <w:rsid w:val="008B38A5"/>
    <w:rsid w:val="008C255F"/>
    <w:rsid w:val="008C62FF"/>
    <w:rsid w:val="008E3102"/>
    <w:rsid w:val="00900BE1"/>
    <w:rsid w:val="00911979"/>
    <w:rsid w:val="00912249"/>
    <w:rsid w:val="0092142C"/>
    <w:rsid w:val="00937A31"/>
    <w:rsid w:val="0094225E"/>
    <w:rsid w:val="0094367C"/>
    <w:rsid w:val="00944CFA"/>
    <w:rsid w:val="00946189"/>
    <w:rsid w:val="00946A21"/>
    <w:rsid w:val="009473B3"/>
    <w:rsid w:val="00962E64"/>
    <w:rsid w:val="009667AE"/>
    <w:rsid w:val="00980173"/>
    <w:rsid w:val="0098072E"/>
    <w:rsid w:val="00996CF5"/>
    <w:rsid w:val="009A5C36"/>
    <w:rsid w:val="009B426A"/>
    <w:rsid w:val="009C6DFA"/>
    <w:rsid w:val="009D11FF"/>
    <w:rsid w:val="009D2D30"/>
    <w:rsid w:val="009D3BE2"/>
    <w:rsid w:val="009F7726"/>
    <w:rsid w:val="00A02FAB"/>
    <w:rsid w:val="00A171DA"/>
    <w:rsid w:val="00A37599"/>
    <w:rsid w:val="00A43C9D"/>
    <w:rsid w:val="00A61392"/>
    <w:rsid w:val="00A61659"/>
    <w:rsid w:val="00A67E8C"/>
    <w:rsid w:val="00A70663"/>
    <w:rsid w:val="00A80232"/>
    <w:rsid w:val="00A8121D"/>
    <w:rsid w:val="00A8400B"/>
    <w:rsid w:val="00A968CF"/>
    <w:rsid w:val="00AA370F"/>
    <w:rsid w:val="00B00275"/>
    <w:rsid w:val="00B064F4"/>
    <w:rsid w:val="00B06ADB"/>
    <w:rsid w:val="00B22057"/>
    <w:rsid w:val="00B2319C"/>
    <w:rsid w:val="00B26E4F"/>
    <w:rsid w:val="00B46C0E"/>
    <w:rsid w:val="00B5310C"/>
    <w:rsid w:val="00B5786C"/>
    <w:rsid w:val="00B93485"/>
    <w:rsid w:val="00B9533E"/>
    <w:rsid w:val="00BB0232"/>
    <w:rsid w:val="00BD4F0D"/>
    <w:rsid w:val="00BE553C"/>
    <w:rsid w:val="00BE7635"/>
    <w:rsid w:val="00C02DB6"/>
    <w:rsid w:val="00C10FED"/>
    <w:rsid w:val="00C132AC"/>
    <w:rsid w:val="00C33621"/>
    <w:rsid w:val="00C44494"/>
    <w:rsid w:val="00C45988"/>
    <w:rsid w:val="00C463EA"/>
    <w:rsid w:val="00C61DD8"/>
    <w:rsid w:val="00C71F1E"/>
    <w:rsid w:val="00C863C8"/>
    <w:rsid w:val="00C92770"/>
    <w:rsid w:val="00CB0EAB"/>
    <w:rsid w:val="00CB637E"/>
    <w:rsid w:val="00CE087F"/>
    <w:rsid w:val="00CE3C09"/>
    <w:rsid w:val="00CF6681"/>
    <w:rsid w:val="00D00EC7"/>
    <w:rsid w:val="00D152B0"/>
    <w:rsid w:val="00D2176E"/>
    <w:rsid w:val="00D267FF"/>
    <w:rsid w:val="00D45904"/>
    <w:rsid w:val="00D464A6"/>
    <w:rsid w:val="00D47449"/>
    <w:rsid w:val="00D50E72"/>
    <w:rsid w:val="00D7044F"/>
    <w:rsid w:val="00D74358"/>
    <w:rsid w:val="00D7507E"/>
    <w:rsid w:val="00D95295"/>
    <w:rsid w:val="00D95CDF"/>
    <w:rsid w:val="00DB6B7C"/>
    <w:rsid w:val="00DC08CD"/>
    <w:rsid w:val="00DE0E18"/>
    <w:rsid w:val="00DE2EBC"/>
    <w:rsid w:val="00E1363A"/>
    <w:rsid w:val="00E33D91"/>
    <w:rsid w:val="00E43653"/>
    <w:rsid w:val="00E55D68"/>
    <w:rsid w:val="00E760CF"/>
    <w:rsid w:val="00E8195B"/>
    <w:rsid w:val="00E9503B"/>
    <w:rsid w:val="00EB5812"/>
    <w:rsid w:val="00ED1BC1"/>
    <w:rsid w:val="00ED5F0D"/>
    <w:rsid w:val="00EF2160"/>
    <w:rsid w:val="00F01272"/>
    <w:rsid w:val="00F14CF9"/>
    <w:rsid w:val="00F26EC1"/>
    <w:rsid w:val="00F526B0"/>
    <w:rsid w:val="00F539EA"/>
    <w:rsid w:val="00F5608B"/>
    <w:rsid w:val="00F56732"/>
    <w:rsid w:val="00F606CE"/>
    <w:rsid w:val="00F60D8A"/>
    <w:rsid w:val="00F67254"/>
    <w:rsid w:val="00F90F22"/>
    <w:rsid w:val="00FA6A67"/>
    <w:rsid w:val="00FB07BA"/>
    <w:rsid w:val="00FB68D5"/>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FC78E"/>
  <w15:docId w15:val="{C681B4C3-9A71-464B-83FB-01CEF9C1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864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6550925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iveira@cesama.com.b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boratorio@cesama.com.br" TargetMode="External"/><Relationship Id="rId17" Type="http://schemas.openxmlformats.org/officeDocument/2006/relationships/hyperlink" Target="mailto:voliveira@cesama.com.br" TargetMode="External"/><Relationship Id="rId2" Type="http://schemas.openxmlformats.org/officeDocument/2006/relationships/customXml" Target="../customXml/item2.xml"/><Relationship Id="rId16" Type="http://schemas.openxmlformats.org/officeDocument/2006/relationships/hyperlink" Target="mailto:compras@cesama.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nfe@cesama.com.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3D954F-DAE5-452A-B475-F7331B20F62B}">
  <ds:schemaRefs>
    <ds:schemaRef ds:uri="http://schemas.openxmlformats.org/officeDocument/2006/bibliography"/>
  </ds:schemaRefs>
</ds:datastoreItem>
</file>

<file path=customXml/itemProps2.xml><?xml version="1.0" encoding="utf-8"?>
<ds:datastoreItem xmlns:ds="http://schemas.openxmlformats.org/officeDocument/2006/customXml" ds:itemID="{8E17990D-8D22-43B3-8648-09DE0A1EFB69}">
  <ds:schemaRefs>
    <ds:schemaRef ds:uri="http://schemas.microsoft.com/sharepoint/v3/contenttype/forms"/>
  </ds:schemaRefs>
</ds:datastoreItem>
</file>

<file path=customXml/itemProps3.xml><?xml version="1.0" encoding="utf-8"?>
<ds:datastoreItem xmlns:ds="http://schemas.openxmlformats.org/officeDocument/2006/customXml" ds:itemID="{D3D767B1-0C70-4038-B698-91D2A437BEAB}">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4.xml><?xml version="1.0" encoding="utf-8"?>
<ds:datastoreItem xmlns:ds="http://schemas.openxmlformats.org/officeDocument/2006/customXml" ds:itemID="{30692B07-4637-44DA-B969-577CF97C1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5964</Words>
  <Characters>32208</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5</cp:revision>
  <cp:lastPrinted>2024-03-08T12:51:00Z</cp:lastPrinted>
  <dcterms:created xsi:type="dcterms:W3CDTF">2024-03-12T13:44:00Z</dcterms:created>
  <dcterms:modified xsi:type="dcterms:W3CDTF">2024-04-23T14:14:00Z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MediaServiceImageTags">
    <vt:lpwstr/>
  </property>
</Properties>
</file>