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D1264" w14:textId="77777777" w:rsidR="00937A31" w:rsidRDefault="008D394B"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EE75BAC" w14:textId="77777777" w:rsidR="00B00E72" w:rsidRDefault="00B00E72" w:rsidP="00937A31">
      <w:pPr>
        <w:jc w:val="both"/>
        <w:rPr>
          <w:rFonts w:ascii="Arial" w:hAnsi="Arial" w:cs="Arial"/>
          <w:b/>
          <w:bCs/>
        </w:rPr>
      </w:pPr>
    </w:p>
    <w:p w14:paraId="2CB4AB0E"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2A12FC33" w14:textId="7099C568" w:rsidR="00937A31" w:rsidRPr="00B508D9" w:rsidRDefault="00B508D9" w:rsidP="0083157A">
      <w:pPr>
        <w:spacing w:after="0" w:line="360" w:lineRule="auto"/>
        <w:jc w:val="both"/>
        <w:rPr>
          <w:rFonts w:ascii="Arial" w:hAnsi="Arial" w:cs="Arial"/>
          <w:color w:val="FF0000"/>
          <w:sz w:val="24"/>
          <w:szCs w:val="24"/>
        </w:rPr>
      </w:pPr>
      <w:r w:rsidRPr="00B508D9">
        <w:rPr>
          <w:rFonts w:ascii="Arial" w:hAnsi="Arial" w:cs="Arial"/>
          <w:b/>
          <w:i/>
          <w:sz w:val="24"/>
          <w:szCs w:val="24"/>
        </w:rPr>
        <w:t>Implantação do Sistema de Registro de Preços, pelo prazo de 12 (doze)</w:t>
      </w:r>
      <w:r w:rsidR="00537D08">
        <w:rPr>
          <w:rFonts w:ascii="Arial" w:hAnsi="Arial" w:cs="Arial"/>
          <w:b/>
          <w:i/>
          <w:sz w:val="24"/>
          <w:szCs w:val="24"/>
        </w:rPr>
        <w:t xml:space="preserve"> </w:t>
      </w:r>
      <w:r w:rsidRPr="00B508D9">
        <w:rPr>
          <w:rFonts w:ascii="Arial" w:hAnsi="Arial" w:cs="Arial"/>
          <w:b/>
          <w:i/>
          <w:sz w:val="24"/>
          <w:szCs w:val="24"/>
        </w:rPr>
        <w:t xml:space="preserve">meses, para eventual aquisição de </w:t>
      </w:r>
      <w:r w:rsidR="00D569BC">
        <w:rPr>
          <w:rFonts w:ascii="Arial" w:hAnsi="Arial" w:cs="Arial"/>
          <w:b/>
          <w:i/>
          <w:sz w:val="24"/>
          <w:szCs w:val="24"/>
        </w:rPr>
        <w:t>materiais utilizados na pintura de áreas externas e internas das unidades da CESAMA – tinta esmalte, tinta acrílica, massa acrílica e selador</w:t>
      </w:r>
      <w:r w:rsidRPr="00B508D9">
        <w:rPr>
          <w:rFonts w:ascii="Arial" w:hAnsi="Arial" w:cs="Arial"/>
          <w:sz w:val="24"/>
          <w:szCs w:val="24"/>
        </w:rPr>
        <w:t>.</w:t>
      </w:r>
    </w:p>
    <w:p w14:paraId="3561E846" w14:textId="77777777" w:rsidR="00937A31" w:rsidRPr="00C132AC" w:rsidRDefault="00937A31" w:rsidP="0083157A">
      <w:pPr>
        <w:spacing w:after="0" w:line="360" w:lineRule="auto"/>
        <w:jc w:val="both"/>
        <w:rPr>
          <w:rFonts w:ascii="Arial" w:hAnsi="Arial" w:cs="Arial"/>
          <w:sz w:val="24"/>
          <w:szCs w:val="24"/>
        </w:rPr>
      </w:pPr>
    </w:p>
    <w:p w14:paraId="0818A4AB"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3471E26E" w14:textId="77777777" w:rsidR="00A37599" w:rsidRPr="00C132AC" w:rsidRDefault="00A37599" w:rsidP="0083157A">
      <w:pPr>
        <w:spacing w:after="0" w:line="360" w:lineRule="auto"/>
        <w:jc w:val="both"/>
        <w:rPr>
          <w:rFonts w:ascii="Arial" w:hAnsi="Arial" w:cs="Arial"/>
          <w:sz w:val="24"/>
          <w:szCs w:val="24"/>
        </w:rPr>
      </w:pPr>
    </w:p>
    <w:p w14:paraId="1008532E" w14:textId="0E1B44FC"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B508D9" w:rsidRPr="00DD0251">
        <w:rPr>
          <w:rFonts w:ascii="Arial" w:hAnsi="Arial" w:cs="Arial"/>
          <w:sz w:val="24"/>
          <w:szCs w:val="24"/>
          <w:lang w:eastAsia="pt-BR"/>
        </w:rPr>
        <w:t>Aquisição de materia</w:t>
      </w:r>
      <w:r w:rsidR="00B30F99">
        <w:rPr>
          <w:rFonts w:ascii="Arial" w:hAnsi="Arial" w:cs="Arial"/>
          <w:sz w:val="24"/>
          <w:szCs w:val="24"/>
          <w:lang w:eastAsia="pt-BR"/>
        </w:rPr>
        <w:t>is de pintura utilizados na manutenção e conservação das unidades da Companhia</w:t>
      </w:r>
      <w:r w:rsidR="00B508D9">
        <w:rPr>
          <w:rFonts w:ascii="Arial" w:hAnsi="Arial" w:cs="Arial"/>
          <w:sz w:val="24"/>
          <w:szCs w:val="24"/>
          <w:lang w:eastAsia="pt-BR"/>
        </w:rPr>
        <w:t>.</w:t>
      </w:r>
    </w:p>
    <w:p w14:paraId="2A6BCE8C" w14:textId="77777777" w:rsidR="004F6378" w:rsidRPr="00C132AC" w:rsidRDefault="004F6378" w:rsidP="0083157A">
      <w:pPr>
        <w:spacing w:after="0" w:line="360" w:lineRule="auto"/>
        <w:jc w:val="both"/>
        <w:rPr>
          <w:rFonts w:ascii="Arial" w:hAnsi="Arial" w:cs="Arial"/>
          <w:sz w:val="24"/>
          <w:szCs w:val="24"/>
        </w:rPr>
      </w:pPr>
    </w:p>
    <w:p w14:paraId="13C6E526" w14:textId="24872E82" w:rsidR="00B6501D"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B508D9" w:rsidRPr="00B508D9">
        <w:rPr>
          <w:rFonts w:ascii="Arial" w:hAnsi="Arial" w:cs="Arial"/>
          <w:sz w:val="24"/>
          <w:szCs w:val="24"/>
        </w:rPr>
        <w:t>Necessária a manutenção do item em estoque</w:t>
      </w:r>
      <w:r w:rsidR="00B508D9">
        <w:rPr>
          <w:rFonts w:ascii="Arial" w:hAnsi="Arial" w:cs="Arial"/>
          <w:sz w:val="24"/>
          <w:szCs w:val="24"/>
        </w:rPr>
        <w:t xml:space="preserve"> de forma a atender as demandas </w:t>
      </w:r>
      <w:r w:rsidR="00B30F99">
        <w:rPr>
          <w:rFonts w:ascii="Arial" w:hAnsi="Arial" w:cs="Arial"/>
          <w:sz w:val="24"/>
          <w:szCs w:val="24"/>
        </w:rPr>
        <w:t xml:space="preserve">do Departamento de Manutenção Civil e Segurança Patrimonial (DMSP) </w:t>
      </w:r>
      <w:r w:rsidR="00B508D9">
        <w:rPr>
          <w:rFonts w:ascii="Arial" w:hAnsi="Arial" w:cs="Arial"/>
          <w:sz w:val="24"/>
          <w:szCs w:val="24"/>
        </w:rPr>
        <w:t>e não interromper as atividades</w:t>
      </w:r>
      <w:r w:rsidR="00B30F99">
        <w:rPr>
          <w:rFonts w:ascii="Arial" w:hAnsi="Arial" w:cs="Arial"/>
          <w:sz w:val="24"/>
          <w:szCs w:val="24"/>
        </w:rPr>
        <w:t xml:space="preserve"> de manutenção e conservação</w:t>
      </w:r>
      <w:r w:rsidR="00B508D9">
        <w:rPr>
          <w:rFonts w:ascii="Arial" w:hAnsi="Arial" w:cs="Arial"/>
          <w:sz w:val="24"/>
          <w:szCs w:val="24"/>
        </w:rPr>
        <w:t xml:space="preserve"> da</w:t>
      </w:r>
      <w:r w:rsidR="00B30F99">
        <w:rPr>
          <w:rFonts w:ascii="Arial" w:hAnsi="Arial" w:cs="Arial"/>
          <w:sz w:val="24"/>
          <w:szCs w:val="24"/>
        </w:rPr>
        <w:t>s</w:t>
      </w:r>
      <w:r w:rsidR="00B508D9">
        <w:rPr>
          <w:rFonts w:ascii="Arial" w:hAnsi="Arial" w:cs="Arial"/>
          <w:sz w:val="24"/>
          <w:szCs w:val="24"/>
        </w:rPr>
        <w:t xml:space="preserve"> </w:t>
      </w:r>
      <w:r w:rsidR="00B30F99">
        <w:rPr>
          <w:rFonts w:ascii="Arial" w:hAnsi="Arial" w:cs="Arial"/>
          <w:sz w:val="24"/>
          <w:szCs w:val="24"/>
        </w:rPr>
        <w:t xml:space="preserve">diversas unidades da </w:t>
      </w:r>
      <w:r w:rsidR="00B508D9">
        <w:rPr>
          <w:rFonts w:ascii="Arial" w:hAnsi="Arial" w:cs="Arial"/>
          <w:sz w:val="24"/>
          <w:szCs w:val="24"/>
        </w:rPr>
        <w:t>Companhia</w:t>
      </w:r>
      <w:r w:rsidR="00B30F99">
        <w:rPr>
          <w:rFonts w:ascii="Arial" w:hAnsi="Arial" w:cs="Arial"/>
          <w:sz w:val="24"/>
          <w:szCs w:val="24"/>
        </w:rPr>
        <w:t>.</w:t>
      </w:r>
    </w:p>
    <w:p w14:paraId="69042B87" w14:textId="45185980" w:rsidR="00A07C94" w:rsidRDefault="00B6501D" w:rsidP="00FF4ECF">
      <w:pPr>
        <w:suppressAutoHyphens/>
        <w:spacing w:before="120" w:after="0" w:line="360" w:lineRule="auto"/>
        <w:jc w:val="both"/>
        <w:rPr>
          <w:rFonts w:ascii="Arial" w:hAnsi="Arial" w:cs="Arial"/>
          <w:bCs/>
          <w:sz w:val="24"/>
          <w:szCs w:val="24"/>
        </w:rPr>
      </w:pPr>
      <w:r w:rsidRPr="00F86486">
        <w:rPr>
          <w:rFonts w:ascii="Arial" w:hAnsi="Arial" w:cs="Arial"/>
          <w:sz w:val="24"/>
          <w:szCs w:val="24"/>
        </w:rPr>
        <w:t>2.</w:t>
      </w:r>
      <w:r w:rsidR="00F86486" w:rsidRPr="00F86486">
        <w:rPr>
          <w:rFonts w:ascii="Arial" w:hAnsi="Arial" w:cs="Arial"/>
          <w:sz w:val="24"/>
          <w:szCs w:val="24"/>
        </w:rPr>
        <w:t>3</w:t>
      </w:r>
      <w:bookmarkStart w:id="0" w:name="_Hlk156987246"/>
      <w:r w:rsidR="00537D08">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xml:space="preserve">, combinado comart.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14:paraId="522E61D5" w14:textId="77777777" w:rsidR="00FF4ECF" w:rsidRDefault="00FF4ECF" w:rsidP="00FF4ECF">
      <w:pPr>
        <w:suppressAutoHyphens/>
        <w:spacing w:before="120" w:after="0" w:line="360" w:lineRule="auto"/>
        <w:jc w:val="both"/>
        <w:rPr>
          <w:rFonts w:ascii="Arial" w:hAnsi="Arial" w:cs="Arial"/>
          <w:color w:val="FF0000"/>
          <w:sz w:val="24"/>
          <w:szCs w:val="24"/>
        </w:rPr>
      </w:pPr>
    </w:p>
    <w:p w14:paraId="7F3D9398" w14:textId="468EE29F"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B62884">
        <w:rPr>
          <w:rFonts w:ascii="Arial" w:hAnsi="Arial" w:cs="Arial"/>
          <w:color w:val="000000" w:themeColor="text1"/>
          <w:sz w:val="24"/>
          <w:szCs w:val="24"/>
        </w:rPr>
        <w:t>4</w:t>
      </w:r>
      <w:r w:rsidR="00537D08">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298D276" w14:textId="77777777" w:rsidR="00FF4ECF" w:rsidRDefault="00FF4ECF" w:rsidP="0083157A">
      <w:pPr>
        <w:spacing w:after="0" w:line="360" w:lineRule="auto"/>
        <w:jc w:val="both"/>
        <w:rPr>
          <w:rFonts w:ascii="Arial" w:hAnsi="Arial" w:cs="Arial"/>
          <w:color w:val="000000" w:themeColor="text1"/>
          <w:sz w:val="24"/>
          <w:szCs w:val="24"/>
        </w:rPr>
      </w:pPr>
    </w:p>
    <w:p w14:paraId="78542594" w14:textId="77777777"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B62884">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4F32863E" w14:textId="77777777" w:rsidR="00801193" w:rsidRDefault="00801193" w:rsidP="0083157A">
      <w:pPr>
        <w:spacing w:after="0" w:line="360" w:lineRule="auto"/>
        <w:jc w:val="both"/>
        <w:rPr>
          <w:rFonts w:ascii="Arial" w:hAnsi="Arial" w:cs="Arial"/>
        </w:rPr>
      </w:pPr>
    </w:p>
    <w:p w14:paraId="6054CC84" w14:textId="77777777"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3036D58C" w14:textId="77777777"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14:paraId="42AB1D6C"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39948F9A"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73209443" w14:textId="570CA80F" w:rsidR="00F8553B" w:rsidRPr="00B30F99" w:rsidRDefault="00B30F99" w:rsidP="00A07C94">
      <w:pPr>
        <w:suppressAutoHyphens/>
        <w:spacing w:after="0" w:line="360" w:lineRule="auto"/>
        <w:jc w:val="both"/>
        <w:rPr>
          <w:rStyle w:val="markedcontent"/>
          <w:rFonts w:ascii="Arial" w:hAnsi="Arial" w:cs="Arial"/>
          <w:color w:val="FF0000"/>
          <w:sz w:val="24"/>
          <w:szCs w:val="24"/>
        </w:rPr>
      </w:pPr>
      <w:r w:rsidRPr="00B30F99">
        <w:rPr>
          <w:rStyle w:val="markedcontent"/>
          <w:rFonts w:ascii="Arial" w:hAnsi="Arial" w:cs="Arial"/>
          <w:color w:val="FF0000"/>
          <w:sz w:val="24"/>
          <w:szCs w:val="24"/>
        </w:rPr>
        <w:t xml:space="preserve">ARQUIVO ANEXO </w:t>
      </w:r>
    </w:p>
    <w:p w14:paraId="1B983EE3" w14:textId="77777777" w:rsidR="00B30F99" w:rsidRPr="006F4049" w:rsidRDefault="00B30F99" w:rsidP="00A07C94">
      <w:pPr>
        <w:suppressAutoHyphens/>
        <w:spacing w:after="0" w:line="360" w:lineRule="auto"/>
        <w:jc w:val="both"/>
        <w:rPr>
          <w:rStyle w:val="markedcontent"/>
          <w:rFonts w:ascii="Arial" w:hAnsi="Arial" w:cs="Arial"/>
          <w:color w:val="FF0000"/>
          <w:sz w:val="24"/>
          <w:szCs w:val="24"/>
        </w:rPr>
      </w:pPr>
    </w:p>
    <w:p w14:paraId="43E4C480"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3A534D93"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28D3C989" w14:textId="1269B371"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5.1</w:t>
      </w:r>
      <w:r w:rsidR="00FF4ECF">
        <w:rPr>
          <w:rFonts w:ascii="Arial" w:hAnsi="Arial" w:cs="Arial"/>
          <w:sz w:val="24"/>
          <w:szCs w:val="24"/>
        </w:rPr>
        <w:t xml:space="preserve"> </w:t>
      </w:r>
      <w:r w:rsidRPr="00BD2377">
        <w:rPr>
          <w:rFonts w:ascii="Arial" w:hAnsi="Arial" w:cs="Arial"/>
          <w:sz w:val="24"/>
          <w:szCs w:val="24"/>
        </w:rPr>
        <w:t xml:space="preserve">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14:paraId="5FE74B09" w14:textId="669D2684" w:rsidR="00FD63FF" w:rsidRDefault="00B30F99" w:rsidP="00A07C94">
      <w:pPr>
        <w:spacing w:line="360" w:lineRule="auto"/>
        <w:jc w:val="both"/>
        <w:rPr>
          <w:rFonts w:ascii="Arial" w:hAnsi="Arial" w:cs="Arial"/>
          <w:sz w:val="24"/>
          <w:szCs w:val="24"/>
        </w:rPr>
      </w:pPr>
      <w:r w:rsidRPr="00B30F99">
        <w:rPr>
          <w:rFonts w:ascii="Arial" w:hAnsi="Arial" w:cs="Arial"/>
          <w:sz w:val="24"/>
          <w:szCs w:val="24"/>
        </w:rPr>
        <w:t>Banco de Preços, pesquisa direta com fornecedores e sítio</w:t>
      </w:r>
      <w:r>
        <w:rPr>
          <w:rFonts w:ascii="Arial" w:hAnsi="Arial" w:cs="Arial"/>
          <w:sz w:val="24"/>
          <w:szCs w:val="24"/>
        </w:rPr>
        <w:t>s</w:t>
      </w:r>
      <w:r w:rsidRPr="00B30F99">
        <w:rPr>
          <w:rFonts w:ascii="Arial" w:hAnsi="Arial" w:cs="Arial"/>
          <w:sz w:val="24"/>
          <w:szCs w:val="24"/>
        </w:rPr>
        <w:t xml:space="preserve"> eletrônico</w:t>
      </w:r>
      <w:r>
        <w:rPr>
          <w:rFonts w:ascii="Arial" w:hAnsi="Arial" w:cs="Arial"/>
          <w:sz w:val="24"/>
          <w:szCs w:val="24"/>
        </w:rPr>
        <w:t>s</w:t>
      </w:r>
      <w:r w:rsidR="00D304E9">
        <w:rPr>
          <w:rFonts w:ascii="Arial" w:hAnsi="Arial" w:cs="Arial"/>
          <w:sz w:val="24"/>
          <w:szCs w:val="24"/>
        </w:rPr>
        <w:t>,</w:t>
      </w:r>
      <w:r w:rsidR="00FD63FF">
        <w:rPr>
          <w:rFonts w:ascii="Arial" w:hAnsi="Arial" w:cs="Arial"/>
          <w:sz w:val="24"/>
          <w:szCs w:val="24"/>
        </w:rPr>
        <w:t xml:space="preserve"> utilizados de forma combinada conforme art. 23 do Manual de Planejamento das Contratações</w:t>
      </w:r>
      <w:r w:rsidR="00D304E9">
        <w:rPr>
          <w:rFonts w:ascii="Arial" w:hAnsi="Arial" w:cs="Arial"/>
          <w:sz w:val="24"/>
          <w:szCs w:val="24"/>
        </w:rPr>
        <w:t>, n</w:t>
      </w:r>
      <w:r w:rsidR="00D304E9" w:rsidRPr="00B30F99">
        <w:rPr>
          <w:rFonts w:ascii="Arial" w:hAnsi="Arial" w:cs="Arial"/>
          <w:sz w:val="24"/>
          <w:szCs w:val="24"/>
        </w:rPr>
        <w:t>ão houve aquisição anterior dos itens</w:t>
      </w:r>
      <w:r w:rsidR="00D304E9">
        <w:rPr>
          <w:rFonts w:ascii="Arial" w:hAnsi="Arial" w:cs="Arial"/>
          <w:sz w:val="24"/>
          <w:szCs w:val="24"/>
        </w:rPr>
        <w:t>.</w:t>
      </w:r>
    </w:p>
    <w:p w14:paraId="47366FEF" w14:textId="63520C98"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416B69" w:rsidRPr="00416B69">
        <w:rPr>
          <w:rFonts w:ascii="Arial" w:hAnsi="Arial" w:cs="Arial"/>
          <w:sz w:val="24"/>
          <w:szCs w:val="24"/>
        </w:rPr>
        <w:t>média</w:t>
      </w:r>
      <w:r w:rsidR="00FF4ECF">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57F9EFD0" w14:textId="7A82A36A" w:rsidR="00AE0768" w:rsidRDefault="00D304E9" w:rsidP="00D304E9">
      <w:pPr>
        <w:spacing w:after="0" w:line="360" w:lineRule="auto"/>
        <w:ind w:left="426" w:hanging="568"/>
        <w:jc w:val="both"/>
        <w:rPr>
          <w:rFonts w:ascii="Arial" w:hAnsi="Arial" w:cs="Arial"/>
          <w:bCs/>
          <w:color w:val="FF0000"/>
          <w:sz w:val="24"/>
          <w:szCs w:val="24"/>
        </w:rPr>
      </w:pPr>
      <w:r w:rsidRPr="00D304E9">
        <w:rPr>
          <w:rFonts w:ascii="Arial" w:hAnsi="Arial" w:cs="Arial"/>
          <w:bCs/>
          <w:noProof/>
          <w:color w:val="FF0000"/>
          <w:sz w:val="24"/>
          <w:szCs w:val="24"/>
        </w:rPr>
        <w:lastRenderedPageBreak/>
        <w:drawing>
          <wp:inline distT="0" distB="0" distL="0" distR="0" wp14:anchorId="00C424E1" wp14:editId="47B1223D">
            <wp:extent cx="5819775" cy="3625041"/>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28071" cy="3630209"/>
                    </a:xfrm>
                    <a:prstGeom prst="rect">
                      <a:avLst/>
                    </a:prstGeom>
                  </pic:spPr>
                </pic:pic>
              </a:graphicData>
            </a:graphic>
          </wp:inline>
        </w:drawing>
      </w:r>
    </w:p>
    <w:p w14:paraId="2A71D807" w14:textId="77777777" w:rsidR="00AE0768" w:rsidRPr="00B81948" w:rsidRDefault="00416B69"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14:paraId="06746F4C" w14:textId="4B69F7D4" w:rsidR="00AE0768" w:rsidRPr="009F14AB" w:rsidRDefault="00416B69"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D304E9">
        <w:rPr>
          <w:rFonts w:ascii="Arial" w:hAnsi="Arial" w:cs="Arial"/>
          <w:b/>
          <w:bCs/>
          <w:sz w:val="24"/>
          <w:szCs w:val="24"/>
        </w:rPr>
        <w:t>3</w:t>
      </w:r>
      <w:r w:rsidR="00C03E3F" w:rsidRPr="00C03E3F">
        <w:rPr>
          <w:rFonts w:ascii="Arial" w:hAnsi="Arial" w:cs="Arial"/>
          <w:b/>
          <w:bCs/>
          <w:sz w:val="24"/>
          <w:szCs w:val="24"/>
        </w:rPr>
        <w:t>0</w:t>
      </w:r>
      <w:r w:rsidR="00AE0768" w:rsidRPr="00C03E3F">
        <w:rPr>
          <w:rFonts w:ascii="Arial" w:hAnsi="Arial" w:cs="Arial"/>
          <w:b/>
          <w:bCs/>
          <w:sz w:val="24"/>
          <w:szCs w:val="24"/>
        </w:rPr>
        <w:t xml:space="preserve"> (</w:t>
      </w:r>
      <w:r w:rsidR="00D304E9">
        <w:rPr>
          <w:rFonts w:ascii="Arial" w:hAnsi="Arial" w:cs="Arial"/>
          <w:b/>
          <w:bCs/>
          <w:sz w:val="24"/>
          <w:szCs w:val="24"/>
        </w:rPr>
        <w:t>trinta</w:t>
      </w:r>
      <w:r w:rsidR="00AE0768" w:rsidRPr="00C03E3F">
        <w:rPr>
          <w:rFonts w:ascii="Arial" w:hAnsi="Arial" w:cs="Arial"/>
          <w:b/>
          <w:bCs/>
          <w:sz w:val="24"/>
          <w:szCs w:val="24"/>
        </w:rPr>
        <w:t xml:space="preserve">) </w:t>
      </w:r>
      <w:r w:rsidR="00C03E3F" w:rsidRPr="00C03E3F">
        <w:rPr>
          <w:rFonts w:ascii="Arial" w:hAnsi="Arial" w:cs="Arial"/>
          <w:b/>
          <w:bCs/>
          <w:sz w:val="24"/>
          <w:szCs w:val="24"/>
        </w:rPr>
        <w:t>dias</w:t>
      </w:r>
      <w:r w:rsidR="00FF4ECF">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C03E3F">
        <w:rPr>
          <w:rFonts w:ascii="Arial" w:hAnsi="Arial" w:cs="Arial"/>
          <w:sz w:val="24"/>
          <w:szCs w:val="24"/>
        </w:rPr>
        <w:t>Ordem de Compra</w:t>
      </w:r>
      <w:r w:rsidR="00C03E3F" w:rsidRPr="00C03E3F">
        <w:rPr>
          <w:rFonts w:ascii="Arial" w:hAnsi="Arial" w:cs="Arial"/>
          <w:sz w:val="24"/>
          <w:szCs w:val="24"/>
        </w:rPr>
        <w:t>.</w:t>
      </w:r>
    </w:p>
    <w:p w14:paraId="5C9336F1" w14:textId="7A9FCF65" w:rsidR="00AE0768" w:rsidRPr="009F14AB" w:rsidRDefault="00C03E3F"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14:paraId="16AFA1D5" w14:textId="77777777"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14:paraId="6AE01988" w14:textId="77777777"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w:t>
      </w:r>
      <w:r w:rsidR="00AE0768" w:rsidRPr="009F14AB">
        <w:rPr>
          <w:rFonts w:ascii="Arial" w:hAnsi="Arial" w:cs="Arial"/>
          <w:sz w:val="24"/>
          <w:szCs w:val="24"/>
        </w:rPr>
        <w:lastRenderedPageBreak/>
        <w:t xml:space="preserve">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69394849" w14:textId="5FE45DAF" w:rsidR="00C03E3F" w:rsidRPr="009F14AB" w:rsidRDefault="00C03E3F"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14:paraId="55970876" w14:textId="77777777"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14:paraId="1E2C7EF2" w14:textId="77777777"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14:paraId="2C0EC8DB" w14:textId="77777777"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14:paraId="4E3C4336" w14:textId="56EAF67D"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.8</w:t>
      </w:r>
      <w:r w:rsidR="00FF4ECF">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14:paraId="78EB5DA8" w14:textId="77777777" w:rsidR="00AE0768" w:rsidRPr="009E5679" w:rsidRDefault="00C03E3F"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Pr="00C03E3F">
        <w:rPr>
          <w:rFonts w:ascii="Arial" w:hAnsi="Arial" w:cs="Arial"/>
          <w:sz w:val="24"/>
          <w:szCs w:val="24"/>
        </w:rPr>
        <w:t>.</w:t>
      </w:r>
    </w:p>
    <w:p w14:paraId="3B30E0DF" w14:textId="7EEDF101" w:rsidR="00B00CAB" w:rsidRDefault="00C03E3F" w:rsidP="00FF4ECF">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0943BEF5" w14:textId="77777777" w:rsidR="00FF4ECF" w:rsidRDefault="00FF4ECF" w:rsidP="00FF4ECF">
      <w:pPr>
        <w:suppressAutoHyphens/>
        <w:spacing w:before="120" w:after="0" w:line="360" w:lineRule="auto"/>
        <w:jc w:val="both"/>
        <w:rPr>
          <w:rFonts w:ascii="Arial" w:hAnsi="Arial" w:cs="Arial"/>
          <w:sz w:val="24"/>
          <w:szCs w:val="24"/>
        </w:rPr>
      </w:pPr>
    </w:p>
    <w:p w14:paraId="5D2F9736" w14:textId="77777777" w:rsidR="003D784D" w:rsidRPr="00996792" w:rsidRDefault="00C03E3F"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lastRenderedPageBreak/>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05C8E869" w14:textId="77777777" w:rsidR="003D784D" w:rsidRPr="00996792" w:rsidRDefault="003D784D" w:rsidP="00996792">
      <w:pPr>
        <w:pStyle w:val="Corpodetexto"/>
        <w:spacing w:before="10"/>
        <w:jc w:val="left"/>
        <w:rPr>
          <w:rFonts w:cs="Arial"/>
          <w:sz w:val="24"/>
          <w:szCs w:val="24"/>
        </w:rPr>
      </w:pPr>
    </w:p>
    <w:p w14:paraId="0788A5F1" w14:textId="3B556C10" w:rsidR="003D784D" w:rsidRPr="00996792"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D304E9">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2052BEF5" w14:textId="77777777" w:rsidR="003D784D" w:rsidRPr="00996792" w:rsidRDefault="003D784D" w:rsidP="00996792">
      <w:pPr>
        <w:pStyle w:val="Corpodetexto"/>
        <w:spacing w:before="2"/>
        <w:jc w:val="left"/>
        <w:rPr>
          <w:rFonts w:cs="Arial"/>
          <w:sz w:val="24"/>
          <w:szCs w:val="24"/>
        </w:rPr>
      </w:pPr>
    </w:p>
    <w:p w14:paraId="0D0019DB" w14:textId="07017FC5" w:rsidR="003D784D" w:rsidRPr="00996792" w:rsidRDefault="00C03E3F" w:rsidP="00FF4ECF">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14:paraId="57ECA56C" w14:textId="77777777" w:rsidR="003D784D" w:rsidRPr="00996792" w:rsidRDefault="003D784D" w:rsidP="00996792">
      <w:pPr>
        <w:pStyle w:val="Corpodetexto"/>
        <w:spacing w:before="8"/>
        <w:jc w:val="left"/>
        <w:rPr>
          <w:rFonts w:cs="Arial"/>
          <w:sz w:val="24"/>
          <w:szCs w:val="24"/>
        </w:rPr>
      </w:pPr>
    </w:p>
    <w:p w14:paraId="2C930949" w14:textId="77777777" w:rsidR="003D784D"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1FD802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3CDDE499" w14:textId="77777777"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27978F2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7C5AE51D" w14:textId="77777777"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46147A9A"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771B8D39" w14:textId="18E20E25" w:rsidR="005B4659" w:rsidRDefault="00C03E3F" w:rsidP="00FF4ECF">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14:paraId="33456F5E" w14:textId="77777777" w:rsidR="00FF4ECF" w:rsidRPr="0048727B" w:rsidRDefault="00FF4ECF" w:rsidP="00FF4ECF">
      <w:pPr>
        <w:suppressAutoHyphens/>
        <w:autoSpaceDE w:val="0"/>
        <w:autoSpaceDN w:val="0"/>
        <w:adjustRightInd w:val="0"/>
        <w:spacing w:after="0" w:line="360" w:lineRule="auto"/>
        <w:jc w:val="both"/>
        <w:rPr>
          <w:rFonts w:ascii="Arial" w:hAnsi="Arial" w:cs="Arial"/>
          <w:color w:val="FF0000"/>
          <w:sz w:val="24"/>
          <w:szCs w:val="24"/>
        </w:rPr>
      </w:pPr>
    </w:p>
    <w:p w14:paraId="7705B538" w14:textId="77777777" w:rsidR="00996792" w:rsidRDefault="00C03E3F"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31062CBE" w14:textId="77777777" w:rsidR="00996792" w:rsidRPr="002201A1" w:rsidRDefault="00996792" w:rsidP="00996792">
      <w:pPr>
        <w:suppressAutoHyphens/>
        <w:spacing w:after="0" w:line="360" w:lineRule="auto"/>
        <w:jc w:val="both"/>
        <w:rPr>
          <w:rFonts w:ascii="Arial" w:hAnsi="Arial" w:cs="Arial"/>
          <w:b/>
          <w:bCs/>
          <w:sz w:val="24"/>
          <w:szCs w:val="24"/>
        </w:rPr>
      </w:pPr>
    </w:p>
    <w:p w14:paraId="54EF3131" w14:textId="77777777" w:rsidR="00996792" w:rsidRDefault="00C03E3F"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773EF92B" w14:textId="77777777"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14:paraId="45E9D4B1" w14:textId="77777777"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36915DB2" w14:textId="77777777"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01C455E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641F2E8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1B495EDF"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8C9495B" w14:textId="77777777" w:rsidR="00996792" w:rsidRPr="00A15C1A" w:rsidRDefault="00C03E3F"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Pr="00C03E3F">
        <w:rPr>
          <w:rFonts w:ascii="Arial" w:hAnsi="Arial" w:cs="Arial"/>
          <w:b/>
          <w:sz w:val="24"/>
          <w:szCs w:val="24"/>
        </w:rPr>
        <w:t>05</w:t>
      </w:r>
      <w:r w:rsidR="00996792" w:rsidRPr="00C03E3F">
        <w:rPr>
          <w:rFonts w:ascii="Arial" w:hAnsi="Arial" w:cs="Arial"/>
          <w:b/>
          <w:sz w:val="24"/>
          <w:szCs w:val="24"/>
        </w:rPr>
        <w:t xml:space="preserve"> (cinco) dias</w:t>
      </w:r>
      <w:r w:rsidR="00996792" w:rsidRPr="00C03E3F">
        <w:rPr>
          <w:rFonts w:ascii="Arial" w:hAnsi="Arial" w:cs="Arial"/>
          <w:sz w:val="24"/>
          <w:szCs w:val="24"/>
        </w:rPr>
        <w:t xml:space="preserve">. </w:t>
      </w:r>
    </w:p>
    <w:p w14:paraId="0D1018AE" w14:textId="77777777"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D8F7EE9"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45049739"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5C2A32BB" w14:textId="77777777"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59E925A5" w14:textId="77777777" w:rsidR="00C57439" w:rsidRDefault="00C03E3F"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056127E" w14:textId="77777777" w:rsidR="00715E39" w:rsidRDefault="00715E39" w:rsidP="00C57439">
      <w:pPr>
        <w:suppressAutoHyphens/>
        <w:autoSpaceDE w:val="0"/>
        <w:autoSpaceDN w:val="0"/>
        <w:adjustRightInd w:val="0"/>
        <w:spacing w:after="0" w:line="360" w:lineRule="auto"/>
        <w:jc w:val="both"/>
        <w:rPr>
          <w:rFonts w:ascii="Arial" w:hAnsi="Arial" w:cs="Arial"/>
          <w:sz w:val="24"/>
          <w:szCs w:val="24"/>
        </w:rPr>
      </w:pPr>
    </w:p>
    <w:p w14:paraId="611046A9" w14:textId="0EFEF32D" w:rsidR="00B749C0" w:rsidRDefault="00ED0263" w:rsidP="00B749C0">
      <w:pPr>
        <w:spacing w:before="120" w:after="0" w:line="360" w:lineRule="auto"/>
        <w:jc w:val="both"/>
        <w:rPr>
          <w:rFonts w:ascii="Arial" w:eastAsia="Arial" w:hAnsi="Arial" w:cs="Arial"/>
          <w:color w:val="FF0000"/>
          <w:sz w:val="24"/>
          <w:szCs w:val="24"/>
        </w:rPr>
      </w:pPr>
      <w:r>
        <w:rPr>
          <w:rFonts w:ascii="Arial" w:hAnsi="Arial" w:cs="Arial"/>
          <w:sz w:val="24"/>
          <w:szCs w:val="24"/>
        </w:rPr>
        <w:lastRenderedPageBreak/>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FF4ECF">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14:paraId="4873A7E5" w14:textId="77777777" w:rsidR="0086504B" w:rsidRPr="00F53871" w:rsidRDefault="00ED0263" w:rsidP="0086504B">
      <w:pPr>
        <w:spacing w:before="120" w:after="0" w:line="360" w:lineRule="auto"/>
        <w:jc w:val="both"/>
        <w:rPr>
          <w:rFonts w:ascii="Arial" w:hAnsi="Arial" w:cs="Arial"/>
          <w:sz w:val="24"/>
          <w:szCs w:val="24"/>
        </w:rPr>
      </w:pPr>
      <w:r w:rsidRPr="00F53871">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17FCE89E" w14:textId="77777777"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14:paraId="5C74A281" w14:textId="77777777" w:rsidR="0086504B" w:rsidRPr="00F53871" w:rsidRDefault="00ED0263" w:rsidP="0086504B">
      <w:pPr>
        <w:suppressAutoHyphens/>
        <w:autoSpaceDE w:val="0"/>
        <w:autoSpaceDN w:val="0"/>
        <w:adjustRightInd w:val="0"/>
        <w:spacing w:after="0" w:line="360" w:lineRule="auto"/>
        <w:jc w:val="both"/>
        <w:rPr>
          <w:rFonts w:ascii="Arial" w:hAnsi="Arial" w:cs="Arial"/>
          <w:sz w:val="24"/>
          <w:szCs w:val="24"/>
        </w:rPr>
      </w:pPr>
      <w:r w:rsidRPr="00F53871">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14:paraId="018B160B"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4FD95C0B" w14:textId="77777777"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60ACE6BD"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641CD6AC" w14:textId="77777777"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164618C"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42FF0243" w14:textId="77777777"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4C06AC57"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370E63F1"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3E1CE25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6CDEF4FE" w14:textId="77777777" w:rsidR="0011088D" w:rsidRPr="003D784D" w:rsidRDefault="00ED0263"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406992E8"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2D35B802" w14:textId="65C3D00D" w:rsidR="007E3020" w:rsidRPr="007E3020" w:rsidRDefault="00ED0263"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lastRenderedPageBreak/>
        <w:t>9</w:t>
      </w:r>
      <w:r w:rsidR="00693E5E">
        <w:rPr>
          <w:rFonts w:ascii="Arial" w:hAnsi="Arial" w:cs="Arial"/>
          <w:sz w:val="24"/>
          <w:szCs w:val="24"/>
        </w:rPr>
        <w:t>.4</w:t>
      </w:r>
      <w:r w:rsidR="00FF4ECF">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11088D" w:rsidRPr="007E3020">
        <w:rPr>
          <w:rFonts w:ascii="Arial" w:hAnsi="Arial" w:cs="Arial"/>
          <w:sz w:val="24"/>
          <w:szCs w:val="24"/>
        </w:rPr>
        <w:t>Ata de Registro de Preços</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0E0E385"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4E852109" w14:textId="77777777"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F53871">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14:paraId="64512731" w14:textId="2411603C"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FF4ECF">
        <w:rPr>
          <w:rFonts w:cs="Arial"/>
          <w:sz w:val="24"/>
          <w:szCs w:val="24"/>
        </w:rPr>
        <w:t xml:space="preserve">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14:paraId="18596EB3" w14:textId="77777777"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14:paraId="39F89215" w14:textId="77777777"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0090D4B" w14:textId="49A5ABA6"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FF4ECF">
        <w:rPr>
          <w:rFonts w:cs="Arial"/>
          <w:sz w:val="24"/>
          <w:szCs w:val="24"/>
        </w:rPr>
        <w:t xml:space="preserve">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F53871" w:rsidRPr="00A568CA">
          <w:rPr>
            <w:rStyle w:val="Hyperlink"/>
            <w:rFonts w:cs="Arial"/>
            <w:sz w:val="24"/>
            <w:szCs w:val="24"/>
          </w:rPr>
          <w:t>fmesquita@cesama.com.br</w:t>
        </w:r>
      </w:hyperlink>
      <w:r w:rsidR="0086504B">
        <w:rPr>
          <w:rFonts w:cs="Arial"/>
          <w:color w:val="FF0000"/>
          <w:sz w:val="24"/>
          <w:szCs w:val="24"/>
        </w:rPr>
        <w:t>.</w:t>
      </w:r>
    </w:p>
    <w:p w14:paraId="464FABAB" w14:textId="73B6CE93"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FF4ECF">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7979AC83" w14:textId="471FE459"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F53871">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FF4ECF">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4BDC2549" w14:textId="2D88096B"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FF4ECF">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578F398F"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2CA00D33"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132726BC" w14:textId="56DE149A" w:rsidR="00D321C6" w:rsidRPr="00A17582" w:rsidRDefault="007D1178" w:rsidP="00D321C6">
      <w:pPr>
        <w:pStyle w:val="Corpodetexto2"/>
        <w:spacing w:before="120" w:line="360" w:lineRule="auto"/>
        <w:rPr>
          <w:b/>
          <w:sz w:val="24"/>
          <w:szCs w:val="24"/>
        </w:rPr>
      </w:pPr>
      <w:r>
        <w:rPr>
          <w:sz w:val="24"/>
          <w:szCs w:val="24"/>
        </w:rPr>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FF4ECF">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6005BF87" w14:textId="20C943C5" w:rsidR="00D321C6" w:rsidRPr="00A17582" w:rsidRDefault="007D1178" w:rsidP="00D321C6">
      <w:pPr>
        <w:pStyle w:val="Corpodetexto2"/>
        <w:spacing w:before="120" w:line="360" w:lineRule="auto"/>
        <w:rPr>
          <w:b/>
          <w:sz w:val="24"/>
          <w:szCs w:val="24"/>
        </w:rPr>
      </w:pPr>
      <w:r>
        <w:rPr>
          <w:sz w:val="24"/>
          <w:szCs w:val="24"/>
        </w:rPr>
        <w:lastRenderedPageBreak/>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FF4ECF">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579197F3" w14:textId="77777777"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077F336D" w14:textId="64399EA7"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F53871">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FF4ECF">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14:paraId="35E49086" w14:textId="11884E74"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FF4ECF">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C8939CD" w14:textId="77777777"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14:paraId="577B2E22" w14:textId="35366D31"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F53871">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FF4ECF">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BA5C530" w14:textId="77777777"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o</w:t>
      </w:r>
      <w:r w:rsidRPr="00F53871">
        <w:rPr>
          <w:rFonts w:ascii="Arial" w:hAnsi="Arial" w:cs="Arial"/>
          <w:sz w:val="24"/>
          <w:szCs w:val="24"/>
        </w:rPr>
        <w:t xml:space="preserve">objeto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118A9F6D" w14:textId="09CE3F65"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F53871">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FF4ECF">
        <w:rPr>
          <w:sz w:val="24"/>
          <w:szCs w:val="24"/>
        </w:rPr>
        <w:t xml:space="preserve"> </w:t>
      </w:r>
      <w:r w:rsidR="00B06ADB" w:rsidRPr="00A17582">
        <w:rPr>
          <w:sz w:val="24"/>
          <w:szCs w:val="24"/>
        </w:rPr>
        <w:t>A Cesama poderá realizar o pagamento antes do prazo definido no</w:t>
      </w:r>
      <w:r w:rsidR="00FF4ECF">
        <w:rPr>
          <w:sz w:val="24"/>
          <w:szCs w:val="24"/>
        </w:rPr>
        <w:t xml:space="preserve"> </w:t>
      </w:r>
      <w:r w:rsidR="00B06ADB" w:rsidRPr="00F53871">
        <w:rPr>
          <w:b/>
          <w:color w:val="auto"/>
          <w:sz w:val="24"/>
          <w:szCs w:val="24"/>
        </w:rPr>
        <w:t xml:space="preserve">item </w:t>
      </w:r>
      <w:r w:rsidRPr="00F53871">
        <w:rPr>
          <w:b/>
          <w:color w:val="auto"/>
          <w:sz w:val="24"/>
          <w:szCs w:val="24"/>
        </w:rPr>
        <w:t>1</w:t>
      </w:r>
      <w:r w:rsidR="00F53871" w:rsidRPr="00F53871">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0E12DC09" w14:textId="77777777" w:rsidR="00E8195B" w:rsidRDefault="00E8195B" w:rsidP="006F4049">
      <w:pPr>
        <w:pStyle w:val="Corpodetexto2"/>
        <w:tabs>
          <w:tab w:val="left" w:pos="-3402"/>
          <w:tab w:val="left" w:pos="993"/>
        </w:tabs>
        <w:spacing w:line="360" w:lineRule="auto"/>
        <w:rPr>
          <w:sz w:val="24"/>
          <w:szCs w:val="24"/>
        </w:rPr>
      </w:pPr>
    </w:p>
    <w:p w14:paraId="04900B08" w14:textId="77777777"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2503E981"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2221CB2A" w14:textId="77777777"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057BC0CF" w14:textId="77777777"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77A081AA"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1FC228D0" w14:textId="77777777" w:rsidR="00FF4ECF" w:rsidRDefault="007D1178" w:rsidP="00FF4ECF">
      <w:pPr>
        <w:suppressAutoHyphens/>
        <w:spacing w:after="24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56FFA8BC" w14:textId="0ECB13C5" w:rsidR="006F4049" w:rsidRDefault="007D1178" w:rsidP="00FF4ECF">
      <w:pPr>
        <w:suppressAutoHyphens/>
        <w:spacing w:after="24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28F9170E"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76F636FE" w14:textId="77777777"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EA8B657" w14:textId="37AB61A2"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FF4ECF">
        <w:rPr>
          <w:rFonts w:ascii="Arial" w:hAnsi="Arial" w:cs="Arial"/>
          <w:sz w:val="24"/>
          <w:szCs w:val="24"/>
        </w:rPr>
        <w:t xml:space="preserve"> </w:t>
      </w:r>
      <w:r w:rsidR="00E8195B" w:rsidRPr="00A17582">
        <w:rPr>
          <w:rFonts w:ascii="Arial" w:hAnsi="Arial" w:cs="Arial"/>
          <w:sz w:val="24"/>
          <w:szCs w:val="24"/>
        </w:rPr>
        <w:t xml:space="preserve">Providenciara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7AFD0B2E" w14:textId="5B9E9C9F"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FF4ECF">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14:paraId="58A2D946"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7A762C1E" w14:textId="77777777"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22876500"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3F3A6C45" w14:textId="7777777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F58608B" w14:textId="15006771"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D321C6">
        <w:rPr>
          <w:rFonts w:ascii="Arial" w:hAnsi="Arial" w:cs="Arial"/>
          <w:sz w:val="24"/>
          <w:szCs w:val="24"/>
        </w:rPr>
        <w:t>.2</w:t>
      </w:r>
      <w:r w:rsidR="00FF4ECF">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3C7C874B" w14:textId="4B8D1B50"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lastRenderedPageBreak/>
        <w:t>1</w:t>
      </w:r>
      <w:r w:rsidR="00F53871">
        <w:rPr>
          <w:rFonts w:ascii="Arial" w:hAnsi="Arial" w:cs="Arial"/>
          <w:sz w:val="24"/>
          <w:szCs w:val="24"/>
        </w:rPr>
        <w:t>2</w:t>
      </w:r>
      <w:r w:rsidR="006F4049">
        <w:rPr>
          <w:rFonts w:ascii="Arial" w:hAnsi="Arial" w:cs="Arial"/>
          <w:sz w:val="24"/>
          <w:szCs w:val="24"/>
        </w:rPr>
        <w:t>.3</w:t>
      </w:r>
      <w:r w:rsidR="00FF4ECF">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105F1713" w14:textId="77777777"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F53871">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2B04EAAD" w14:textId="77777777"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76ABC037" w14:textId="77777777"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14:paraId="35FA0839" w14:textId="77777777"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53871">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14:paraId="541A517E" w14:textId="77777777"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53871">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0F994F95" w14:textId="14BA23C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53871">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78EC7B9"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0B90A75A" w14:textId="77777777"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53871">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4770E270" w14:textId="77777777" w:rsidR="006F4049" w:rsidRPr="00437C24" w:rsidRDefault="006F4049" w:rsidP="006F4049">
      <w:pPr>
        <w:autoSpaceDE w:val="0"/>
        <w:spacing w:after="0" w:line="360" w:lineRule="auto"/>
        <w:jc w:val="both"/>
        <w:rPr>
          <w:rFonts w:ascii="Arial" w:hAnsi="Arial" w:cs="Arial"/>
          <w:color w:val="000000"/>
          <w:sz w:val="24"/>
          <w:szCs w:val="24"/>
        </w:rPr>
      </w:pPr>
    </w:p>
    <w:p w14:paraId="50ABCC1C" w14:textId="77777777"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F53871">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69C23DD0"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5BCA4720" w14:textId="77777777"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354919">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7A178C69"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747286A9" w14:textId="77777777"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w:t>
      </w:r>
      <w:r w:rsidR="00EC1898" w:rsidRPr="00AD3218">
        <w:rPr>
          <w:rFonts w:ascii="Arial" w:eastAsia="Arial Unicode MS" w:hAnsi="Arial" w:cs="Arial"/>
          <w:bCs/>
          <w:sz w:val="24"/>
          <w:szCs w:val="24"/>
        </w:rPr>
        <w:lastRenderedPageBreak/>
        <w:t xml:space="preserve">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68A4FE99" w14:textId="77777777"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354919">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14:paraId="1CC82181"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44BA173F"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321AAD5F"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354919">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14:paraId="10EF2EC4" w14:textId="47E5F2C0" w:rsidR="00D321C6" w:rsidRPr="00D321C6" w:rsidRDefault="00EC1898" w:rsidP="00FF4ECF">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42E1BCEA"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6919412F" w14:textId="77777777"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354919">
        <w:rPr>
          <w:rFonts w:ascii="Arial" w:hAnsi="Arial" w:cs="Arial"/>
          <w:b/>
          <w:sz w:val="24"/>
          <w:szCs w:val="24"/>
        </w:rPr>
        <w:t>5</w:t>
      </w:r>
      <w:r w:rsidR="0094225E" w:rsidRPr="00A17582">
        <w:rPr>
          <w:rFonts w:ascii="Arial" w:hAnsi="Arial" w:cs="Arial"/>
          <w:b/>
          <w:sz w:val="24"/>
          <w:szCs w:val="24"/>
        </w:rPr>
        <w:t>. DISPOSIÇÕES GERAIS</w:t>
      </w:r>
    </w:p>
    <w:p w14:paraId="08E6A2A9"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12FAE72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E8311D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54F7DC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59928FE"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FC648C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4E1DB9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7B23AF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B8E2E3E"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90BFB0" w14:textId="77777777"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416A180" w14:textId="77777777"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33E67D2"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354919">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5C219F3B"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0E68044"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5D35E68"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8D9B457"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58AE0C3" w14:textId="6267C0E9" w:rsidR="00114CC7" w:rsidRPr="000D7C8B" w:rsidRDefault="007D1178" w:rsidP="00FF4ECF">
      <w:pPr>
        <w:suppressAutoHyphens/>
        <w:spacing w:before="120" w:after="0" w:line="360" w:lineRule="auto"/>
        <w:jc w:val="both"/>
        <w:rPr>
          <w:rFonts w:ascii="Arial" w:hAnsi="Arial" w:cs="Arial"/>
          <w:b/>
          <w:color w:val="FF0000"/>
          <w:sz w:val="24"/>
          <w:szCs w:val="24"/>
        </w:rPr>
      </w:pPr>
      <w:r>
        <w:rPr>
          <w:rFonts w:ascii="Arial" w:hAnsi="Arial" w:cs="Arial"/>
          <w:bCs/>
          <w:sz w:val="24"/>
          <w:szCs w:val="24"/>
        </w:rPr>
        <w:lastRenderedPageBreak/>
        <w:t>1</w:t>
      </w:r>
      <w:r w:rsidR="00354919">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3BDD3CBB" w14:textId="77777777"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8DBFA5A" w14:textId="2BD44A69" w:rsidR="00E4165B" w:rsidRDefault="00E4165B" w:rsidP="00E67984">
      <w:pPr>
        <w:suppressAutoHyphens/>
        <w:spacing w:before="120" w:after="0" w:line="360" w:lineRule="auto"/>
        <w:jc w:val="both"/>
        <w:rPr>
          <w:rFonts w:ascii="Arial" w:hAnsi="Arial" w:cs="Arial"/>
          <w:bCs/>
          <w:sz w:val="24"/>
          <w:szCs w:val="24"/>
        </w:rPr>
      </w:pPr>
      <w:r w:rsidRPr="00E4165B">
        <w:rPr>
          <w:rFonts w:ascii="Arial" w:hAnsi="Arial" w:cs="Arial"/>
          <w:bCs/>
          <w:sz w:val="24"/>
          <w:szCs w:val="24"/>
        </w:rPr>
        <w:t>1</w:t>
      </w:r>
      <w:r>
        <w:rPr>
          <w:rFonts w:ascii="Arial" w:hAnsi="Arial" w:cs="Arial"/>
          <w:bCs/>
          <w:sz w:val="24"/>
          <w:szCs w:val="24"/>
        </w:rPr>
        <w:t>5</w:t>
      </w:r>
      <w:r w:rsidRPr="00E4165B">
        <w:rPr>
          <w:rFonts w:ascii="Arial" w:hAnsi="Arial" w:cs="Arial"/>
          <w:bCs/>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16FAC00" w14:textId="77777777" w:rsidR="0094225E"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1A53713" w14:textId="0E697EAB" w:rsidR="00750C26" w:rsidRDefault="0094225E" w:rsidP="00FF4ECF">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14:paraId="002D28BD" w14:textId="77777777" w:rsidR="006F24A4" w:rsidRDefault="006F24A4" w:rsidP="00FF4ECF">
      <w:pPr>
        <w:spacing w:before="120"/>
        <w:ind w:left="2268"/>
        <w:jc w:val="both"/>
        <w:rPr>
          <w:rFonts w:ascii="Arial" w:hAnsi="Arial" w:cs="Arial"/>
          <w:bCs/>
          <w:sz w:val="24"/>
          <w:szCs w:val="24"/>
        </w:rPr>
      </w:pPr>
    </w:p>
    <w:p w14:paraId="6A3EBB73" w14:textId="77777777"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14:paraId="326DAECA" w14:textId="77777777"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14:paraId="3FBA2DBF" w14:textId="605A9741" w:rsidR="000160E9" w:rsidRDefault="00354919" w:rsidP="000160E9">
      <w:pPr>
        <w:jc w:val="center"/>
        <w:rPr>
          <w:rFonts w:ascii="Arial" w:eastAsia="Arial" w:hAnsi="Arial" w:cs="Arial"/>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6479D885" w14:textId="77777777" w:rsidR="000160E9" w:rsidRDefault="000160E9" w:rsidP="000160E9">
      <w:pPr>
        <w:jc w:val="center"/>
        <w:rPr>
          <w:rFonts w:ascii="Arial" w:eastAsia="Arial" w:hAnsi="Arial" w:cs="Arial"/>
        </w:rPr>
      </w:pPr>
      <w:r>
        <w:rPr>
          <w:rFonts w:ascii="Arial" w:eastAsia="Arial" w:hAnsi="Arial" w:cs="Arial"/>
        </w:rPr>
        <w:t>______________________</w:t>
      </w:r>
    </w:p>
    <w:p w14:paraId="317441E1" w14:textId="77777777" w:rsidR="000160E9" w:rsidRDefault="00354919" w:rsidP="000160E9">
      <w:pPr>
        <w:jc w:val="center"/>
        <w:rPr>
          <w:rFonts w:ascii="Arial" w:eastAsia="Arial" w:hAnsi="Arial" w:cs="Arial"/>
          <w:sz w:val="24"/>
        </w:rPr>
      </w:pPr>
      <w:r>
        <w:rPr>
          <w:rFonts w:ascii="Arial" w:eastAsia="Arial" w:hAnsi="Arial" w:cs="Arial"/>
        </w:rPr>
        <w:t>Rafaela Medina Cury</w:t>
      </w:r>
    </w:p>
    <w:p w14:paraId="0BA3F7C5" w14:textId="571F78CE" w:rsidR="0094225E" w:rsidRPr="00A17582" w:rsidRDefault="000160E9" w:rsidP="00FF4ECF">
      <w:pPr>
        <w:jc w:val="center"/>
        <w:rPr>
          <w:rFonts w:ascii="Arial" w:hAnsi="Arial" w:cs="Arial"/>
          <w:bCs/>
          <w:sz w:val="24"/>
          <w:szCs w:val="24"/>
        </w:rPr>
      </w:pPr>
      <w:r>
        <w:rPr>
          <w:rFonts w:ascii="Arial" w:eastAsia="Arial" w:hAnsi="Arial" w:cs="Arial"/>
          <w:sz w:val="24"/>
        </w:rPr>
        <w:t>Diretor</w:t>
      </w:r>
      <w:r w:rsidR="00354919">
        <w:rPr>
          <w:rFonts w:ascii="Arial" w:eastAsia="Arial" w:hAnsi="Arial" w:cs="Arial"/>
          <w:sz w:val="24"/>
        </w:rPr>
        <w:t>a</w:t>
      </w:r>
      <w:r w:rsidR="00D304E9">
        <w:rPr>
          <w:rFonts w:ascii="Arial" w:eastAsia="Arial" w:hAnsi="Arial" w:cs="Arial"/>
          <w:sz w:val="24"/>
        </w:rPr>
        <w:t xml:space="preserve"> </w:t>
      </w:r>
      <w:r w:rsidR="00354919">
        <w:rPr>
          <w:rFonts w:ascii="Arial" w:eastAsia="Arial" w:hAnsi="Arial" w:cs="Arial"/>
          <w:sz w:val="24"/>
        </w:rPr>
        <w:t>Financeira e Administrativa</w:t>
      </w:r>
    </w:p>
    <w:sectPr w:rsidR="0094225E" w:rsidRPr="00A17582" w:rsidSect="005D2C8C">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982ED" w14:textId="77777777" w:rsidR="005D2C8C" w:rsidRDefault="005D2C8C" w:rsidP="00912249">
      <w:pPr>
        <w:spacing w:after="0" w:line="240" w:lineRule="auto"/>
      </w:pPr>
      <w:r>
        <w:separator/>
      </w:r>
    </w:p>
  </w:endnote>
  <w:endnote w:type="continuationSeparator" w:id="0">
    <w:p w14:paraId="3394A963" w14:textId="77777777" w:rsidR="005D2C8C" w:rsidRDefault="005D2C8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7CB89" w14:textId="77777777" w:rsidR="00B578A0" w:rsidRDefault="00B578A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890F0"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82D2048"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63C1C83"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1B1E8377"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14:paraId="7CA636B5"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020D8" w14:textId="77777777" w:rsidR="005D2C8C" w:rsidRDefault="005D2C8C" w:rsidP="00912249">
      <w:pPr>
        <w:spacing w:after="0" w:line="240" w:lineRule="auto"/>
      </w:pPr>
      <w:r>
        <w:separator/>
      </w:r>
    </w:p>
  </w:footnote>
  <w:footnote w:type="continuationSeparator" w:id="0">
    <w:p w14:paraId="37F30FB5" w14:textId="77777777" w:rsidR="005D2C8C" w:rsidRDefault="005D2C8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20F76" w14:textId="169A96AD" w:rsidR="00B578A0" w:rsidRPr="00262B4E" w:rsidRDefault="00270540" w:rsidP="00D7507E">
    <w:pPr>
      <w:pStyle w:val="Cabealho"/>
      <w:jc w:val="both"/>
      <w:rPr>
        <w:sz w:val="16"/>
        <w:szCs w:val="16"/>
      </w:rPr>
    </w:pPr>
    <w:r>
      <w:rPr>
        <w:noProof/>
        <w:sz w:val="16"/>
        <w:szCs w:val="16"/>
        <w:lang w:eastAsia="pt-BR"/>
      </w:rPr>
      <w:drawing>
        <wp:inline distT="0" distB="0" distL="0" distR="0" wp14:anchorId="67A76D83" wp14:editId="034F5C75">
          <wp:extent cx="5391150" cy="676275"/>
          <wp:effectExtent l="0" t="0" r="0" b="9525"/>
          <wp:docPr id="142438886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88146308">
    <w:abstractNumId w:val="11"/>
  </w:num>
  <w:num w:numId="2" w16cid:durableId="2086680555">
    <w:abstractNumId w:val="8"/>
  </w:num>
  <w:num w:numId="3" w16cid:durableId="640965868">
    <w:abstractNumId w:val="21"/>
  </w:num>
  <w:num w:numId="4" w16cid:durableId="983587583">
    <w:abstractNumId w:val="12"/>
  </w:num>
  <w:num w:numId="5" w16cid:durableId="1520045503">
    <w:abstractNumId w:val="9"/>
  </w:num>
  <w:num w:numId="6" w16cid:durableId="284579947">
    <w:abstractNumId w:val="17"/>
  </w:num>
  <w:num w:numId="7" w16cid:durableId="1336834459">
    <w:abstractNumId w:val="2"/>
  </w:num>
  <w:num w:numId="8" w16cid:durableId="674189243">
    <w:abstractNumId w:val="3"/>
  </w:num>
  <w:num w:numId="9" w16cid:durableId="921837553">
    <w:abstractNumId w:val="15"/>
  </w:num>
  <w:num w:numId="10" w16cid:durableId="421921620">
    <w:abstractNumId w:val="6"/>
  </w:num>
  <w:num w:numId="11" w16cid:durableId="94837074">
    <w:abstractNumId w:val="22"/>
  </w:num>
  <w:num w:numId="12" w16cid:durableId="1397433235">
    <w:abstractNumId w:val="20"/>
  </w:num>
  <w:num w:numId="13" w16cid:durableId="969703157">
    <w:abstractNumId w:val="19"/>
  </w:num>
  <w:num w:numId="14" w16cid:durableId="138422560">
    <w:abstractNumId w:val="1"/>
  </w:num>
  <w:num w:numId="15" w16cid:durableId="774599826">
    <w:abstractNumId w:val="4"/>
  </w:num>
  <w:num w:numId="16" w16cid:durableId="2052414325">
    <w:abstractNumId w:val="0"/>
  </w:num>
  <w:num w:numId="17" w16cid:durableId="1383796427">
    <w:abstractNumId w:val="13"/>
  </w:num>
  <w:num w:numId="18" w16cid:durableId="8342233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9469389">
    <w:abstractNumId w:val="5"/>
  </w:num>
  <w:num w:numId="20" w16cid:durableId="493376625">
    <w:abstractNumId w:val="7"/>
  </w:num>
  <w:num w:numId="21" w16cid:durableId="1833641249">
    <w:abstractNumId w:val="14"/>
  </w:num>
  <w:num w:numId="22" w16cid:durableId="1688291848">
    <w:abstractNumId w:val="10"/>
  </w:num>
  <w:num w:numId="23" w16cid:durableId="682824443">
    <w:abstractNumId w:val="16"/>
  </w:num>
  <w:num w:numId="24" w16cid:durableId="18638588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07F1"/>
    <w:rsid w:val="00001A11"/>
    <w:rsid w:val="00013676"/>
    <w:rsid w:val="000154B7"/>
    <w:rsid w:val="000160E9"/>
    <w:rsid w:val="000235E4"/>
    <w:rsid w:val="00025CEB"/>
    <w:rsid w:val="0005325E"/>
    <w:rsid w:val="00060CE6"/>
    <w:rsid w:val="00070AAE"/>
    <w:rsid w:val="0008769F"/>
    <w:rsid w:val="000902F0"/>
    <w:rsid w:val="00096BB7"/>
    <w:rsid w:val="000C6DE1"/>
    <w:rsid w:val="000D0DFF"/>
    <w:rsid w:val="00100B1A"/>
    <w:rsid w:val="0011088D"/>
    <w:rsid w:val="00114CC7"/>
    <w:rsid w:val="00115336"/>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70540"/>
    <w:rsid w:val="00295378"/>
    <w:rsid w:val="002C7A88"/>
    <w:rsid w:val="002D42AF"/>
    <w:rsid w:val="002F15AB"/>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58D3"/>
    <w:rsid w:val="003D784D"/>
    <w:rsid w:val="003F083E"/>
    <w:rsid w:val="00401C01"/>
    <w:rsid w:val="00404DA9"/>
    <w:rsid w:val="00411157"/>
    <w:rsid w:val="00416B69"/>
    <w:rsid w:val="004175CF"/>
    <w:rsid w:val="00425A34"/>
    <w:rsid w:val="0043424B"/>
    <w:rsid w:val="00434C9A"/>
    <w:rsid w:val="0045236C"/>
    <w:rsid w:val="00473A61"/>
    <w:rsid w:val="00475FF6"/>
    <w:rsid w:val="0047728C"/>
    <w:rsid w:val="004849DA"/>
    <w:rsid w:val="0048727B"/>
    <w:rsid w:val="00492877"/>
    <w:rsid w:val="00496B4E"/>
    <w:rsid w:val="004970FC"/>
    <w:rsid w:val="004F4B41"/>
    <w:rsid w:val="004F6378"/>
    <w:rsid w:val="00522964"/>
    <w:rsid w:val="005269F4"/>
    <w:rsid w:val="00530880"/>
    <w:rsid w:val="00531994"/>
    <w:rsid w:val="00535F37"/>
    <w:rsid w:val="00537D08"/>
    <w:rsid w:val="00540C93"/>
    <w:rsid w:val="00557E84"/>
    <w:rsid w:val="005672EB"/>
    <w:rsid w:val="00570CA5"/>
    <w:rsid w:val="005940DB"/>
    <w:rsid w:val="00594C46"/>
    <w:rsid w:val="005B4659"/>
    <w:rsid w:val="005B4DE6"/>
    <w:rsid w:val="005B5064"/>
    <w:rsid w:val="005B7B8C"/>
    <w:rsid w:val="005C4F76"/>
    <w:rsid w:val="005D2C8C"/>
    <w:rsid w:val="005E2FA1"/>
    <w:rsid w:val="005E418A"/>
    <w:rsid w:val="005F2110"/>
    <w:rsid w:val="005F2844"/>
    <w:rsid w:val="00605DD6"/>
    <w:rsid w:val="00611969"/>
    <w:rsid w:val="00625400"/>
    <w:rsid w:val="00626B08"/>
    <w:rsid w:val="006505CB"/>
    <w:rsid w:val="00650DC7"/>
    <w:rsid w:val="006740B9"/>
    <w:rsid w:val="00677DAD"/>
    <w:rsid w:val="006828EC"/>
    <w:rsid w:val="006901C2"/>
    <w:rsid w:val="00693E5E"/>
    <w:rsid w:val="006A4414"/>
    <w:rsid w:val="006A6A84"/>
    <w:rsid w:val="006B3E78"/>
    <w:rsid w:val="006D03DD"/>
    <w:rsid w:val="006F24A4"/>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23BB"/>
    <w:rsid w:val="008A68DB"/>
    <w:rsid w:val="008B3D3E"/>
    <w:rsid w:val="008C255F"/>
    <w:rsid w:val="008D394B"/>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47F0"/>
    <w:rsid w:val="00B30F99"/>
    <w:rsid w:val="00B46C0E"/>
    <w:rsid w:val="00B508D9"/>
    <w:rsid w:val="00B5310C"/>
    <w:rsid w:val="00B5786C"/>
    <w:rsid w:val="00B578A0"/>
    <w:rsid w:val="00B62492"/>
    <w:rsid w:val="00B62884"/>
    <w:rsid w:val="00B63DFD"/>
    <w:rsid w:val="00B6501D"/>
    <w:rsid w:val="00B749C0"/>
    <w:rsid w:val="00B81948"/>
    <w:rsid w:val="00B8389A"/>
    <w:rsid w:val="00B970DD"/>
    <w:rsid w:val="00BD00E5"/>
    <w:rsid w:val="00BD2377"/>
    <w:rsid w:val="00BD4F0D"/>
    <w:rsid w:val="00BE553C"/>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7C2A"/>
    <w:rsid w:val="00D21B39"/>
    <w:rsid w:val="00D256F6"/>
    <w:rsid w:val="00D267FF"/>
    <w:rsid w:val="00D304E9"/>
    <w:rsid w:val="00D321C6"/>
    <w:rsid w:val="00D3316B"/>
    <w:rsid w:val="00D345E9"/>
    <w:rsid w:val="00D472B2"/>
    <w:rsid w:val="00D47449"/>
    <w:rsid w:val="00D569BC"/>
    <w:rsid w:val="00D64625"/>
    <w:rsid w:val="00D7507E"/>
    <w:rsid w:val="00D774D5"/>
    <w:rsid w:val="00D949F1"/>
    <w:rsid w:val="00DC08CD"/>
    <w:rsid w:val="00E20B0C"/>
    <w:rsid w:val="00E33D91"/>
    <w:rsid w:val="00E4165B"/>
    <w:rsid w:val="00E43653"/>
    <w:rsid w:val="00E44C04"/>
    <w:rsid w:val="00E67984"/>
    <w:rsid w:val="00E8195B"/>
    <w:rsid w:val="00EA1B39"/>
    <w:rsid w:val="00EC1898"/>
    <w:rsid w:val="00ED0263"/>
    <w:rsid w:val="00ED5F0D"/>
    <w:rsid w:val="00F00CE5"/>
    <w:rsid w:val="00F3067A"/>
    <w:rsid w:val="00F53871"/>
    <w:rsid w:val="00F55CF3"/>
    <w:rsid w:val="00F60D8A"/>
    <w:rsid w:val="00F67254"/>
    <w:rsid w:val="00F8553B"/>
    <w:rsid w:val="00F86486"/>
    <w:rsid w:val="00FB07BA"/>
    <w:rsid w:val="00FC3842"/>
    <w:rsid w:val="00FC71D2"/>
    <w:rsid w:val="00FD1D25"/>
    <w:rsid w:val="00FD63FF"/>
    <w:rsid w:val="00FE1BDB"/>
    <w:rsid w:val="00FF4EC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5B77B6"/>
  <w15:docId w15:val="{567342B0-1A10-4BB8-8997-6B5A4F48E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F53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14</Pages>
  <Words>3403</Words>
  <Characters>19031</Characters>
  <Application>Microsoft Office Word</Application>
  <DocSecurity>0</DocSecurity>
  <Lines>413</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Neves De Mello</cp:lastModifiedBy>
  <cp:revision>7</cp:revision>
  <cp:lastPrinted>2021-02-05T15:50:00Z</cp:lastPrinted>
  <dcterms:created xsi:type="dcterms:W3CDTF">2024-12-05T13:55:00Z</dcterms:created>
  <dcterms:modified xsi:type="dcterms:W3CDTF">2024-12-16T13:44:00Z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17998db2f0a016503a9032d29128b45bc0ef4e42821718918d317b0b2e35a6b5</vt:lpwstr>
  </property>
</Properties>
</file>