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6777A" w14:textId="77777777" w:rsidR="00AF314A" w:rsidRDefault="006E139C">
      <w:pPr>
        <w:jc w:val="center"/>
        <w:rPr>
          <w:rFonts w:ascii="Arial" w:hAnsi="Arial" w:cs="Arial"/>
          <w:b/>
          <w:bCs/>
        </w:rPr>
      </w:pPr>
      <w:r>
        <w:rPr>
          <w:rFonts w:ascii="Arial" w:hAnsi="Arial" w:cs="Arial"/>
          <w:b/>
          <w:bCs/>
        </w:rPr>
        <w:t>TERMO DE REFERÊNCIA</w:t>
      </w:r>
    </w:p>
    <w:p w14:paraId="4F726FF7" w14:textId="77777777" w:rsidR="00AF314A" w:rsidRDefault="00AF314A">
      <w:pPr>
        <w:jc w:val="both"/>
        <w:rPr>
          <w:rFonts w:ascii="Arial" w:hAnsi="Arial" w:cs="Arial"/>
          <w:b/>
          <w:bCs/>
        </w:rPr>
      </w:pPr>
    </w:p>
    <w:p w14:paraId="743E3F1A" w14:textId="77777777" w:rsidR="00AF314A" w:rsidRDefault="006E139C">
      <w:pPr>
        <w:spacing w:after="120" w:line="360" w:lineRule="auto"/>
        <w:jc w:val="both"/>
        <w:rPr>
          <w:rFonts w:ascii="Arial" w:hAnsi="Arial" w:cs="Arial"/>
          <w:b/>
          <w:bCs/>
        </w:rPr>
      </w:pPr>
      <w:r>
        <w:rPr>
          <w:rFonts w:ascii="Arial" w:hAnsi="Arial" w:cs="Arial"/>
          <w:b/>
          <w:bCs/>
        </w:rPr>
        <w:t>1. OBJETO</w:t>
      </w:r>
    </w:p>
    <w:p w14:paraId="1307C9A0" w14:textId="77777777" w:rsidR="00AF314A" w:rsidRDefault="006E139C">
      <w:pPr>
        <w:spacing w:after="120" w:line="360" w:lineRule="auto"/>
        <w:jc w:val="both"/>
        <w:rPr>
          <w:rFonts w:ascii="Arial" w:hAnsi="Arial" w:cs="Arial"/>
        </w:rPr>
      </w:pPr>
      <w:r>
        <w:rPr>
          <w:rFonts w:ascii="Arial" w:hAnsi="Arial" w:cs="Arial"/>
        </w:rPr>
        <w:t>Aquisição de substrato cromogênico enzimático, cartelas Quant-Tray, termômetro de máxima para autoclave e frascos de vidro boro silicato utilizados para determinações microbiológicas no Laboratório Central da Cesama.</w:t>
      </w:r>
    </w:p>
    <w:p w14:paraId="2CCEB84C" w14:textId="77777777" w:rsidR="00AF314A" w:rsidRDefault="00AF314A">
      <w:pPr>
        <w:spacing w:after="120" w:line="360" w:lineRule="auto"/>
        <w:jc w:val="both"/>
        <w:rPr>
          <w:rFonts w:ascii="Arial" w:hAnsi="Arial" w:cs="Arial"/>
        </w:rPr>
      </w:pPr>
    </w:p>
    <w:p w14:paraId="118105CB" w14:textId="77777777" w:rsidR="00AF314A" w:rsidRDefault="006E139C">
      <w:pPr>
        <w:spacing w:after="120" w:line="360" w:lineRule="auto"/>
        <w:jc w:val="both"/>
        <w:rPr>
          <w:rFonts w:ascii="Arial" w:hAnsi="Arial" w:cs="Arial"/>
          <w:b/>
          <w:bCs/>
        </w:rPr>
      </w:pPr>
      <w:r>
        <w:rPr>
          <w:rFonts w:ascii="Arial" w:hAnsi="Arial" w:cs="Arial"/>
          <w:b/>
          <w:bCs/>
        </w:rPr>
        <w:t xml:space="preserve">2. </w:t>
      </w:r>
      <w:r>
        <w:rPr>
          <w:rFonts w:ascii="Arial" w:hAnsi="Arial" w:cs="Arial"/>
          <w:b/>
          <w:bCs/>
        </w:rPr>
        <w:t>JUSTIFICATIVAS</w:t>
      </w:r>
    </w:p>
    <w:p w14:paraId="1DC7E97B" w14:textId="77777777" w:rsidR="00AF314A" w:rsidRDefault="006E139C">
      <w:pPr>
        <w:spacing w:after="120" w:line="360" w:lineRule="auto"/>
        <w:jc w:val="both"/>
        <w:rPr>
          <w:rFonts w:ascii="Arial" w:hAnsi="Arial" w:cs="Arial"/>
        </w:rPr>
      </w:pPr>
      <w:r>
        <w:rPr>
          <w:rFonts w:ascii="Arial" w:hAnsi="Arial" w:cs="Arial"/>
        </w:rPr>
        <w:t>2.1 Materiais e insumos utilizados rotineiramente pelo Laboratório Central da CESAMA durante o processo de controle da qualidade da água para consumo humano, em cumprimento ao Anexo XX da Portaria de Consolidação n° 5/2017, alterado pelas Portarias GM/MS Nº 888/2021 e GM/MS Nº 2472/2021.</w:t>
      </w:r>
    </w:p>
    <w:p w14:paraId="1954D805" w14:textId="77777777" w:rsidR="00AF314A" w:rsidRDefault="006E139C">
      <w:pPr>
        <w:spacing w:after="120" w:line="360" w:lineRule="auto"/>
        <w:jc w:val="both"/>
        <w:rPr>
          <w:rFonts w:ascii="Arial" w:hAnsi="Arial" w:cs="Arial"/>
        </w:rPr>
      </w:pPr>
      <w:r>
        <w:rPr>
          <w:rFonts w:ascii="Arial" w:hAnsi="Arial" w:cs="Arial"/>
        </w:rPr>
        <w:t>2.2 A aquisição de tais materiais proporcionará garantia da validade dos resultados obtidos pelo Laboratório Central, refletindo em segurança na qualidade da água para a sociedade.</w:t>
      </w:r>
    </w:p>
    <w:p w14:paraId="66F00477" w14:textId="77777777" w:rsidR="00AF314A" w:rsidRDefault="006E139C">
      <w:pPr>
        <w:spacing w:after="120" w:line="360" w:lineRule="auto"/>
        <w:jc w:val="both"/>
        <w:rPr>
          <w:rFonts w:ascii="Arial" w:hAnsi="Arial" w:cs="Arial"/>
        </w:rPr>
      </w:pPr>
      <w:r>
        <w:rPr>
          <w:rFonts w:ascii="Arial" w:hAnsi="Arial" w:cs="Arial"/>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0E84277" w14:textId="77777777" w:rsidR="00AF314A" w:rsidRDefault="006E139C">
      <w:pPr>
        <w:spacing w:after="120" w:line="360" w:lineRule="auto"/>
        <w:jc w:val="both"/>
        <w:rPr>
          <w:rFonts w:ascii="Arial" w:hAnsi="Arial" w:cs="Arial"/>
          <w:color w:val="000000"/>
        </w:rPr>
      </w:pPr>
      <w:r>
        <w:rPr>
          <w:rFonts w:ascii="Arial" w:hAnsi="Arial" w:cs="Arial"/>
          <w:color w:val="000000"/>
        </w:rPr>
        <w:t>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w:t>
      </w:r>
      <w:r>
        <w:rPr>
          <w:rFonts w:ascii="Arial" w:hAnsi="Arial" w:cs="Arial"/>
        </w:rPr>
        <w:t xml:space="preserve">xigências previstas neste Termo de Referência, entende-se que é conveniente a </w:t>
      </w:r>
      <w:r>
        <w:rPr>
          <w:rFonts w:ascii="Arial" w:hAnsi="Arial" w:cs="Arial"/>
          <w:b/>
        </w:rPr>
        <w:t>vedação</w:t>
      </w:r>
      <w:r>
        <w:rPr>
          <w:rFonts w:ascii="Arial" w:hAnsi="Arial" w:cs="Arial"/>
        </w:rPr>
        <w:t xml:space="preserve"> de participação de empresas em “consórcio” neste certame.</w:t>
      </w:r>
    </w:p>
    <w:p w14:paraId="094AA507" w14:textId="77777777" w:rsidR="00AF314A" w:rsidRDefault="00AF314A">
      <w:pPr>
        <w:spacing w:after="120" w:line="360" w:lineRule="auto"/>
        <w:jc w:val="both"/>
        <w:rPr>
          <w:rFonts w:ascii="Arial" w:hAnsi="Arial" w:cs="Arial"/>
          <w:color w:val="000000"/>
        </w:rPr>
      </w:pPr>
    </w:p>
    <w:p w14:paraId="0FA9B033" w14:textId="77777777" w:rsidR="00AF314A" w:rsidRDefault="006E139C">
      <w:pPr>
        <w:spacing w:before="120" w:after="120" w:line="360" w:lineRule="auto"/>
        <w:jc w:val="both"/>
        <w:rPr>
          <w:rFonts w:ascii="Arial" w:hAnsi="Arial" w:cs="Arial"/>
          <w:b/>
        </w:rPr>
      </w:pPr>
      <w:r>
        <w:rPr>
          <w:rFonts w:ascii="Arial" w:hAnsi="Arial" w:cs="Arial"/>
          <w:b/>
        </w:rPr>
        <w:t>3. RECURSOS FINANCEIROS</w:t>
      </w:r>
    </w:p>
    <w:p w14:paraId="7BD93FE8" w14:textId="77777777" w:rsidR="00AF314A" w:rsidRDefault="006E139C">
      <w:pPr>
        <w:spacing w:before="120" w:after="120" w:line="360" w:lineRule="auto"/>
        <w:jc w:val="both"/>
        <w:rPr>
          <w:rFonts w:ascii="Arial" w:hAnsi="Arial" w:cs="Arial"/>
        </w:rPr>
      </w:pPr>
      <w:r>
        <w:rPr>
          <w:rFonts w:ascii="Arial" w:hAnsi="Arial" w:cs="Arial"/>
        </w:rPr>
        <w:t>3.1 Os recursos financeiros necessários aos pagamentos do objeto desta licitação são oriundos da Cesama.</w:t>
      </w:r>
    </w:p>
    <w:p w14:paraId="5875AE00" w14:textId="77777777" w:rsidR="00AF314A" w:rsidRDefault="00AF314A">
      <w:pPr>
        <w:spacing w:before="120" w:after="120" w:line="360" w:lineRule="auto"/>
        <w:jc w:val="both"/>
        <w:rPr>
          <w:rFonts w:ascii="Arial" w:hAnsi="Arial" w:cs="Arial"/>
        </w:rPr>
      </w:pPr>
    </w:p>
    <w:p w14:paraId="35A1269E" w14:textId="77777777" w:rsidR="00AF314A" w:rsidRDefault="006E139C">
      <w:pPr>
        <w:spacing w:before="480" w:after="120" w:line="360" w:lineRule="auto"/>
        <w:jc w:val="both"/>
        <w:rPr>
          <w:rFonts w:ascii="Arial" w:hAnsi="Arial" w:cs="Arial"/>
          <w:b/>
          <w:bCs/>
        </w:rPr>
      </w:pPr>
      <w:r>
        <w:rPr>
          <w:rFonts w:ascii="Arial" w:hAnsi="Arial" w:cs="Arial"/>
          <w:b/>
          <w:bCs/>
        </w:rPr>
        <w:lastRenderedPageBreak/>
        <w:t xml:space="preserve">4. ESPECIFICAÇÃO DO OBJETO </w:t>
      </w:r>
    </w:p>
    <w:tbl>
      <w:tblPr>
        <w:tblW w:w="9809" w:type="dxa"/>
        <w:jc w:val="center"/>
        <w:tblLayout w:type="fixed"/>
        <w:tblLook w:val="04A0" w:firstRow="1" w:lastRow="0" w:firstColumn="1" w:lastColumn="0" w:noHBand="0" w:noVBand="1"/>
      </w:tblPr>
      <w:tblGrid>
        <w:gridCol w:w="806"/>
        <w:gridCol w:w="1283"/>
        <w:gridCol w:w="1691"/>
        <w:gridCol w:w="4751"/>
        <w:gridCol w:w="1278"/>
      </w:tblGrid>
      <w:tr w:rsidR="00AF314A" w14:paraId="3B346FA1" w14:textId="77777777">
        <w:trPr>
          <w:trHeight w:val="340"/>
          <w:jc w:val="center"/>
        </w:trPr>
        <w:tc>
          <w:tcPr>
            <w:tcW w:w="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535577"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Item</w:t>
            </w:r>
          </w:p>
        </w:tc>
        <w:tc>
          <w:tcPr>
            <w:tcW w:w="12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027671"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Requisição</w:t>
            </w:r>
          </w:p>
        </w:tc>
        <w:tc>
          <w:tcPr>
            <w:tcW w:w="16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386C071"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Código</w:t>
            </w:r>
          </w:p>
        </w:tc>
        <w:tc>
          <w:tcPr>
            <w:tcW w:w="47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919568"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Item</w:t>
            </w:r>
          </w:p>
        </w:tc>
        <w:tc>
          <w:tcPr>
            <w:tcW w:w="12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1D6EE8"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Unidade</w:t>
            </w:r>
          </w:p>
        </w:tc>
      </w:tr>
      <w:tr w:rsidR="00AF314A" w14:paraId="1E368DF2" w14:textId="77777777">
        <w:trPr>
          <w:trHeight w:val="340"/>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B59EA" w14:textId="77777777" w:rsidR="00AF314A" w:rsidRDefault="006E139C">
            <w:pPr>
              <w:spacing w:after="0" w:line="240" w:lineRule="auto"/>
              <w:contextualSpacing/>
              <w:jc w:val="center"/>
              <w:rPr>
                <w:rFonts w:ascii="Arial" w:hAnsi="Arial" w:cs="Arial"/>
                <w:b/>
                <w:bCs/>
                <w:sz w:val="20"/>
                <w:szCs w:val="20"/>
              </w:rPr>
            </w:pPr>
            <w:r>
              <w:rPr>
                <w:rFonts w:ascii="Arial" w:hAnsi="Arial" w:cs="Arial"/>
                <w:b/>
                <w:bCs/>
                <w:sz w:val="20"/>
                <w:szCs w:val="20"/>
              </w:rPr>
              <w:t>1</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54B75" w14:textId="77777777" w:rsidR="00AF314A" w:rsidRDefault="006E139C">
            <w:pPr>
              <w:spacing w:after="0" w:line="240" w:lineRule="auto"/>
              <w:contextualSpacing/>
              <w:jc w:val="center"/>
              <w:rPr>
                <w:rFonts w:ascii="Arial" w:hAnsi="Arial" w:cs="Arial"/>
                <w:sz w:val="20"/>
                <w:szCs w:val="20"/>
              </w:rPr>
            </w:pPr>
            <w:r>
              <w:rPr>
                <w:rFonts w:ascii="Arial" w:hAnsi="Arial" w:cs="Arial"/>
                <w:sz w:val="20"/>
                <w:szCs w:val="20"/>
              </w:rPr>
              <w:t>RC 122995</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CC575" w14:textId="77777777" w:rsidR="00AF314A" w:rsidRDefault="006E139C">
            <w:pPr>
              <w:spacing w:after="0" w:line="240" w:lineRule="auto"/>
              <w:contextualSpacing/>
              <w:jc w:val="center"/>
              <w:rPr>
                <w:rFonts w:ascii="Arial" w:hAnsi="Arial" w:cs="Arial"/>
                <w:sz w:val="20"/>
                <w:szCs w:val="20"/>
                <w:highlight w:val="yellow"/>
              </w:rPr>
            </w:pPr>
            <w:r>
              <w:rPr>
                <w:rFonts w:ascii="Arial" w:hAnsi="Arial" w:cs="Arial"/>
                <w:sz w:val="20"/>
                <w:szCs w:val="20"/>
              </w:rPr>
              <w:t>002.145.0012-8</w:t>
            </w:r>
          </w:p>
        </w:tc>
        <w:tc>
          <w:tcPr>
            <w:tcW w:w="4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00061" w14:textId="77777777" w:rsidR="00AF314A" w:rsidRDefault="006E139C">
            <w:pPr>
              <w:spacing w:after="0" w:line="240" w:lineRule="auto"/>
              <w:jc w:val="center"/>
              <w:rPr>
                <w:rFonts w:ascii="Arial" w:hAnsi="Arial" w:cs="Arial"/>
                <w:b/>
                <w:bCs/>
                <w:i/>
                <w:iCs/>
                <w:sz w:val="20"/>
                <w:szCs w:val="20"/>
              </w:rPr>
            </w:pPr>
            <w:r>
              <w:rPr>
                <w:rFonts w:ascii="Arial" w:hAnsi="Arial" w:cs="Arial"/>
                <w:b/>
                <w:bCs/>
                <w:sz w:val="20"/>
                <w:szCs w:val="20"/>
              </w:rPr>
              <w:t>Termômetro de Máxima para Autoclave</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B7224" w14:textId="77777777" w:rsidR="00AF314A" w:rsidRDefault="006E139C">
            <w:pPr>
              <w:spacing w:after="0" w:line="240" w:lineRule="auto"/>
              <w:contextualSpacing/>
              <w:jc w:val="center"/>
              <w:rPr>
                <w:rFonts w:ascii="Arial" w:hAnsi="Arial" w:cs="Arial"/>
                <w:sz w:val="20"/>
                <w:szCs w:val="20"/>
              </w:rPr>
            </w:pPr>
            <w:r>
              <w:rPr>
                <w:rFonts w:ascii="Arial" w:hAnsi="Arial" w:cs="Arial"/>
                <w:sz w:val="20"/>
                <w:szCs w:val="20"/>
              </w:rPr>
              <w:t>Peça</w:t>
            </w:r>
          </w:p>
        </w:tc>
      </w:tr>
      <w:tr w:rsidR="00AF314A" w14:paraId="74C4C3BE" w14:textId="77777777">
        <w:trPr>
          <w:trHeight w:val="340"/>
          <w:jc w:val="center"/>
        </w:trPr>
        <w:tc>
          <w:tcPr>
            <w:tcW w:w="9809"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2DF03F9A" w14:textId="77777777" w:rsidR="00AF314A" w:rsidRDefault="006E139C">
            <w:pPr>
              <w:spacing w:after="0" w:line="240" w:lineRule="auto"/>
              <w:contextualSpacing/>
              <w:jc w:val="center"/>
              <w:rPr>
                <w:rFonts w:ascii="Arial" w:hAnsi="Arial" w:cs="Arial"/>
                <w:b/>
                <w:bCs/>
                <w:sz w:val="20"/>
                <w:szCs w:val="20"/>
              </w:rPr>
            </w:pPr>
            <w:r>
              <w:rPr>
                <w:rFonts w:ascii="Arial" w:hAnsi="Arial" w:cs="Arial"/>
                <w:b/>
                <w:bCs/>
                <w:sz w:val="20"/>
                <w:szCs w:val="20"/>
              </w:rPr>
              <w:t>Descrição do Item</w:t>
            </w:r>
          </w:p>
        </w:tc>
      </w:tr>
      <w:tr w:rsidR="00AF314A" w14:paraId="582136AD" w14:textId="77777777">
        <w:trPr>
          <w:jc w:val="center"/>
        </w:trPr>
        <w:tc>
          <w:tcPr>
            <w:tcW w:w="9809" w:type="dxa"/>
            <w:gridSpan w:val="5"/>
            <w:tcBorders>
              <w:top w:val="single" w:sz="4" w:space="0" w:color="000000"/>
              <w:left w:val="single" w:sz="4" w:space="0" w:color="000000"/>
              <w:bottom w:val="single" w:sz="4" w:space="0" w:color="000000"/>
              <w:right w:val="single" w:sz="4" w:space="0" w:color="000000"/>
            </w:tcBorders>
            <w:shd w:val="clear" w:color="auto" w:fill="auto"/>
          </w:tcPr>
          <w:p w14:paraId="3B965732" w14:textId="77777777" w:rsidR="00AF314A" w:rsidRDefault="006E139C">
            <w:pPr>
              <w:numPr>
                <w:ilvl w:val="0"/>
                <w:numId w:val="4"/>
              </w:numPr>
              <w:tabs>
                <w:tab w:val="left" w:pos="202"/>
              </w:tabs>
              <w:spacing w:after="0" w:line="240" w:lineRule="auto"/>
              <w:ind w:left="57" w:firstLine="0"/>
              <w:rPr>
                <w:rFonts w:ascii="Arial" w:hAnsi="Arial" w:cs="Arial"/>
                <w:sz w:val="20"/>
                <w:szCs w:val="20"/>
              </w:rPr>
            </w:pPr>
            <w:r>
              <w:rPr>
                <w:rFonts w:ascii="Arial" w:hAnsi="Arial" w:cs="Arial"/>
                <w:sz w:val="20"/>
                <w:szCs w:val="20"/>
              </w:rPr>
              <w:t>Escala: +80°C à +140°C;</w:t>
            </w:r>
          </w:p>
          <w:p w14:paraId="119BE6B8" w14:textId="77777777" w:rsidR="00AF314A" w:rsidRDefault="006E139C">
            <w:pPr>
              <w:numPr>
                <w:ilvl w:val="0"/>
                <w:numId w:val="4"/>
              </w:numPr>
              <w:tabs>
                <w:tab w:val="left" w:pos="202"/>
              </w:tabs>
              <w:spacing w:after="0" w:line="240" w:lineRule="auto"/>
              <w:ind w:left="57" w:firstLine="0"/>
              <w:rPr>
                <w:rFonts w:ascii="Arial" w:hAnsi="Arial" w:cs="Arial"/>
                <w:sz w:val="20"/>
                <w:szCs w:val="20"/>
              </w:rPr>
            </w:pPr>
            <w:r>
              <w:rPr>
                <w:rFonts w:ascii="Arial" w:hAnsi="Arial" w:cs="Arial"/>
                <w:sz w:val="20"/>
                <w:szCs w:val="20"/>
              </w:rPr>
              <w:t>Divisão: 2°C;</w:t>
            </w:r>
          </w:p>
          <w:p w14:paraId="24EED43F" w14:textId="77777777" w:rsidR="00AF314A" w:rsidRDefault="006E139C">
            <w:pPr>
              <w:numPr>
                <w:ilvl w:val="0"/>
                <w:numId w:val="4"/>
              </w:numPr>
              <w:tabs>
                <w:tab w:val="left" w:pos="202"/>
              </w:tabs>
              <w:spacing w:after="0" w:line="240" w:lineRule="auto"/>
              <w:ind w:left="57" w:firstLine="0"/>
              <w:rPr>
                <w:rFonts w:ascii="Arial" w:hAnsi="Arial" w:cs="Arial"/>
                <w:sz w:val="20"/>
                <w:szCs w:val="20"/>
              </w:rPr>
            </w:pPr>
            <w:r>
              <w:rPr>
                <w:rFonts w:ascii="Arial" w:hAnsi="Arial" w:cs="Arial"/>
                <w:sz w:val="20"/>
                <w:szCs w:val="20"/>
              </w:rPr>
              <w:t>Precisão: ±2°C;</w:t>
            </w:r>
          </w:p>
          <w:p w14:paraId="79513F96" w14:textId="77777777" w:rsidR="00AF314A" w:rsidRDefault="006E139C">
            <w:pPr>
              <w:numPr>
                <w:ilvl w:val="0"/>
                <w:numId w:val="4"/>
              </w:numPr>
              <w:tabs>
                <w:tab w:val="left" w:pos="202"/>
              </w:tabs>
              <w:spacing w:after="0" w:line="240" w:lineRule="auto"/>
              <w:ind w:left="57" w:firstLine="0"/>
              <w:rPr>
                <w:rFonts w:ascii="Arial" w:hAnsi="Arial" w:cs="Arial"/>
                <w:sz w:val="20"/>
                <w:szCs w:val="20"/>
              </w:rPr>
            </w:pPr>
            <w:r>
              <w:rPr>
                <w:rFonts w:ascii="Arial" w:hAnsi="Arial" w:cs="Arial"/>
                <w:sz w:val="20"/>
                <w:szCs w:val="20"/>
              </w:rPr>
              <w:t>Comprimento: 70 mm;</w:t>
            </w:r>
          </w:p>
          <w:p w14:paraId="3D01615E" w14:textId="77777777" w:rsidR="00AF314A" w:rsidRDefault="006E139C">
            <w:pPr>
              <w:numPr>
                <w:ilvl w:val="0"/>
                <w:numId w:val="4"/>
              </w:numPr>
              <w:tabs>
                <w:tab w:val="left" w:pos="202"/>
              </w:tabs>
              <w:spacing w:after="0" w:line="240" w:lineRule="auto"/>
              <w:ind w:left="57" w:firstLine="0"/>
              <w:rPr>
                <w:rFonts w:ascii="Arial" w:hAnsi="Arial" w:cs="Arial"/>
                <w:sz w:val="20"/>
                <w:szCs w:val="20"/>
              </w:rPr>
            </w:pPr>
            <w:r>
              <w:rPr>
                <w:rFonts w:ascii="Arial" w:hAnsi="Arial" w:cs="Arial"/>
                <w:sz w:val="20"/>
                <w:szCs w:val="20"/>
              </w:rPr>
              <w:t>Diâmetro: 7 mm;</w:t>
            </w:r>
          </w:p>
          <w:p w14:paraId="790120FF" w14:textId="77777777" w:rsidR="00AF314A" w:rsidRDefault="006E139C">
            <w:pPr>
              <w:numPr>
                <w:ilvl w:val="0"/>
                <w:numId w:val="4"/>
              </w:numPr>
              <w:tabs>
                <w:tab w:val="left" w:pos="202"/>
              </w:tabs>
              <w:spacing w:after="0" w:line="240" w:lineRule="auto"/>
              <w:ind w:left="57" w:firstLine="0"/>
              <w:rPr>
                <w:rFonts w:ascii="Arial" w:hAnsi="Arial" w:cs="Arial"/>
                <w:sz w:val="20"/>
                <w:szCs w:val="20"/>
              </w:rPr>
            </w:pPr>
            <w:r>
              <w:rPr>
                <w:rFonts w:ascii="Arial" w:hAnsi="Arial" w:cs="Arial"/>
                <w:sz w:val="20"/>
                <w:szCs w:val="20"/>
              </w:rPr>
              <w:t>Imersão: total;</w:t>
            </w:r>
          </w:p>
          <w:p w14:paraId="3B5BCC46" w14:textId="77777777" w:rsidR="00AF314A" w:rsidRDefault="006E139C">
            <w:pPr>
              <w:numPr>
                <w:ilvl w:val="0"/>
                <w:numId w:val="4"/>
              </w:numPr>
              <w:tabs>
                <w:tab w:val="left" w:pos="202"/>
              </w:tabs>
              <w:spacing w:after="0" w:line="240" w:lineRule="auto"/>
              <w:ind w:left="57" w:firstLine="0"/>
              <w:rPr>
                <w:rFonts w:ascii="Arial" w:hAnsi="Arial" w:cs="Arial"/>
                <w:sz w:val="20"/>
                <w:szCs w:val="20"/>
              </w:rPr>
            </w:pPr>
            <w:r>
              <w:rPr>
                <w:rFonts w:ascii="Arial" w:hAnsi="Arial" w:cs="Arial"/>
                <w:sz w:val="20"/>
                <w:szCs w:val="20"/>
              </w:rPr>
              <w:t>Finalidade: Controle de temperatura de autoclaves.</w:t>
            </w:r>
          </w:p>
          <w:p w14:paraId="4BB87A29" w14:textId="77777777" w:rsidR="00AF314A" w:rsidRDefault="006E139C">
            <w:pPr>
              <w:numPr>
                <w:ilvl w:val="0"/>
                <w:numId w:val="4"/>
              </w:numPr>
              <w:tabs>
                <w:tab w:val="left" w:pos="202"/>
              </w:tabs>
              <w:spacing w:after="0" w:line="240" w:lineRule="auto"/>
              <w:ind w:left="57" w:firstLine="0"/>
              <w:jc w:val="both"/>
              <w:rPr>
                <w:color w:val="000000"/>
              </w:rPr>
            </w:pPr>
            <w:r>
              <w:rPr>
                <w:rFonts w:ascii="Arial" w:hAnsi="Arial" w:cs="Arial"/>
                <w:b/>
                <w:bCs/>
                <w:color w:val="000000"/>
                <w:sz w:val="20"/>
                <w:szCs w:val="20"/>
              </w:rPr>
              <w:t>Referência:</w:t>
            </w:r>
            <w:r>
              <w:rPr>
                <w:rFonts w:ascii="Arial" w:hAnsi="Arial" w:cs="Arial"/>
                <w:color w:val="000000"/>
                <w:sz w:val="20"/>
                <w:szCs w:val="20"/>
              </w:rPr>
              <w:t xml:space="preserve"> modelo 5073 - Termômetro para autoclave -</w:t>
            </w:r>
            <w:r>
              <w:rPr>
                <w:rFonts w:ascii="Arial" w:hAnsi="Arial" w:cs="Arial"/>
                <w:color w:val="000000"/>
                <w:sz w:val="20"/>
                <w:szCs w:val="20"/>
              </w:rPr>
              <w:t xml:space="preserve"> Marca Incoterm, similar ou de melhor qualidade (Equipamento utilizado pelo </w:t>
            </w:r>
            <w:r>
              <w:rPr>
                <w:rFonts w:ascii="Arial" w:hAnsi="Arial" w:cs="Arial"/>
                <w:color w:val="000000"/>
                <w:sz w:val="20"/>
                <w:szCs w:val="20"/>
              </w:rPr>
              <w:t>Laboratório Central e único conhecido que atende a especificação.)</w:t>
            </w:r>
          </w:p>
          <w:p w14:paraId="7F3363D6" w14:textId="77777777" w:rsidR="00AF314A" w:rsidRDefault="00AF314A">
            <w:pPr>
              <w:tabs>
                <w:tab w:val="left" w:pos="202"/>
              </w:tabs>
              <w:spacing w:after="0" w:line="240" w:lineRule="auto"/>
              <w:ind w:left="57"/>
              <w:jc w:val="both"/>
              <w:rPr>
                <w:color w:val="FF0000"/>
              </w:rPr>
            </w:pPr>
          </w:p>
          <w:p w14:paraId="718A0CFD" w14:textId="77777777" w:rsidR="00AF314A" w:rsidRDefault="00AF314A">
            <w:pPr>
              <w:tabs>
                <w:tab w:val="left" w:pos="202"/>
              </w:tabs>
              <w:spacing w:after="0" w:line="240" w:lineRule="auto"/>
              <w:ind w:left="57"/>
              <w:jc w:val="both"/>
              <w:rPr>
                <w:rFonts w:ascii="Arial" w:hAnsi="Arial" w:cs="Arial"/>
                <w:bCs/>
                <w:sz w:val="20"/>
                <w:szCs w:val="20"/>
              </w:rPr>
            </w:pPr>
          </w:p>
        </w:tc>
      </w:tr>
    </w:tbl>
    <w:p w14:paraId="0D3B72ED" w14:textId="77777777" w:rsidR="00AF314A" w:rsidRDefault="00AF314A">
      <w:pPr>
        <w:spacing w:after="120" w:line="240" w:lineRule="auto"/>
        <w:jc w:val="both"/>
        <w:rPr>
          <w:rStyle w:val="markedcontent"/>
          <w:rFonts w:ascii="Arial" w:hAnsi="Arial" w:cs="Arial"/>
          <w:color w:val="FF0000"/>
        </w:rPr>
      </w:pPr>
    </w:p>
    <w:tbl>
      <w:tblPr>
        <w:tblW w:w="9809" w:type="dxa"/>
        <w:jc w:val="center"/>
        <w:tblLayout w:type="fixed"/>
        <w:tblCellMar>
          <w:top w:w="55" w:type="dxa"/>
          <w:left w:w="55" w:type="dxa"/>
          <w:bottom w:w="55" w:type="dxa"/>
          <w:right w:w="55" w:type="dxa"/>
        </w:tblCellMar>
        <w:tblLook w:val="04A0" w:firstRow="1" w:lastRow="0" w:firstColumn="1" w:lastColumn="0" w:noHBand="0" w:noVBand="1"/>
      </w:tblPr>
      <w:tblGrid>
        <w:gridCol w:w="877"/>
        <w:gridCol w:w="1279"/>
        <w:gridCol w:w="1556"/>
        <w:gridCol w:w="4678"/>
        <w:gridCol w:w="1419"/>
      </w:tblGrid>
      <w:tr w:rsidR="00AF314A" w14:paraId="7DD24E8F" w14:textId="77777777">
        <w:trPr>
          <w:trHeight w:val="227"/>
          <w:jc w:val="center"/>
        </w:trPr>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B4AD0A" w14:textId="77777777" w:rsidR="00AF314A" w:rsidRDefault="006E139C">
            <w:pPr>
              <w:snapToGrid w:val="0"/>
              <w:spacing w:line="240" w:lineRule="auto"/>
              <w:contextualSpacing/>
              <w:jc w:val="center"/>
              <w:rPr>
                <w:rFonts w:ascii="Arial" w:hAnsi="Arial" w:cs="Arial"/>
                <w:b/>
                <w:bCs/>
                <w:sz w:val="20"/>
                <w:szCs w:val="20"/>
              </w:rPr>
            </w:pPr>
            <w:r>
              <w:rPr>
                <w:rStyle w:val="markedcontent"/>
                <w:rFonts w:ascii="Arial" w:hAnsi="Arial" w:cs="Arial"/>
                <w:b/>
                <w:bCs/>
                <w:sz w:val="20"/>
                <w:szCs w:val="20"/>
              </w:rPr>
              <w:t>Item</w:t>
            </w:r>
          </w:p>
        </w:tc>
        <w:tc>
          <w:tcPr>
            <w:tcW w:w="12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5F2249"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b/>
                <w:bCs/>
                <w:sz w:val="20"/>
                <w:szCs w:val="20"/>
              </w:rPr>
              <w:t>Requisição</w:t>
            </w:r>
          </w:p>
        </w:tc>
        <w:tc>
          <w:tcPr>
            <w:tcW w:w="15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B33991"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b/>
                <w:bCs/>
                <w:sz w:val="20"/>
                <w:szCs w:val="20"/>
              </w:rPr>
              <w:t>Código</w:t>
            </w:r>
          </w:p>
        </w:tc>
        <w:tc>
          <w:tcPr>
            <w:tcW w:w="46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B42AA5"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b/>
                <w:bCs/>
                <w:sz w:val="20"/>
                <w:szCs w:val="20"/>
              </w:rPr>
              <w:t>Item</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D4D3E9"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b/>
                <w:bCs/>
                <w:sz w:val="20"/>
                <w:szCs w:val="20"/>
              </w:rPr>
              <w:t>Unidade</w:t>
            </w:r>
          </w:p>
        </w:tc>
      </w:tr>
      <w:tr w:rsidR="00AF314A" w14:paraId="7ED68BBB" w14:textId="77777777">
        <w:trPr>
          <w:trHeight w:val="227"/>
          <w:jc w:val="center"/>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CB7A4" w14:textId="77777777" w:rsidR="00AF314A" w:rsidRDefault="006E139C">
            <w:pPr>
              <w:snapToGrid w:val="0"/>
              <w:spacing w:line="240" w:lineRule="auto"/>
              <w:contextualSpacing/>
              <w:jc w:val="center"/>
              <w:rPr>
                <w:rFonts w:ascii="Arial" w:hAnsi="Arial" w:cs="Arial"/>
                <w:b/>
                <w:bCs/>
                <w:sz w:val="20"/>
                <w:szCs w:val="20"/>
              </w:rPr>
            </w:pPr>
            <w:r>
              <w:rPr>
                <w:rFonts w:ascii="Arial" w:hAnsi="Arial" w:cs="Arial"/>
                <w:b/>
                <w:bCs/>
                <w:sz w:val="20"/>
                <w:szCs w:val="20"/>
              </w:rPr>
              <w:t>2</w:t>
            </w:r>
          </w:p>
        </w:tc>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50BDD370" w14:textId="77777777" w:rsidR="00AF314A" w:rsidRDefault="006E139C">
            <w:pPr>
              <w:snapToGrid w:val="0"/>
              <w:spacing w:line="240" w:lineRule="auto"/>
              <w:contextualSpacing/>
              <w:jc w:val="center"/>
              <w:rPr>
                <w:rFonts w:ascii="Arial" w:hAnsi="Arial" w:cs="Arial"/>
                <w:sz w:val="20"/>
                <w:szCs w:val="20"/>
              </w:rPr>
            </w:pPr>
            <w:r>
              <w:rPr>
                <w:rFonts w:ascii="Arial" w:hAnsi="Arial" w:cs="Arial"/>
                <w:sz w:val="20"/>
                <w:szCs w:val="20"/>
              </w:rPr>
              <w:t>RC 122995</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546C2" w14:textId="77777777" w:rsidR="00AF314A" w:rsidRDefault="006E139C">
            <w:pPr>
              <w:snapToGrid w:val="0"/>
              <w:spacing w:line="240" w:lineRule="auto"/>
              <w:contextualSpacing/>
              <w:jc w:val="center"/>
              <w:rPr>
                <w:rFonts w:ascii="Arial" w:hAnsi="Arial" w:cs="Arial"/>
                <w:sz w:val="20"/>
                <w:szCs w:val="20"/>
              </w:rPr>
            </w:pPr>
            <w:r>
              <w:rPr>
                <w:rFonts w:ascii="Arial" w:hAnsi="Arial" w:cs="Arial"/>
                <w:bCs/>
                <w:sz w:val="20"/>
                <w:szCs w:val="20"/>
              </w:rPr>
              <w:t>002.032.0001-2</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83680" w14:textId="77777777" w:rsidR="00AF314A" w:rsidRDefault="006E139C">
            <w:pPr>
              <w:snapToGrid w:val="0"/>
              <w:spacing w:line="240" w:lineRule="auto"/>
              <w:contextualSpacing/>
              <w:jc w:val="center"/>
              <w:rPr>
                <w:rFonts w:ascii="Arial" w:hAnsi="Arial" w:cs="Arial"/>
                <w:b/>
                <w:bCs/>
                <w:sz w:val="20"/>
                <w:szCs w:val="20"/>
              </w:rPr>
            </w:pPr>
            <w:r>
              <w:rPr>
                <w:rFonts w:ascii="Arial" w:hAnsi="Arial" w:cs="Arial"/>
                <w:b/>
                <w:bCs/>
                <w:sz w:val="20"/>
                <w:szCs w:val="20"/>
              </w:rPr>
              <w:t>Cartela Quanti-Tray / 2000</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FA4EA"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sz w:val="20"/>
                <w:szCs w:val="20"/>
              </w:rPr>
              <w:t>Embalagem</w:t>
            </w:r>
          </w:p>
        </w:tc>
      </w:tr>
      <w:tr w:rsidR="00AF314A" w14:paraId="401A7F99" w14:textId="77777777">
        <w:trPr>
          <w:trHeight w:val="227"/>
          <w:jc w:val="center"/>
        </w:trPr>
        <w:tc>
          <w:tcPr>
            <w:tcW w:w="9809" w:type="dxa"/>
            <w:gridSpan w:val="5"/>
            <w:tcBorders>
              <w:top w:val="single" w:sz="4" w:space="0" w:color="000000"/>
              <w:left w:val="single" w:sz="4" w:space="0" w:color="000000"/>
              <w:right w:val="single" w:sz="4" w:space="0" w:color="000000"/>
            </w:tcBorders>
            <w:shd w:val="clear" w:color="auto" w:fill="auto"/>
            <w:vAlign w:val="center"/>
          </w:tcPr>
          <w:p w14:paraId="07BB8643" w14:textId="77777777" w:rsidR="00AF314A" w:rsidRDefault="006E139C">
            <w:pPr>
              <w:snapToGrid w:val="0"/>
              <w:spacing w:line="240" w:lineRule="auto"/>
              <w:contextualSpacing/>
              <w:jc w:val="center"/>
              <w:rPr>
                <w:rFonts w:ascii="Arial" w:eastAsia="Times New Roman" w:hAnsi="Arial" w:cs="Arial"/>
                <w:b/>
                <w:bCs/>
                <w:sz w:val="20"/>
                <w:szCs w:val="20"/>
              </w:rPr>
            </w:pPr>
            <w:r>
              <w:rPr>
                <w:rFonts w:ascii="Arial" w:eastAsia="Times New Roman" w:hAnsi="Arial" w:cs="Arial"/>
                <w:b/>
                <w:bCs/>
                <w:sz w:val="20"/>
                <w:szCs w:val="20"/>
              </w:rPr>
              <w:t>Descrição do Item</w:t>
            </w:r>
          </w:p>
        </w:tc>
      </w:tr>
      <w:tr w:rsidR="00AF314A" w14:paraId="7416E57D" w14:textId="77777777">
        <w:trPr>
          <w:trHeight w:val="227"/>
          <w:jc w:val="center"/>
        </w:trPr>
        <w:tc>
          <w:tcPr>
            <w:tcW w:w="9809" w:type="dxa"/>
            <w:gridSpan w:val="5"/>
            <w:tcBorders>
              <w:left w:val="single" w:sz="4" w:space="0" w:color="000000"/>
              <w:bottom w:val="single" w:sz="4" w:space="0" w:color="000000"/>
              <w:right w:val="single" w:sz="4" w:space="0" w:color="000000"/>
            </w:tcBorders>
            <w:shd w:val="clear" w:color="auto" w:fill="auto"/>
          </w:tcPr>
          <w:p w14:paraId="539DE074" w14:textId="77777777" w:rsidR="00AF314A" w:rsidRDefault="006E139C">
            <w:pPr>
              <w:pStyle w:val="Contedodetabela"/>
              <w:snapToGrid w:val="0"/>
              <w:contextualSpacing/>
              <w:jc w:val="both"/>
              <w:rPr>
                <w:rFonts w:ascii="Arial" w:hAnsi="Arial" w:cs="Arial"/>
                <w:sz w:val="20"/>
                <w:szCs w:val="20"/>
              </w:rPr>
            </w:pPr>
            <w:r>
              <w:rPr>
                <w:rFonts w:ascii="Arial" w:hAnsi="Arial" w:cs="Arial"/>
                <w:b/>
                <w:sz w:val="20"/>
                <w:szCs w:val="20"/>
              </w:rPr>
              <w:t>Embalagem:</w:t>
            </w:r>
            <w:r>
              <w:rPr>
                <w:rFonts w:ascii="Arial" w:hAnsi="Arial" w:cs="Arial"/>
                <w:sz w:val="20"/>
                <w:szCs w:val="20"/>
              </w:rPr>
              <w:t xml:space="preserve"> Caixa com 100 cartelas</w:t>
            </w:r>
          </w:p>
          <w:p w14:paraId="6AB8B41B" w14:textId="77777777" w:rsidR="00AF314A" w:rsidRDefault="00AF314A">
            <w:pPr>
              <w:pStyle w:val="Contedodetabela"/>
              <w:snapToGrid w:val="0"/>
              <w:contextualSpacing/>
              <w:jc w:val="both"/>
              <w:rPr>
                <w:rFonts w:ascii="Arial" w:hAnsi="Arial" w:cs="Arial"/>
                <w:sz w:val="20"/>
                <w:szCs w:val="20"/>
              </w:rPr>
            </w:pPr>
          </w:p>
          <w:p w14:paraId="4AE25436" w14:textId="77777777" w:rsidR="00AF314A" w:rsidRDefault="006E139C">
            <w:pPr>
              <w:pStyle w:val="Contedodetabela"/>
              <w:snapToGrid w:val="0"/>
              <w:contextualSpacing/>
              <w:jc w:val="both"/>
              <w:rPr>
                <w:rFonts w:ascii="Arial" w:hAnsi="Arial" w:cs="Arial"/>
                <w:sz w:val="20"/>
                <w:szCs w:val="20"/>
                <w:shd w:val="clear" w:color="auto" w:fill="FFFFFF"/>
              </w:rPr>
            </w:pPr>
            <w:r>
              <w:rPr>
                <w:rFonts w:ascii="Arial" w:hAnsi="Arial" w:cs="Arial"/>
                <w:sz w:val="20"/>
                <w:szCs w:val="20"/>
                <w:shd w:val="clear" w:color="auto" w:fill="FFFFFF"/>
              </w:rPr>
              <w:t xml:space="preserve">Cartela plástica aluminizada </w:t>
            </w:r>
            <w:r>
              <w:rPr>
                <w:rFonts w:ascii="Arial" w:hAnsi="Arial" w:cs="Arial"/>
                <w:b/>
                <w:bCs/>
                <w:sz w:val="20"/>
                <w:szCs w:val="20"/>
                <w:u w:val="single"/>
                <w:shd w:val="clear" w:color="auto" w:fill="FFFFFF"/>
              </w:rPr>
              <w:t>estéril.</w:t>
            </w:r>
          </w:p>
          <w:p w14:paraId="67C584BD" w14:textId="77777777" w:rsidR="00AF314A" w:rsidRDefault="006E139C">
            <w:pPr>
              <w:pStyle w:val="Contedodetabela"/>
              <w:tabs>
                <w:tab w:val="left" w:pos="5146"/>
              </w:tabs>
              <w:snapToGrid w:val="0"/>
              <w:contextualSpacing/>
              <w:jc w:val="both"/>
              <w:rPr>
                <w:rFonts w:ascii="Arial" w:hAnsi="Arial" w:cs="Arial"/>
                <w:sz w:val="20"/>
                <w:szCs w:val="20"/>
                <w:shd w:val="clear" w:color="auto" w:fill="FFFFFF"/>
              </w:rPr>
            </w:pPr>
            <w:r>
              <w:rPr>
                <w:rFonts w:ascii="Arial" w:hAnsi="Arial" w:cs="Arial"/>
                <w:sz w:val="20"/>
                <w:szCs w:val="20"/>
                <w:shd w:val="clear" w:color="auto" w:fill="FFFFFF"/>
              </w:rPr>
              <w:t>Contagem de 1 até 2.419 NMP/100 mL sem diluição.</w:t>
            </w:r>
          </w:p>
          <w:p w14:paraId="1F8240CC" w14:textId="77777777" w:rsidR="00AF314A" w:rsidRDefault="006E139C">
            <w:pPr>
              <w:pStyle w:val="Contedodetabela"/>
              <w:tabs>
                <w:tab w:val="left" w:pos="5146"/>
              </w:tabs>
              <w:snapToGrid w:val="0"/>
              <w:contextualSpacing/>
              <w:jc w:val="both"/>
              <w:rPr>
                <w:rFonts w:ascii="Arial" w:hAnsi="Arial" w:cs="Arial"/>
                <w:sz w:val="20"/>
                <w:szCs w:val="20"/>
                <w:shd w:val="clear" w:color="auto" w:fill="FFFFFF"/>
              </w:rPr>
            </w:pPr>
            <w:r>
              <w:rPr>
                <w:rFonts w:ascii="Arial" w:eastAsia="Times New Roman" w:hAnsi="Arial" w:cs="Arial"/>
                <w:sz w:val="20"/>
                <w:szCs w:val="20"/>
                <w:lang w:eastAsia="pt-BR"/>
              </w:rPr>
              <w:t xml:space="preserve">Uso compatível na seladora </w:t>
            </w:r>
            <w:r>
              <w:rPr>
                <w:rFonts w:ascii="Arial" w:eastAsia="Times New Roman" w:hAnsi="Arial" w:cs="Arial"/>
                <w:i/>
                <w:sz w:val="20"/>
                <w:szCs w:val="20"/>
                <w:lang w:eastAsia="pt-BR"/>
              </w:rPr>
              <w:t>Quanti-Tray Sealer PLUS Idexx (</w:t>
            </w:r>
            <w:r>
              <w:rPr>
                <w:rFonts w:ascii="Arial" w:eastAsia="Times New Roman" w:hAnsi="Arial" w:cs="Arial"/>
                <w:iCs/>
                <w:sz w:val="20"/>
                <w:szCs w:val="20"/>
                <w:lang w:eastAsia="pt-BR"/>
              </w:rPr>
              <w:t xml:space="preserve">Seladoras disponíveis Laboratório Central e designadas como </w:t>
            </w:r>
            <w:r>
              <w:rPr>
                <w:rFonts w:ascii="Arial" w:eastAsia="Times New Roman" w:hAnsi="Arial" w:cs="Arial"/>
                <w:i/>
                <w:sz w:val="20"/>
                <w:szCs w:val="20"/>
                <w:lang w:eastAsia="pt-BR"/>
              </w:rPr>
              <w:t>SEL-02 e SEL-03).</w:t>
            </w:r>
          </w:p>
          <w:p w14:paraId="62FC886E" w14:textId="77777777" w:rsidR="00AF314A" w:rsidRDefault="00AF314A">
            <w:pPr>
              <w:pStyle w:val="Contedodetabela"/>
              <w:snapToGrid w:val="0"/>
              <w:contextualSpacing/>
              <w:jc w:val="both"/>
              <w:rPr>
                <w:rFonts w:ascii="Arial" w:hAnsi="Arial" w:cs="Arial"/>
                <w:sz w:val="20"/>
                <w:szCs w:val="20"/>
                <w:shd w:val="clear" w:color="auto" w:fill="FFFFFF"/>
              </w:rPr>
            </w:pPr>
          </w:p>
          <w:p w14:paraId="0D0AD841" w14:textId="77777777" w:rsidR="00AF314A" w:rsidRDefault="006E139C">
            <w:pPr>
              <w:snapToGrid w:val="0"/>
              <w:spacing w:line="240" w:lineRule="auto"/>
              <w:contextualSpacing/>
              <w:jc w:val="both"/>
              <w:rPr>
                <w:rFonts w:ascii="Arial" w:eastAsia="Times New Roman" w:hAnsi="Arial" w:cs="Arial"/>
                <w:bCs/>
                <w:i/>
                <w:iCs/>
                <w:sz w:val="20"/>
                <w:szCs w:val="20"/>
              </w:rPr>
            </w:pPr>
            <w:r>
              <w:rPr>
                <w:rFonts w:ascii="Arial" w:hAnsi="Arial" w:cs="Arial"/>
                <w:b/>
                <w:bCs/>
                <w:i/>
                <w:iCs/>
                <w:sz w:val="20"/>
                <w:szCs w:val="20"/>
              </w:rPr>
              <w:t>Referência:</w:t>
            </w:r>
            <w:r>
              <w:rPr>
                <w:rFonts w:ascii="Arial" w:hAnsi="Arial" w:cs="Arial"/>
                <w:i/>
                <w:iCs/>
                <w:sz w:val="20"/>
                <w:szCs w:val="20"/>
              </w:rPr>
              <w:t xml:space="preserve"> WQT2K QUANTI-TRAY 2000 DISPOSABLE 100/BX Marca IDEXX, similar ou de melhor qualidade. Material conhecido e utilizado pelo Laboratório Central da Cesama com resultados satisfatórios.</w:t>
            </w:r>
          </w:p>
        </w:tc>
      </w:tr>
      <w:tr w:rsidR="00AF314A" w14:paraId="13DCB055" w14:textId="77777777">
        <w:trPr>
          <w:trHeight w:val="227"/>
          <w:jc w:val="center"/>
        </w:trPr>
        <w:tc>
          <w:tcPr>
            <w:tcW w:w="9809" w:type="dxa"/>
            <w:gridSpan w:val="5"/>
            <w:tcBorders>
              <w:top w:val="single" w:sz="4" w:space="0" w:color="000000"/>
              <w:left w:val="single" w:sz="4" w:space="0" w:color="000000"/>
              <w:bottom w:val="single" w:sz="4" w:space="0" w:color="000000"/>
              <w:right w:val="single" w:sz="4" w:space="0" w:color="000000"/>
            </w:tcBorders>
            <w:shd w:val="clear" w:color="auto" w:fill="D9D9D9"/>
          </w:tcPr>
          <w:p w14:paraId="2D6EEF3D" w14:textId="77777777" w:rsidR="00AF314A" w:rsidRDefault="006E139C">
            <w:pPr>
              <w:pStyle w:val="Contedodetabela"/>
              <w:snapToGrid w:val="0"/>
              <w:contextualSpacing/>
              <w:jc w:val="both"/>
              <w:rPr>
                <w:rFonts w:ascii="Arial" w:hAnsi="Arial" w:cs="Arial"/>
                <w:b/>
                <w:sz w:val="20"/>
                <w:szCs w:val="20"/>
              </w:rPr>
            </w:pPr>
            <w:r>
              <w:rPr>
                <w:rFonts w:ascii="Arial" w:hAnsi="Arial" w:cs="Arial"/>
                <w:b/>
                <w:bCs/>
                <w:sz w:val="20"/>
                <w:szCs w:val="20"/>
              </w:rPr>
              <w:t xml:space="preserve">Afastamento da Lei Complementar n° 123/06: </w:t>
            </w:r>
            <w:r>
              <w:rPr>
                <w:rFonts w:ascii="Arial" w:hAnsi="Arial" w:cs="Arial"/>
                <w:sz w:val="20"/>
                <w:szCs w:val="20"/>
              </w:rPr>
              <w:t xml:space="preserve">O art. 49 da Lei Complementar nº 123/06 permite a não aplicação do disposto nos seus artigos 47 e 48 quando ao tratamento diferenciado e simplificado para as microempresas e empresas de </w:t>
            </w:r>
            <w:r>
              <w:rPr>
                <w:rFonts w:ascii="Arial" w:hAnsi="Arial" w:cs="Arial"/>
                <w:sz w:val="20"/>
                <w:szCs w:val="20"/>
              </w:rPr>
              <w:t>pequeno porte não for vantajoso para a Administração ou representar prejuízo ao conjunto ou complexo do objeto a ser contratado.</w:t>
            </w:r>
          </w:p>
        </w:tc>
      </w:tr>
    </w:tbl>
    <w:p w14:paraId="14657710" w14:textId="77777777" w:rsidR="00AF314A" w:rsidRDefault="00AF314A">
      <w:pPr>
        <w:spacing w:after="120" w:line="240" w:lineRule="auto"/>
        <w:jc w:val="both"/>
        <w:rPr>
          <w:rStyle w:val="markedcontent"/>
          <w:rFonts w:ascii="Arial" w:hAnsi="Arial" w:cs="Arial"/>
          <w:color w:val="FF0000"/>
        </w:rPr>
      </w:pPr>
    </w:p>
    <w:tbl>
      <w:tblPr>
        <w:tblW w:w="9809" w:type="dxa"/>
        <w:jc w:val="center"/>
        <w:tblLayout w:type="fixed"/>
        <w:tblLook w:val="04A0" w:firstRow="1" w:lastRow="0" w:firstColumn="1" w:lastColumn="0" w:noHBand="0" w:noVBand="1"/>
      </w:tblPr>
      <w:tblGrid>
        <w:gridCol w:w="806"/>
        <w:gridCol w:w="1380"/>
        <w:gridCol w:w="1763"/>
        <w:gridCol w:w="4733"/>
        <w:gridCol w:w="1127"/>
      </w:tblGrid>
      <w:tr w:rsidR="00AF314A" w14:paraId="48D9CFEF" w14:textId="77777777">
        <w:trPr>
          <w:trHeight w:val="340"/>
          <w:jc w:val="center"/>
        </w:trPr>
        <w:tc>
          <w:tcPr>
            <w:tcW w:w="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954D8C"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Item</w:t>
            </w:r>
          </w:p>
        </w:tc>
        <w:tc>
          <w:tcPr>
            <w:tcW w:w="13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CCB831"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Requisição</w:t>
            </w:r>
          </w:p>
        </w:tc>
        <w:tc>
          <w:tcPr>
            <w:tcW w:w="17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C322D2"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Código</w:t>
            </w:r>
          </w:p>
        </w:tc>
        <w:tc>
          <w:tcPr>
            <w:tcW w:w="47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1B7ECC"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Item</w:t>
            </w:r>
          </w:p>
        </w:tc>
        <w:tc>
          <w:tcPr>
            <w:tcW w:w="1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DC2DE6" w14:textId="77777777" w:rsidR="00AF314A" w:rsidRDefault="006E139C">
            <w:pPr>
              <w:spacing w:after="0" w:line="240" w:lineRule="auto"/>
              <w:contextualSpacing/>
              <w:jc w:val="center"/>
              <w:rPr>
                <w:rFonts w:ascii="Arial" w:hAnsi="Arial" w:cs="Arial"/>
                <w:sz w:val="20"/>
                <w:szCs w:val="20"/>
              </w:rPr>
            </w:pPr>
            <w:r>
              <w:rPr>
                <w:rStyle w:val="markedcontent"/>
                <w:rFonts w:ascii="Arial" w:hAnsi="Arial" w:cs="Arial"/>
                <w:b/>
                <w:bCs/>
                <w:sz w:val="20"/>
                <w:szCs w:val="20"/>
              </w:rPr>
              <w:t>Unidade</w:t>
            </w:r>
          </w:p>
        </w:tc>
      </w:tr>
      <w:tr w:rsidR="00AF314A" w14:paraId="059BC97F" w14:textId="77777777">
        <w:trPr>
          <w:trHeight w:val="340"/>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AD592" w14:textId="77777777" w:rsidR="00AF314A" w:rsidRDefault="006E139C">
            <w:pPr>
              <w:spacing w:after="0" w:line="240" w:lineRule="auto"/>
              <w:contextualSpacing/>
              <w:jc w:val="center"/>
              <w:rPr>
                <w:rFonts w:ascii="Arial" w:hAnsi="Arial" w:cs="Arial"/>
                <w:b/>
                <w:bCs/>
                <w:sz w:val="20"/>
                <w:szCs w:val="20"/>
              </w:rPr>
            </w:pPr>
            <w:r>
              <w:rPr>
                <w:rFonts w:ascii="Arial" w:hAnsi="Arial" w:cs="Arial"/>
                <w:b/>
                <w:bCs/>
                <w:sz w:val="20"/>
                <w:szCs w:val="20"/>
              </w:rPr>
              <w:t>3</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02266" w14:textId="77777777" w:rsidR="00AF314A" w:rsidRDefault="006E139C">
            <w:pPr>
              <w:spacing w:after="0" w:line="240" w:lineRule="auto"/>
              <w:contextualSpacing/>
              <w:jc w:val="center"/>
              <w:rPr>
                <w:rFonts w:ascii="Arial" w:hAnsi="Arial" w:cs="Arial"/>
                <w:sz w:val="20"/>
                <w:szCs w:val="20"/>
              </w:rPr>
            </w:pPr>
            <w:r>
              <w:rPr>
                <w:rFonts w:ascii="Arial" w:hAnsi="Arial" w:cs="Arial"/>
                <w:sz w:val="20"/>
                <w:szCs w:val="20"/>
              </w:rPr>
              <w:t>RC 122995</w:t>
            </w:r>
          </w:p>
        </w:tc>
        <w:tc>
          <w:tcPr>
            <w:tcW w:w="1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46D28" w14:textId="77777777" w:rsidR="00AF314A" w:rsidRDefault="006E139C">
            <w:pPr>
              <w:spacing w:after="0" w:line="240" w:lineRule="auto"/>
              <w:contextualSpacing/>
              <w:jc w:val="center"/>
              <w:rPr>
                <w:rFonts w:ascii="Arial" w:hAnsi="Arial" w:cs="Arial"/>
                <w:bCs/>
                <w:sz w:val="20"/>
                <w:szCs w:val="20"/>
                <w:highlight w:val="yellow"/>
              </w:rPr>
            </w:pPr>
            <w:r>
              <w:rPr>
                <w:rFonts w:ascii="Arial" w:hAnsi="Arial" w:cs="Arial"/>
                <w:bCs/>
                <w:sz w:val="20"/>
                <w:szCs w:val="20"/>
              </w:rPr>
              <w:t>002.057.0007-1</w:t>
            </w:r>
          </w:p>
        </w:tc>
        <w:tc>
          <w:tcPr>
            <w:tcW w:w="4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C8A06" w14:textId="77777777" w:rsidR="00AF314A" w:rsidRDefault="006E139C">
            <w:pPr>
              <w:pStyle w:val="PargrafodaLista"/>
              <w:spacing w:after="0" w:line="240" w:lineRule="auto"/>
              <w:ind w:left="0"/>
              <w:jc w:val="center"/>
              <w:rPr>
                <w:rFonts w:ascii="Arial" w:hAnsi="Arial" w:cs="Arial"/>
                <w:b/>
                <w:sz w:val="20"/>
                <w:szCs w:val="20"/>
              </w:rPr>
            </w:pPr>
            <w:r>
              <w:rPr>
                <w:rFonts w:ascii="Arial" w:hAnsi="Arial" w:cs="Arial"/>
                <w:b/>
                <w:sz w:val="20"/>
                <w:szCs w:val="20"/>
              </w:rPr>
              <w:t>Frasco de Vidro Borossilicato (transparente)</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7D0A3" w14:textId="77777777" w:rsidR="00AF314A" w:rsidRDefault="006E139C">
            <w:pPr>
              <w:spacing w:after="0" w:line="240" w:lineRule="auto"/>
              <w:contextualSpacing/>
              <w:jc w:val="center"/>
              <w:rPr>
                <w:rFonts w:ascii="Arial" w:hAnsi="Arial" w:cs="Arial"/>
                <w:sz w:val="20"/>
                <w:szCs w:val="20"/>
              </w:rPr>
            </w:pPr>
            <w:r>
              <w:rPr>
                <w:rFonts w:ascii="Arial" w:hAnsi="Arial" w:cs="Arial"/>
                <w:sz w:val="20"/>
                <w:szCs w:val="20"/>
              </w:rPr>
              <w:t>Peça</w:t>
            </w:r>
          </w:p>
        </w:tc>
      </w:tr>
      <w:tr w:rsidR="00AF314A" w14:paraId="0C9EDEA9" w14:textId="77777777">
        <w:trPr>
          <w:trHeight w:val="340"/>
          <w:jc w:val="center"/>
        </w:trPr>
        <w:tc>
          <w:tcPr>
            <w:tcW w:w="9809"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448DBD2A" w14:textId="77777777" w:rsidR="00AF314A" w:rsidRDefault="006E139C">
            <w:pPr>
              <w:spacing w:after="0" w:line="240" w:lineRule="auto"/>
              <w:contextualSpacing/>
              <w:jc w:val="center"/>
              <w:rPr>
                <w:rFonts w:ascii="Arial" w:hAnsi="Arial" w:cs="Arial"/>
                <w:b/>
                <w:bCs/>
                <w:sz w:val="20"/>
                <w:szCs w:val="20"/>
              </w:rPr>
            </w:pPr>
            <w:r>
              <w:rPr>
                <w:rFonts w:ascii="Arial" w:hAnsi="Arial" w:cs="Arial"/>
                <w:b/>
                <w:bCs/>
                <w:sz w:val="20"/>
                <w:szCs w:val="20"/>
              </w:rPr>
              <w:t>Descrição do Item</w:t>
            </w:r>
          </w:p>
        </w:tc>
      </w:tr>
      <w:tr w:rsidR="00AF314A" w14:paraId="00CBAD9F" w14:textId="77777777">
        <w:trPr>
          <w:jc w:val="center"/>
        </w:trPr>
        <w:tc>
          <w:tcPr>
            <w:tcW w:w="9809" w:type="dxa"/>
            <w:gridSpan w:val="5"/>
            <w:tcBorders>
              <w:top w:val="single" w:sz="4" w:space="0" w:color="000000"/>
              <w:left w:val="single" w:sz="4" w:space="0" w:color="000000"/>
              <w:bottom w:val="single" w:sz="4" w:space="0" w:color="000000"/>
              <w:right w:val="single" w:sz="4" w:space="0" w:color="000000"/>
            </w:tcBorders>
            <w:shd w:val="clear" w:color="auto" w:fill="auto"/>
          </w:tcPr>
          <w:p w14:paraId="45D0AA2C" w14:textId="77777777" w:rsidR="00AF314A" w:rsidRDefault="006E139C">
            <w:pPr>
              <w:pStyle w:val="Padr"/>
              <w:numPr>
                <w:ilvl w:val="0"/>
                <w:numId w:val="5"/>
              </w:numPr>
              <w:tabs>
                <w:tab w:val="left" w:pos="200"/>
                <w:tab w:val="left" w:pos="1545"/>
                <w:tab w:val="left" w:pos="7710"/>
                <w:tab w:val="left" w:pos="8310"/>
              </w:tabs>
              <w:ind w:left="57" w:firstLine="0"/>
              <w:jc w:val="both"/>
              <w:rPr>
                <w:rFonts w:eastAsia="Arial"/>
                <w:sz w:val="20"/>
                <w:szCs w:val="20"/>
              </w:rPr>
            </w:pPr>
            <w:r>
              <w:rPr>
                <w:rFonts w:eastAsia="Arial"/>
                <w:sz w:val="20"/>
                <w:szCs w:val="20"/>
              </w:rPr>
              <w:t>Frasco de laboratório</w:t>
            </w:r>
          </w:p>
          <w:p w14:paraId="711D3D56"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Especificação:</w:t>
            </w:r>
          </w:p>
          <w:p w14:paraId="09C706E7"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Frasco em vidro borossilicato 3.3</w:t>
            </w:r>
          </w:p>
          <w:p w14:paraId="33608CBB"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Graduação de 50 a 200 mL; Subdivisão: 25 mL</w:t>
            </w:r>
          </w:p>
          <w:p w14:paraId="1A03C059"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Capacidade: 250 mL</w:t>
            </w:r>
          </w:p>
          <w:p w14:paraId="1CF6C4B7"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 xml:space="preserve">Completo, com tampa de rosca azul (guarnição integrada, Polipropileno) e anel corta-gotas </w:t>
            </w:r>
            <w:r>
              <w:rPr>
                <w:rFonts w:eastAsia="Arial"/>
                <w:sz w:val="20"/>
                <w:szCs w:val="20"/>
              </w:rPr>
              <w:t>(Polipropileno) para escoamento sem respingos;</w:t>
            </w:r>
          </w:p>
          <w:p w14:paraId="41E564AA"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Rosca GL: 45</w:t>
            </w:r>
          </w:p>
          <w:p w14:paraId="1853B2D7"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d: 64 mm e h: 143 mm</w:t>
            </w:r>
          </w:p>
          <w:p w14:paraId="5E0096DA"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Gravação em tinta cerâmica de alta durabilidade na cor branca;</w:t>
            </w:r>
          </w:p>
          <w:p w14:paraId="57A8249A"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Autoclavável;</w:t>
            </w:r>
          </w:p>
          <w:p w14:paraId="68910800"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lastRenderedPageBreak/>
              <w:t>Sem apresentar autofluorescência quando submetidos a luz UV (365 nm);</w:t>
            </w:r>
          </w:p>
          <w:p w14:paraId="1EECE2F6" w14:textId="77777777" w:rsidR="00AF314A" w:rsidRDefault="006E139C">
            <w:pPr>
              <w:pStyle w:val="Padr"/>
              <w:numPr>
                <w:ilvl w:val="0"/>
                <w:numId w:val="5"/>
              </w:numPr>
              <w:tabs>
                <w:tab w:val="left" w:pos="200"/>
                <w:tab w:val="left" w:pos="1545"/>
              </w:tabs>
              <w:ind w:left="58" w:firstLine="0"/>
              <w:jc w:val="both"/>
              <w:rPr>
                <w:rFonts w:eastAsia="Arial"/>
                <w:sz w:val="20"/>
                <w:szCs w:val="20"/>
              </w:rPr>
            </w:pPr>
            <w:r>
              <w:rPr>
                <w:rFonts w:eastAsia="Arial"/>
                <w:sz w:val="20"/>
                <w:szCs w:val="20"/>
              </w:rPr>
              <w:t>Fabricado de acordo com as Normas ISO 4796 1 e USP.</w:t>
            </w:r>
          </w:p>
        </w:tc>
      </w:tr>
    </w:tbl>
    <w:p w14:paraId="20D04D5C" w14:textId="77777777" w:rsidR="00AF314A" w:rsidRDefault="00AF314A">
      <w:pPr>
        <w:ind w:firstLine="708"/>
      </w:pPr>
    </w:p>
    <w:tbl>
      <w:tblPr>
        <w:tblW w:w="9809" w:type="dxa"/>
        <w:jc w:val="center"/>
        <w:tblLayout w:type="fixed"/>
        <w:tblCellMar>
          <w:top w:w="55" w:type="dxa"/>
          <w:left w:w="55" w:type="dxa"/>
          <w:bottom w:w="55" w:type="dxa"/>
          <w:right w:w="55" w:type="dxa"/>
        </w:tblCellMar>
        <w:tblLook w:val="04A0" w:firstRow="1" w:lastRow="0" w:firstColumn="1" w:lastColumn="0" w:noHBand="0" w:noVBand="1"/>
      </w:tblPr>
      <w:tblGrid>
        <w:gridCol w:w="877"/>
        <w:gridCol w:w="1279"/>
        <w:gridCol w:w="1556"/>
        <w:gridCol w:w="4678"/>
        <w:gridCol w:w="1419"/>
      </w:tblGrid>
      <w:tr w:rsidR="00AF314A" w14:paraId="600572B9" w14:textId="77777777">
        <w:trPr>
          <w:trHeight w:val="227"/>
          <w:jc w:val="center"/>
        </w:trPr>
        <w:tc>
          <w:tcPr>
            <w:tcW w:w="8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34766C" w14:textId="77777777" w:rsidR="00AF314A" w:rsidRDefault="006E139C">
            <w:pPr>
              <w:snapToGrid w:val="0"/>
              <w:spacing w:line="240" w:lineRule="auto"/>
              <w:contextualSpacing/>
              <w:jc w:val="center"/>
              <w:rPr>
                <w:rFonts w:ascii="Arial" w:hAnsi="Arial" w:cs="Arial"/>
                <w:b/>
                <w:bCs/>
                <w:sz w:val="20"/>
                <w:szCs w:val="20"/>
              </w:rPr>
            </w:pPr>
            <w:r>
              <w:rPr>
                <w:rStyle w:val="markedcontent"/>
                <w:rFonts w:ascii="Arial" w:hAnsi="Arial" w:cs="Arial"/>
                <w:b/>
                <w:bCs/>
                <w:sz w:val="20"/>
                <w:szCs w:val="20"/>
              </w:rPr>
              <w:t>Item</w:t>
            </w:r>
          </w:p>
        </w:tc>
        <w:tc>
          <w:tcPr>
            <w:tcW w:w="12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AFF4D2"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b/>
                <w:bCs/>
                <w:sz w:val="20"/>
                <w:szCs w:val="20"/>
              </w:rPr>
              <w:t>Requisição</w:t>
            </w:r>
          </w:p>
        </w:tc>
        <w:tc>
          <w:tcPr>
            <w:tcW w:w="15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500DF5"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b/>
                <w:bCs/>
                <w:sz w:val="20"/>
                <w:szCs w:val="20"/>
              </w:rPr>
              <w:t>Código</w:t>
            </w:r>
          </w:p>
        </w:tc>
        <w:tc>
          <w:tcPr>
            <w:tcW w:w="46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343889"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b/>
                <w:bCs/>
                <w:sz w:val="20"/>
                <w:szCs w:val="20"/>
              </w:rPr>
              <w:t>Item</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69B304"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b/>
                <w:bCs/>
                <w:sz w:val="20"/>
                <w:szCs w:val="20"/>
              </w:rPr>
              <w:t>Unidade</w:t>
            </w:r>
          </w:p>
        </w:tc>
      </w:tr>
      <w:tr w:rsidR="00AF314A" w14:paraId="2BC68F5D" w14:textId="77777777">
        <w:trPr>
          <w:trHeight w:val="227"/>
          <w:jc w:val="center"/>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F0DFB" w14:textId="77777777" w:rsidR="00AF314A" w:rsidRDefault="006E139C">
            <w:pPr>
              <w:snapToGrid w:val="0"/>
              <w:spacing w:line="240" w:lineRule="auto"/>
              <w:contextualSpacing/>
              <w:jc w:val="center"/>
              <w:rPr>
                <w:rFonts w:ascii="Arial" w:hAnsi="Arial" w:cs="Arial"/>
                <w:b/>
                <w:bCs/>
                <w:sz w:val="20"/>
                <w:szCs w:val="20"/>
              </w:rPr>
            </w:pPr>
            <w:r>
              <w:rPr>
                <w:rFonts w:ascii="Arial" w:hAnsi="Arial" w:cs="Arial"/>
                <w:b/>
                <w:bCs/>
                <w:sz w:val="20"/>
                <w:szCs w:val="20"/>
              </w:rPr>
              <w:t>4</w:t>
            </w:r>
          </w:p>
        </w:tc>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789829CD" w14:textId="77777777" w:rsidR="00AF314A" w:rsidRDefault="006E139C">
            <w:pPr>
              <w:snapToGrid w:val="0"/>
              <w:spacing w:line="240" w:lineRule="auto"/>
              <w:contextualSpacing/>
              <w:jc w:val="center"/>
              <w:rPr>
                <w:rFonts w:ascii="Arial" w:hAnsi="Arial" w:cs="Arial"/>
                <w:sz w:val="20"/>
                <w:szCs w:val="20"/>
              </w:rPr>
            </w:pPr>
            <w:r>
              <w:rPr>
                <w:rFonts w:ascii="Arial" w:hAnsi="Arial" w:cs="Arial"/>
                <w:sz w:val="20"/>
                <w:szCs w:val="20"/>
              </w:rPr>
              <w:t>RC 122995</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89297" w14:textId="77777777" w:rsidR="00AF314A" w:rsidRDefault="006E139C">
            <w:pPr>
              <w:snapToGrid w:val="0"/>
              <w:spacing w:line="240" w:lineRule="auto"/>
              <w:contextualSpacing/>
              <w:jc w:val="center"/>
              <w:rPr>
                <w:rFonts w:ascii="Arial" w:hAnsi="Arial" w:cs="Arial"/>
                <w:sz w:val="20"/>
                <w:szCs w:val="20"/>
              </w:rPr>
            </w:pPr>
            <w:r>
              <w:rPr>
                <w:rFonts w:ascii="Arial" w:hAnsi="Arial" w:cs="Arial"/>
                <w:sz w:val="20"/>
                <w:szCs w:val="20"/>
              </w:rPr>
              <w:t>002.155.0001-7</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5ABD" w14:textId="77777777" w:rsidR="00AF314A" w:rsidRDefault="006E139C">
            <w:pPr>
              <w:snapToGrid w:val="0"/>
              <w:spacing w:line="240" w:lineRule="auto"/>
              <w:contextualSpacing/>
              <w:jc w:val="center"/>
              <w:rPr>
                <w:rFonts w:ascii="Arial" w:hAnsi="Arial" w:cs="Arial"/>
                <w:b/>
                <w:bCs/>
                <w:sz w:val="20"/>
                <w:szCs w:val="20"/>
              </w:rPr>
            </w:pPr>
            <w:r>
              <w:rPr>
                <w:rStyle w:val="markedcontent"/>
                <w:rFonts w:ascii="Arial" w:hAnsi="Arial" w:cs="Arial"/>
                <w:b/>
                <w:bCs/>
                <w:sz w:val="20"/>
                <w:szCs w:val="20"/>
              </w:rPr>
              <w:t>Substrato Cromogênico Enzimático ONPG-MUG</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1BAC2" w14:textId="77777777" w:rsidR="00AF314A" w:rsidRDefault="006E139C">
            <w:pPr>
              <w:snapToGrid w:val="0"/>
              <w:spacing w:line="240" w:lineRule="auto"/>
              <w:contextualSpacing/>
              <w:jc w:val="center"/>
              <w:rPr>
                <w:rFonts w:ascii="Arial" w:hAnsi="Arial" w:cs="Arial"/>
                <w:sz w:val="20"/>
                <w:szCs w:val="20"/>
              </w:rPr>
            </w:pPr>
            <w:r>
              <w:rPr>
                <w:rStyle w:val="markedcontent"/>
                <w:rFonts w:ascii="Arial" w:hAnsi="Arial" w:cs="Arial"/>
                <w:sz w:val="20"/>
                <w:szCs w:val="20"/>
              </w:rPr>
              <w:t>unid</w:t>
            </w:r>
          </w:p>
        </w:tc>
      </w:tr>
      <w:tr w:rsidR="00AF314A" w14:paraId="12F31189" w14:textId="77777777">
        <w:trPr>
          <w:trHeight w:val="227"/>
          <w:jc w:val="center"/>
        </w:trPr>
        <w:tc>
          <w:tcPr>
            <w:tcW w:w="9809" w:type="dxa"/>
            <w:gridSpan w:val="5"/>
            <w:tcBorders>
              <w:top w:val="single" w:sz="4" w:space="0" w:color="000000"/>
              <w:left w:val="single" w:sz="4" w:space="0" w:color="000000"/>
              <w:right w:val="single" w:sz="4" w:space="0" w:color="000000"/>
            </w:tcBorders>
            <w:shd w:val="clear" w:color="auto" w:fill="auto"/>
            <w:vAlign w:val="center"/>
          </w:tcPr>
          <w:p w14:paraId="7B76ADB6" w14:textId="77777777" w:rsidR="00AF314A" w:rsidRDefault="006E139C">
            <w:pPr>
              <w:snapToGrid w:val="0"/>
              <w:spacing w:line="240" w:lineRule="auto"/>
              <w:contextualSpacing/>
              <w:jc w:val="center"/>
              <w:rPr>
                <w:rFonts w:ascii="Arial" w:eastAsia="Times New Roman" w:hAnsi="Arial" w:cs="Arial"/>
                <w:b/>
                <w:bCs/>
                <w:sz w:val="20"/>
                <w:szCs w:val="20"/>
              </w:rPr>
            </w:pPr>
            <w:r>
              <w:rPr>
                <w:rFonts w:ascii="Arial" w:eastAsia="Times New Roman" w:hAnsi="Arial" w:cs="Arial"/>
                <w:b/>
                <w:bCs/>
                <w:sz w:val="20"/>
                <w:szCs w:val="20"/>
              </w:rPr>
              <w:t>Descrição do Item</w:t>
            </w:r>
          </w:p>
        </w:tc>
      </w:tr>
      <w:tr w:rsidR="00AF314A" w14:paraId="16B25AB6" w14:textId="77777777">
        <w:trPr>
          <w:trHeight w:val="227"/>
          <w:jc w:val="center"/>
        </w:trPr>
        <w:tc>
          <w:tcPr>
            <w:tcW w:w="9809" w:type="dxa"/>
            <w:gridSpan w:val="5"/>
            <w:tcBorders>
              <w:left w:val="single" w:sz="4" w:space="0" w:color="000000"/>
              <w:bottom w:val="single" w:sz="4" w:space="0" w:color="000000"/>
              <w:right w:val="single" w:sz="4" w:space="0" w:color="000000"/>
            </w:tcBorders>
            <w:shd w:val="clear" w:color="auto" w:fill="auto"/>
          </w:tcPr>
          <w:p w14:paraId="11F47656" w14:textId="77777777" w:rsidR="00AF314A" w:rsidRDefault="006E139C">
            <w:pPr>
              <w:shd w:val="clear" w:color="auto" w:fill="FFFFFF"/>
              <w:contextualSpacing/>
              <w:jc w:val="both"/>
              <w:rPr>
                <w:rFonts w:ascii="Arial" w:eastAsia="Times New Roman" w:hAnsi="Arial" w:cs="Arial"/>
                <w:sz w:val="20"/>
                <w:szCs w:val="20"/>
                <w:lang w:eastAsia="pt-BR"/>
              </w:rPr>
            </w:pPr>
            <w:r>
              <w:rPr>
                <w:rFonts w:ascii="Arial" w:eastAsia="Times New Roman" w:hAnsi="Arial" w:cs="Arial"/>
                <w:sz w:val="20"/>
                <w:szCs w:val="20"/>
                <w:lang w:eastAsia="pt-BR"/>
              </w:rPr>
              <w:t xml:space="preserve">Teste de coliforme por meio substrato enzimático constituído pelos substratos específicos ONPG (o-nitrophenyl-β-D-galactopyranoside) para a detecção de coliformes totais pela alteração de coloração do meio e MUG (4-methyl-umbelliferyl β-D-glucoronide) para a detecção simultânea de </w:t>
            </w:r>
            <w:r>
              <w:rPr>
                <w:rFonts w:ascii="Arial" w:eastAsia="Times New Roman" w:hAnsi="Arial" w:cs="Arial"/>
                <w:i/>
                <w:iCs/>
                <w:sz w:val="20"/>
                <w:szCs w:val="20"/>
                <w:lang w:eastAsia="pt-BR"/>
              </w:rPr>
              <w:t>Escherichia coli</w:t>
            </w:r>
            <w:r>
              <w:rPr>
                <w:rFonts w:ascii="Arial" w:eastAsia="Times New Roman" w:hAnsi="Arial" w:cs="Arial"/>
                <w:sz w:val="20"/>
                <w:szCs w:val="20"/>
                <w:lang w:eastAsia="pt-BR"/>
              </w:rPr>
              <w:t xml:space="preserve"> pela produção de cor azul fluorescente quando visto sob luz ultravioleta (365-366 nm).</w:t>
            </w:r>
          </w:p>
          <w:p w14:paraId="6A6C723E" w14:textId="77777777" w:rsidR="00AF314A" w:rsidRDefault="00AF314A">
            <w:pPr>
              <w:shd w:val="clear" w:color="auto" w:fill="FFFFFF"/>
              <w:spacing w:line="240" w:lineRule="auto"/>
              <w:contextualSpacing/>
              <w:rPr>
                <w:rFonts w:ascii="Arial" w:eastAsia="Times New Roman" w:hAnsi="Arial" w:cs="Arial"/>
                <w:sz w:val="20"/>
                <w:szCs w:val="20"/>
                <w:lang w:eastAsia="pt-BR"/>
              </w:rPr>
            </w:pPr>
          </w:p>
          <w:p w14:paraId="5D67ACC8" w14:textId="77777777" w:rsidR="00AF314A" w:rsidRDefault="006E139C">
            <w:pPr>
              <w:shd w:val="clear" w:color="auto" w:fill="FFFFFF"/>
              <w:contextualSpacing/>
              <w:rPr>
                <w:rFonts w:ascii="Arial" w:eastAsia="Times New Roman" w:hAnsi="Arial" w:cs="Arial"/>
                <w:sz w:val="20"/>
                <w:szCs w:val="20"/>
                <w:lang w:eastAsia="pt-BR"/>
              </w:rPr>
            </w:pPr>
            <w:r>
              <w:rPr>
                <w:rFonts w:ascii="Arial" w:eastAsia="Times New Roman" w:hAnsi="Arial" w:cs="Arial"/>
                <w:sz w:val="20"/>
                <w:szCs w:val="20"/>
                <w:lang w:eastAsia="pt-BR"/>
              </w:rPr>
              <w:t>Pode ser usado para testes de presença/ausência ou quantificação (NMP).</w:t>
            </w:r>
          </w:p>
          <w:p w14:paraId="6D5C62F3" w14:textId="77777777" w:rsidR="00AF314A" w:rsidRDefault="00AF314A">
            <w:pPr>
              <w:shd w:val="clear" w:color="auto" w:fill="FFFFFF"/>
              <w:contextualSpacing/>
              <w:rPr>
                <w:rFonts w:ascii="Arial" w:eastAsia="Times New Roman" w:hAnsi="Arial" w:cs="Arial"/>
                <w:sz w:val="20"/>
                <w:szCs w:val="20"/>
                <w:lang w:eastAsia="pt-BR"/>
              </w:rPr>
            </w:pPr>
          </w:p>
          <w:p w14:paraId="0C4CEC82" w14:textId="77777777" w:rsidR="00AF314A" w:rsidRDefault="006E139C">
            <w:pPr>
              <w:shd w:val="clear" w:color="auto" w:fill="FFFFFF"/>
              <w:contextualSpacing/>
              <w:jc w:val="both"/>
              <w:rPr>
                <w:rFonts w:ascii="Arial" w:eastAsia="Times New Roman" w:hAnsi="Arial" w:cs="Arial"/>
                <w:sz w:val="20"/>
                <w:szCs w:val="20"/>
                <w:lang w:eastAsia="pt-BR"/>
              </w:rPr>
            </w:pPr>
            <w:r>
              <w:rPr>
                <w:rFonts w:ascii="Arial" w:eastAsia="Times New Roman" w:hAnsi="Arial" w:cs="Arial"/>
                <w:sz w:val="20"/>
                <w:szCs w:val="20"/>
                <w:lang w:eastAsia="pt-BR"/>
              </w:rPr>
              <w:t xml:space="preserve">Uso compatível em cartelas </w:t>
            </w:r>
            <w:r>
              <w:rPr>
                <w:rFonts w:ascii="Arial" w:eastAsia="Times New Roman" w:hAnsi="Arial" w:cs="Arial"/>
                <w:i/>
                <w:sz w:val="20"/>
                <w:szCs w:val="20"/>
                <w:lang w:eastAsia="pt-BR"/>
              </w:rPr>
              <w:t>Quanti-Tray/2000</w:t>
            </w:r>
            <w:r>
              <w:rPr>
                <w:rFonts w:ascii="Arial" w:eastAsia="Times New Roman" w:hAnsi="Arial" w:cs="Arial"/>
                <w:sz w:val="20"/>
                <w:szCs w:val="20"/>
                <w:lang w:eastAsia="pt-BR"/>
              </w:rPr>
              <w:t xml:space="preserve"> </w:t>
            </w:r>
            <w:r>
              <w:rPr>
                <w:rFonts w:ascii="Arial" w:eastAsia="Times New Roman" w:hAnsi="Arial" w:cs="Arial"/>
                <w:i/>
                <w:sz w:val="20"/>
                <w:szCs w:val="20"/>
                <w:lang w:eastAsia="pt-BR"/>
              </w:rPr>
              <w:t>– Idexx</w:t>
            </w:r>
            <w:r>
              <w:rPr>
                <w:rFonts w:ascii="Arial" w:eastAsia="Times New Roman" w:hAnsi="Arial" w:cs="Arial"/>
                <w:sz w:val="20"/>
                <w:szCs w:val="20"/>
                <w:lang w:eastAsia="pt-BR"/>
              </w:rPr>
              <w:t xml:space="preserve"> e seladora </w:t>
            </w:r>
            <w:r>
              <w:rPr>
                <w:rFonts w:ascii="Arial" w:eastAsia="Times New Roman" w:hAnsi="Arial" w:cs="Arial"/>
                <w:i/>
                <w:sz w:val="20"/>
                <w:szCs w:val="20"/>
                <w:lang w:eastAsia="pt-BR"/>
              </w:rPr>
              <w:t>Quanti-Tray Sealer PLUS Idexx (</w:t>
            </w:r>
            <w:r>
              <w:rPr>
                <w:rFonts w:ascii="Arial" w:eastAsia="Times New Roman" w:hAnsi="Arial" w:cs="Arial"/>
                <w:iCs/>
                <w:sz w:val="20"/>
                <w:szCs w:val="20"/>
                <w:lang w:eastAsia="pt-BR"/>
              </w:rPr>
              <w:t xml:space="preserve">Seladora designadas pelo Laboratório Central como </w:t>
            </w:r>
            <w:r>
              <w:rPr>
                <w:rFonts w:ascii="Arial" w:eastAsia="Times New Roman" w:hAnsi="Arial" w:cs="Arial"/>
                <w:i/>
                <w:sz w:val="20"/>
                <w:szCs w:val="20"/>
                <w:lang w:eastAsia="pt-BR"/>
              </w:rPr>
              <w:t xml:space="preserve">SEL-02 e SEL-03): </w:t>
            </w:r>
            <w:r>
              <w:rPr>
                <w:rFonts w:ascii="Arial" w:eastAsia="Times New Roman" w:hAnsi="Arial" w:cs="Arial"/>
                <w:sz w:val="20"/>
                <w:szCs w:val="20"/>
                <w:lang w:eastAsia="pt-BR"/>
              </w:rPr>
              <w:t>apresentar documento declarando a compatibilidade.</w:t>
            </w:r>
          </w:p>
          <w:p w14:paraId="7E19DDD0" w14:textId="77777777" w:rsidR="00AF314A" w:rsidRDefault="00AF314A">
            <w:pPr>
              <w:shd w:val="clear" w:color="auto" w:fill="FFFFFF"/>
              <w:contextualSpacing/>
              <w:rPr>
                <w:rFonts w:ascii="Arial" w:eastAsia="Times New Roman" w:hAnsi="Arial" w:cs="Arial"/>
                <w:sz w:val="20"/>
                <w:szCs w:val="20"/>
                <w:lang w:eastAsia="pt-BR"/>
              </w:rPr>
            </w:pPr>
          </w:p>
          <w:p w14:paraId="415F634F" w14:textId="77777777" w:rsidR="00AF314A" w:rsidRDefault="006E139C">
            <w:pPr>
              <w:shd w:val="clear" w:color="auto" w:fill="FFFFFF"/>
              <w:contextualSpacing/>
              <w:jc w:val="both"/>
              <w:rPr>
                <w:rFonts w:ascii="Arial" w:eastAsia="Times New Roman" w:hAnsi="Arial" w:cs="Arial"/>
                <w:sz w:val="20"/>
                <w:szCs w:val="20"/>
                <w:lang w:eastAsia="pt-BR"/>
              </w:rPr>
            </w:pPr>
            <w:r>
              <w:rPr>
                <w:rFonts w:ascii="Arial" w:eastAsia="Times New Roman" w:hAnsi="Arial" w:cs="Arial"/>
                <w:sz w:val="20"/>
                <w:szCs w:val="20"/>
                <w:lang w:eastAsia="pt-BR"/>
              </w:rPr>
              <w:t xml:space="preserve">Aplicação: detecção e quantificação desses indicadores (coliformes totais e </w:t>
            </w:r>
            <w:r>
              <w:rPr>
                <w:rFonts w:ascii="Arial" w:eastAsia="Times New Roman" w:hAnsi="Arial" w:cs="Arial"/>
                <w:i/>
                <w:iCs/>
                <w:sz w:val="20"/>
                <w:szCs w:val="20"/>
                <w:lang w:eastAsia="pt-BR"/>
              </w:rPr>
              <w:t>Escherichia coli</w:t>
            </w:r>
            <w:r>
              <w:rPr>
                <w:rFonts w:ascii="Arial" w:eastAsia="Times New Roman" w:hAnsi="Arial" w:cs="Arial"/>
                <w:sz w:val="20"/>
                <w:szCs w:val="20"/>
                <w:lang w:eastAsia="pt-BR"/>
              </w:rPr>
              <w:t>) em 100 mL de amostra de água potável, água superficial, água subterrânea, águas residuais e de efluentes, após 18-24 horas de incubação a 35 ± 0,5 °C.</w:t>
            </w:r>
          </w:p>
          <w:p w14:paraId="03719329" w14:textId="77777777" w:rsidR="00AF314A" w:rsidRDefault="00AF314A">
            <w:pPr>
              <w:shd w:val="clear" w:color="auto" w:fill="FFFFFF"/>
              <w:contextualSpacing/>
              <w:rPr>
                <w:rFonts w:ascii="Arial" w:eastAsia="Times New Roman" w:hAnsi="Arial" w:cs="Arial"/>
                <w:sz w:val="20"/>
                <w:szCs w:val="20"/>
                <w:lang w:eastAsia="pt-BR"/>
              </w:rPr>
            </w:pPr>
          </w:p>
          <w:p w14:paraId="37274DFB" w14:textId="77777777" w:rsidR="00AF314A" w:rsidRDefault="006E139C">
            <w:pPr>
              <w:shd w:val="clear" w:color="auto" w:fill="FFFFFF"/>
              <w:contextualSpacing/>
              <w:jc w:val="both"/>
              <w:rPr>
                <w:rFonts w:ascii="Arial" w:eastAsia="Times New Roman" w:hAnsi="Arial" w:cs="Arial"/>
                <w:sz w:val="20"/>
                <w:szCs w:val="20"/>
                <w:lang w:eastAsia="pt-BR"/>
              </w:rPr>
            </w:pPr>
            <w:r>
              <w:rPr>
                <w:rFonts w:ascii="Arial" w:eastAsia="Times New Roman" w:hAnsi="Arial" w:cs="Arial"/>
                <w:sz w:val="20"/>
                <w:szCs w:val="20"/>
                <w:lang w:eastAsia="pt-BR"/>
              </w:rPr>
              <w:t>Deverá apresentar descritivo de uso do método para testes de presença/ausência e para quantificação (NMP).</w:t>
            </w:r>
          </w:p>
          <w:p w14:paraId="79E777F6" w14:textId="77777777" w:rsidR="00AF314A" w:rsidRDefault="00AF314A">
            <w:pPr>
              <w:shd w:val="clear" w:color="auto" w:fill="FFFFFF"/>
              <w:contextualSpacing/>
              <w:jc w:val="both"/>
              <w:rPr>
                <w:rFonts w:ascii="Arial" w:eastAsia="Times New Roman" w:hAnsi="Arial" w:cs="Arial"/>
                <w:sz w:val="20"/>
                <w:szCs w:val="20"/>
                <w:lang w:eastAsia="pt-BR"/>
              </w:rPr>
            </w:pPr>
          </w:p>
          <w:p w14:paraId="3FF21A25" w14:textId="77777777" w:rsidR="00AF314A" w:rsidRDefault="006E139C">
            <w:pPr>
              <w:shd w:val="clear" w:color="auto" w:fill="FFFFFF"/>
              <w:contextualSpacing/>
              <w:jc w:val="both"/>
              <w:rPr>
                <w:rFonts w:ascii="Arial" w:eastAsia="Times New Roman" w:hAnsi="Arial" w:cs="Arial"/>
                <w:sz w:val="20"/>
                <w:szCs w:val="20"/>
                <w:lang w:eastAsia="pt-BR"/>
              </w:rPr>
            </w:pPr>
            <w:r>
              <w:rPr>
                <w:rFonts w:ascii="Arial" w:eastAsia="Times New Roman" w:hAnsi="Arial" w:cs="Arial"/>
                <w:sz w:val="20"/>
                <w:szCs w:val="20"/>
                <w:lang w:eastAsia="pt-BR"/>
              </w:rPr>
              <w:t>Validade de pelo menos 12 meses no momento do recebimento.</w:t>
            </w:r>
          </w:p>
          <w:p w14:paraId="45E1C7FF" w14:textId="77777777" w:rsidR="00AF314A" w:rsidRDefault="006E139C">
            <w:pPr>
              <w:pStyle w:val="Corpodetexto"/>
              <w:widowControl w:val="0"/>
              <w:tabs>
                <w:tab w:val="left" w:pos="284"/>
              </w:tabs>
              <w:spacing w:after="120" w:line="276" w:lineRule="auto"/>
              <w:rPr>
                <w:rFonts w:cs="Arial"/>
                <w:sz w:val="20"/>
              </w:rPr>
            </w:pPr>
            <w:r>
              <w:rPr>
                <w:rFonts w:cs="Arial"/>
                <w:sz w:val="20"/>
              </w:rPr>
              <w:t>O insumo deve vir acompanhado de certificado de análise impresso ou em meio digital;</w:t>
            </w:r>
          </w:p>
          <w:p w14:paraId="01C25137" w14:textId="77777777" w:rsidR="00AF314A" w:rsidRDefault="006E139C">
            <w:pPr>
              <w:shd w:val="clear" w:color="auto" w:fill="FFFFFF"/>
              <w:contextualSpacing/>
              <w:rPr>
                <w:rFonts w:ascii="Arial" w:eastAsia="Times New Roman" w:hAnsi="Arial" w:cs="Arial"/>
                <w:sz w:val="20"/>
                <w:szCs w:val="20"/>
                <w:lang w:eastAsia="pt-BR"/>
              </w:rPr>
            </w:pPr>
            <w:r>
              <w:rPr>
                <w:rFonts w:ascii="Arial" w:eastAsia="Times New Roman" w:hAnsi="Arial" w:cs="Arial"/>
                <w:sz w:val="20"/>
                <w:szCs w:val="20"/>
                <w:lang w:eastAsia="pt-BR"/>
              </w:rPr>
              <w:t>Deverá vir acompanhado de um comparador de cor a cada duas caixas de substrato.</w:t>
            </w:r>
          </w:p>
        </w:tc>
      </w:tr>
    </w:tbl>
    <w:p w14:paraId="534EC6A5" w14:textId="77777777" w:rsidR="00AF314A" w:rsidRDefault="00AF314A">
      <w:pPr>
        <w:spacing w:after="120" w:line="360" w:lineRule="auto"/>
        <w:jc w:val="both"/>
        <w:rPr>
          <w:rStyle w:val="markedcontent"/>
          <w:rFonts w:ascii="Arial" w:hAnsi="Arial" w:cs="Arial"/>
          <w:color w:val="FF0000"/>
        </w:rPr>
      </w:pPr>
    </w:p>
    <w:p w14:paraId="10278036" w14:textId="77777777" w:rsidR="00AF314A" w:rsidRDefault="006E139C">
      <w:pPr>
        <w:spacing w:after="120" w:line="360" w:lineRule="auto"/>
        <w:jc w:val="both"/>
        <w:rPr>
          <w:rFonts w:ascii="Arial" w:hAnsi="Arial" w:cs="Arial"/>
          <w:b/>
          <w:bCs/>
        </w:rPr>
      </w:pPr>
      <w:r>
        <w:rPr>
          <w:rStyle w:val="markedcontent"/>
          <w:rFonts w:ascii="Arial" w:hAnsi="Arial" w:cs="Arial"/>
          <w:b/>
          <w:bCs/>
        </w:rPr>
        <w:t>5. VALORES MÁXIMOS ACEITÁVEIS</w:t>
      </w:r>
    </w:p>
    <w:p w14:paraId="566E4A0B" w14:textId="77777777" w:rsidR="00AF314A" w:rsidRDefault="006E139C">
      <w:pPr>
        <w:spacing w:after="120" w:line="360" w:lineRule="auto"/>
        <w:jc w:val="both"/>
        <w:rPr>
          <w:rFonts w:ascii="Arial" w:hAnsi="Arial" w:cs="Arial"/>
        </w:rPr>
      </w:pPr>
      <w:r>
        <w:rPr>
          <w:rFonts w:ascii="Arial" w:hAnsi="Arial" w:cs="Arial"/>
        </w:rPr>
        <w:t>5.1 A estimativa do valor do objeto da contratação foi realizada a partir dos seguintes critérios:</w:t>
      </w:r>
    </w:p>
    <w:p w14:paraId="601B6B33" w14:textId="77777777" w:rsidR="00AF314A" w:rsidRDefault="006E139C">
      <w:pPr>
        <w:pStyle w:val="PargrafodaLista"/>
        <w:numPr>
          <w:ilvl w:val="0"/>
          <w:numId w:val="3"/>
        </w:numPr>
        <w:spacing w:after="120" w:line="360" w:lineRule="auto"/>
        <w:ind w:left="0" w:firstLine="0"/>
        <w:jc w:val="both"/>
        <w:rPr>
          <w:rFonts w:ascii="Arial" w:hAnsi="Arial" w:cs="Arial"/>
        </w:rPr>
      </w:pPr>
      <w:r>
        <w:rPr>
          <w:rFonts w:ascii="Arial" w:hAnsi="Arial" w:cs="Arial"/>
        </w:rPr>
        <w:t xml:space="preserve">Os parâmetros para pesquisa de preços foram utilizados em conformidade com o Manual de </w:t>
      </w:r>
      <w:r>
        <w:rPr>
          <w:rFonts w:ascii="Arial" w:hAnsi="Arial" w:cs="Arial"/>
        </w:rPr>
        <w:t>Planejamento das Contratações, parte integrante do RILC citado no decorrer do artigo 23, para esta contratação foram utilizados os critérios: pesquisa direta com fornecedores e sítios eletrônicos. Último Custo (conforme PE 47/2024 VIG 12/24, PE 033/2024 VIG 12/24) devidamente atualizado conforme índice acumulado no período. Itens não localizados no Banco de Preços conforme especificação. Os fornecedores da pesquisa direta foram escolhidos por serem conhecidos no ramo de comercialização dos itens desta solic</w:t>
      </w:r>
      <w:r>
        <w:rPr>
          <w:rFonts w:ascii="Arial" w:hAnsi="Arial" w:cs="Arial"/>
        </w:rPr>
        <w:t xml:space="preserve">itação e, aqueles que retornaram à solicitação, constam na planilha. Desconsiderados valores inexequíveis e/ou excessivamente </w:t>
      </w:r>
      <w:r>
        <w:rPr>
          <w:rFonts w:ascii="Arial" w:hAnsi="Arial" w:cs="Arial"/>
        </w:rPr>
        <w:lastRenderedPageBreak/>
        <w:t>elevados - planilha de análise orçamentária, em anexo, porém tendo em vista condições atuais do preço de mercado foi desconsiderado apenas o UC para os itens 2 e 3 e, desconsiderados os valores inexequíveis para o item 4.</w:t>
      </w:r>
    </w:p>
    <w:p w14:paraId="16EC7040" w14:textId="77777777" w:rsidR="00AF314A" w:rsidRDefault="006E139C">
      <w:pPr>
        <w:spacing w:before="120" w:after="120" w:line="360" w:lineRule="auto"/>
        <w:jc w:val="both"/>
        <w:rPr>
          <w:rFonts w:ascii="Arial" w:hAnsi="Arial" w:cs="Arial"/>
          <w:color w:val="FF0000"/>
        </w:rPr>
      </w:pPr>
      <w:r>
        <w:rPr>
          <w:rFonts w:ascii="Arial" w:hAnsi="Arial" w:cs="Arial"/>
          <w:color w:val="000000" w:themeColor="text1"/>
        </w:rPr>
        <w:t xml:space="preserve">5.2. Foi utilizada como metodologia para obtenção do preço de referência para a contratação </w:t>
      </w:r>
      <w:r>
        <w:rPr>
          <w:rFonts w:ascii="Arial" w:hAnsi="Arial" w:cs="Arial"/>
        </w:rPr>
        <w:t>a MÉDIA</w:t>
      </w:r>
      <w:r>
        <w:rPr>
          <w:rFonts w:ascii="Arial" w:hAnsi="Arial" w:cs="Arial"/>
          <w:color w:val="FF0000"/>
        </w:rPr>
        <w:t xml:space="preserve"> </w:t>
      </w:r>
      <w:r>
        <w:rPr>
          <w:rFonts w:ascii="Arial" w:hAnsi="Arial" w:cs="Arial"/>
        </w:rPr>
        <w:t xml:space="preserve">em conformidade com o </w:t>
      </w:r>
      <w:r>
        <w:rPr>
          <w:rFonts w:ascii="Arial" w:hAnsi="Arial" w:cs="Arial"/>
          <w:color w:val="000000"/>
        </w:rPr>
        <w:t xml:space="preserve">Manual de Planejamento das </w:t>
      </w:r>
      <w:r>
        <w:rPr>
          <w:rFonts w:ascii="Arial" w:hAnsi="Arial" w:cs="Arial"/>
          <w:color w:val="000000"/>
        </w:rPr>
        <w:t>Contratações, parte integrante do Regulamento Interno de Licitações, Contratos e Convênios da Cesama (RILC).</w:t>
      </w:r>
    </w:p>
    <w:p w14:paraId="079B103C" w14:textId="77777777" w:rsidR="00AF314A" w:rsidRDefault="006E139C">
      <w:pPr>
        <w:spacing w:before="480" w:after="120" w:line="360" w:lineRule="auto"/>
        <w:jc w:val="both"/>
        <w:rPr>
          <w:rFonts w:ascii="Arial" w:hAnsi="Arial" w:cs="Arial"/>
          <w:b/>
          <w:bCs/>
          <w:color w:val="FF0000"/>
        </w:rPr>
      </w:pPr>
      <w:r>
        <w:rPr>
          <w:noProof/>
        </w:rPr>
        <w:drawing>
          <wp:inline distT="0" distB="0" distL="0" distR="0" wp14:anchorId="1B0B5D52" wp14:editId="1E07C405">
            <wp:extent cx="5400040" cy="3560445"/>
            <wp:effectExtent l="0" t="0" r="0" b="0"/>
            <wp:docPr id="1"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Tabela&#10;&#10;O conteúdo gerado por IA pode estar incorreto."/>
                    <pic:cNvPicPr>
                      <a:picLocks noChangeAspect="1" noChangeArrowheads="1"/>
                    </pic:cNvPicPr>
                  </pic:nvPicPr>
                  <pic:blipFill>
                    <a:blip r:embed="rId10"/>
                    <a:stretch>
                      <a:fillRect/>
                    </a:stretch>
                  </pic:blipFill>
                  <pic:spPr bwMode="auto">
                    <a:xfrm>
                      <a:off x="0" y="0"/>
                      <a:ext cx="5400040" cy="3560445"/>
                    </a:xfrm>
                    <a:prstGeom prst="rect">
                      <a:avLst/>
                    </a:prstGeom>
                    <a:noFill/>
                  </pic:spPr>
                </pic:pic>
              </a:graphicData>
            </a:graphic>
          </wp:inline>
        </w:drawing>
      </w:r>
    </w:p>
    <w:p w14:paraId="62CA7E20" w14:textId="77777777" w:rsidR="00AF314A" w:rsidRDefault="006E139C">
      <w:pPr>
        <w:spacing w:before="480" w:after="120" w:line="360" w:lineRule="auto"/>
        <w:jc w:val="both"/>
        <w:rPr>
          <w:rFonts w:ascii="Arial" w:hAnsi="Arial" w:cs="Arial"/>
          <w:b/>
          <w:bCs/>
          <w:u w:val="single"/>
        </w:rPr>
      </w:pPr>
      <w:r>
        <w:rPr>
          <w:rFonts w:ascii="Arial" w:hAnsi="Arial" w:cs="Arial"/>
          <w:b/>
          <w:bCs/>
          <w:color w:val="000000"/>
        </w:rPr>
        <w:t xml:space="preserve">6. </w:t>
      </w:r>
      <w:r>
        <w:rPr>
          <w:rFonts w:ascii="Arial" w:hAnsi="Arial" w:cs="Arial"/>
          <w:b/>
          <w:bCs/>
        </w:rPr>
        <w:t>ENTREGA E FORMA DE FORNECIMENTO</w:t>
      </w:r>
    </w:p>
    <w:p w14:paraId="0D557189" w14:textId="77777777" w:rsidR="00AF314A" w:rsidRDefault="006E139C">
      <w:pPr>
        <w:spacing w:before="120" w:after="120" w:line="360" w:lineRule="auto"/>
        <w:jc w:val="both"/>
        <w:rPr>
          <w:rFonts w:ascii="Arial" w:hAnsi="Arial" w:cs="Arial"/>
        </w:rPr>
      </w:pPr>
      <w:r>
        <w:rPr>
          <w:rFonts w:ascii="Arial" w:hAnsi="Arial" w:cs="Arial"/>
        </w:rPr>
        <w:t xml:space="preserve">6.1 A entrega será realizada de forma integral, no prazo máximo de </w:t>
      </w:r>
      <w:r>
        <w:rPr>
          <w:rFonts w:ascii="Arial" w:hAnsi="Arial" w:cs="Arial"/>
          <w:b/>
          <w:bCs/>
        </w:rPr>
        <w:t xml:space="preserve">60 (sessenta) dias </w:t>
      </w:r>
      <w:r>
        <w:rPr>
          <w:rFonts w:ascii="Arial" w:hAnsi="Arial" w:cs="Arial"/>
        </w:rPr>
        <w:t>contados a partir do recebimento da solicitação, feita pelo departamento competente,</w:t>
      </w:r>
      <w:r>
        <w:rPr>
          <w:rFonts w:ascii="Arial" w:hAnsi="Arial" w:cs="Arial"/>
          <w:bCs/>
        </w:rPr>
        <w:t xml:space="preserve"> para os itens:</w:t>
      </w:r>
    </w:p>
    <w:p w14:paraId="21F15B6E" w14:textId="77777777" w:rsidR="00AF314A" w:rsidRDefault="006E139C">
      <w:pPr>
        <w:pStyle w:val="PargrafodaLista"/>
        <w:numPr>
          <w:ilvl w:val="0"/>
          <w:numId w:val="3"/>
        </w:numPr>
        <w:spacing w:before="120" w:after="120" w:line="360" w:lineRule="auto"/>
        <w:jc w:val="both"/>
        <w:rPr>
          <w:rFonts w:ascii="Arial" w:hAnsi="Arial" w:cs="Arial"/>
          <w:bCs/>
        </w:rPr>
      </w:pPr>
      <w:r>
        <w:rPr>
          <w:rFonts w:ascii="Arial" w:hAnsi="Arial" w:cs="Arial"/>
        </w:rPr>
        <w:t>Item 1: Termômetro de máxima para autoclave;</w:t>
      </w:r>
    </w:p>
    <w:p w14:paraId="434D4974" w14:textId="77777777" w:rsidR="00AF314A" w:rsidRDefault="006E139C">
      <w:pPr>
        <w:pStyle w:val="PargrafodaLista"/>
        <w:numPr>
          <w:ilvl w:val="0"/>
          <w:numId w:val="3"/>
        </w:numPr>
        <w:spacing w:before="120" w:after="120" w:line="360" w:lineRule="auto"/>
        <w:jc w:val="both"/>
        <w:rPr>
          <w:rFonts w:ascii="Arial" w:hAnsi="Arial" w:cs="Arial"/>
          <w:bCs/>
        </w:rPr>
      </w:pPr>
      <w:r>
        <w:rPr>
          <w:rFonts w:ascii="Arial" w:hAnsi="Arial" w:cs="Arial"/>
        </w:rPr>
        <w:t>Item 3: Frascos de vidro de borossilicato (transparente)</w:t>
      </w:r>
    </w:p>
    <w:p w14:paraId="0707AD5A" w14:textId="77777777" w:rsidR="00AF314A" w:rsidRDefault="006E139C">
      <w:pPr>
        <w:spacing w:before="120" w:after="120" w:line="360" w:lineRule="auto"/>
        <w:jc w:val="both"/>
        <w:rPr>
          <w:rFonts w:ascii="Arial" w:hAnsi="Arial" w:cs="Arial"/>
          <w:bCs/>
        </w:rPr>
      </w:pPr>
      <w:r>
        <w:rPr>
          <w:rFonts w:ascii="Arial" w:hAnsi="Arial" w:cs="Arial"/>
        </w:rPr>
        <w:lastRenderedPageBreak/>
        <w:t xml:space="preserve">6.2 A entrega será realizada de forma parcelada, no prazo máximo de </w:t>
      </w:r>
      <w:r>
        <w:rPr>
          <w:rFonts w:ascii="Arial" w:hAnsi="Arial" w:cs="Arial"/>
          <w:b/>
          <w:bCs/>
        </w:rPr>
        <w:t xml:space="preserve">60 (sessenta) dias </w:t>
      </w:r>
      <w:r>
        <w:rPr>
          <w:rFonts w:ascii="Arial" w:hAnsi="Arial" w:cs="Arial"/>
        </w:rPr>
        <w:t>contados a partir do recebimento da solicitação, feita pelo departamento competente</w:t>
      </w:r>
      <w:r>
        <w:rPr>
          <w:rFonts w:ascii="Arial" w:hAnsi="Arial" w:cs="Arial"/>
          <w:bCs/>
        </w:rPr>
        <w:t>, para os itens:</w:t>
      </w:r>
    </w:p>
    <w:p w14:paraId="4C9210BD" w14:textId="77777777" w:rsidR="00AF314A" w:rsidRDefault="006E139C">
      <w:pPr>
        <w:pStyle w:val="PargrafodaLista"/>
        <w:numPr>
          <w:ilvl w:val="0"/>
          <w:numId w:val="3"/>
        </w:numPr>
        <w:spacing w:before="120" w:after="120" w:line="360" w:lineRule="auto"/>
        <w:jc w:val="both"/>
        <w:rPr>
          <w:rFonts w:ascii="Arial" w:hAnsi="Arial" w:cs="Arial"/>
          <w:bCs/>
        </w:rPr>
      </w:pPr>
      <w:r>
        <w:rPr>
          <w:rFonts w:ascii="Arial" w:hAnsi="Arial" w:cs="Arial"/>
        </w:rPr>
        <w:t>Item 2: Cartela Quanti-Tray/2000:</w:t>
      </w:r>
    </w:p>
    <w:tbl>
      <w:tblPr>
        <w:tblStyle w:val="Tabelacomgrade"/>
        <w:tblW w:w="9186" w:type="dxa"/>
        <w:jc w:val="center"/>
        <w:tblLayout w:type="fixed"/>
        <w:tblLook w:val="04A0" w:firstRow="1" w:lastRow="0" w:firstColumn="1" w:lastColumn="0" w:noHBand="0" w:noVBand="1"/>
      </w:tblPr>
      <w:tblGrid>
        <w:gridCol w:w="567"/>
        <w:gridCol w:w="1202"/>
        <w:gridCol w:w="725"/>
        <w:gridCol w:w="737"/>
        <w:gridCol w:w="739"/>
        <w:gridCol w:w="736"/>
        <w:gridCol w:w="736"/>
        <w:gridCol w:w="739"/>
        <w:gridCol w:w="737"/>
        <w:gridCol w:w="735"/>
        <w:gridCol w:w="737"/>
        <w:gridCol w:w="796"/>
      </w:tblGrid>
      <w:tr w:rsidR="00AF314A" w14:paraId="700F919D" w14:textId="77777777">
        <w:trPr>
          <w:trHeight w:val="454"/>
          <w:jc w:val="center"/>
        </w:trPr>
        <w:tc>
          <w:tcPr>
            <w:tcW w:w="566" w:type="dxa"/>
            <w:shd w:val="clear" w:color="auto" w:fill="335295"/>
            <w:vAlign w:val="center"/>
          </w:tcPr>
          <w:p w14:paraId="1A990199"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Item</w:t>
            </w:r>
          </w:p>
        </w:tc>
        <w:tc>
          <w:tcPr>
            <w:tcW w:w="1202" w:type="dxa"/>
            <w:shd w:val="clear" w:color="auto" w:fill="335295"/>
            <w:vAlign w:val="center"/>
          </w:tcPr>
          <w:p w14:paraId="7ADF0360"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Quantidade</w:t>
            </w:r>
          </w:p>
        </w:tc>
        <w:tc>
          <w:tcPr>
            <w:tcW w:w="725" w:type="dxa"/>
            <w:shd w:val="clear" w:color="auto" w:fill="335295"/>
            <w:vAlign w:val="center"/>
          </w:tcPr>
          <w:p w14:paraId="58916DF0"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1</w:t>
            </w:r>
          </w:p>
        </w:tc>
        <w:tc>
          <w:tcPr>
            <w:tcW w:w="737" w:type="dxa"/>
            <w:shd w:val="clear" w:color="auto" w:fill="335295"/>
            <w:vAlign w:val="center"/>
          </w:tcPr>
          <w:p w14:paraId="5E3377F6"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2</w:t>
            </w:r>
          </w:p>
        </w:tc>
        <w:tc>
          <w:tcPr>
            <w:tcW w:w="739" w:type="dxa"/>
            <w:shd w:val="clear" w:color="auto" w:fill="335295"/>
            <w:vAlign w:val="center"/>
          </w:tcPr>
          <w:p w14:paraId="778E0828"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3</w:t>
            </w:r>
          </w:p>
        </w:tc>
        <w:tc>
          <w:tcPr>
            <w:tcW w:w="736" w:type="dxa"/>
            <w:shd w:val="clear" w:color="auto" w:fill="335295"/>
            <w:vAlign w:val="center"/>
          </w:tcPr>
          <w:p w14:paraId="1EDBE709"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4</w:t>
            </w:r>
          </w:p>
        </w:tc>
        <w:tc>
          <w:tcPr>
            <w:tcW w:w="736" w:type="dxa"/>
            <w:shd w:val="clear" w:color="auto" w:fill="335295"/>
            <w:vAlign w:val="center"/>
          </w:tcPr>
          <w:p w14:paraId="753B0B86"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5</w:t>
            </w:r>
          </w:p>
        </w:tc>
        <w:tc>
          <w:tcPr>
            <w:tcW w:w="739" w:type="dxa"/>
            <w:shd w:val="clear" w:color="auto" w:fill="335295"/>
            <w:vAlign w:val="center"/>
          </w:tcPr>
          <w:p w14:paraId="753609EA"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6</w:t>
            </w:r>
          </w:p>
        </w:tc>
        <w:tc>
          <w:tcPr>
            <w:tcW w:w="737" w:type="dxa"/>
            <w:shd w:val="clear" w:color="auto" w:fill="335295"/>
            <w:vAlign w:val="center"/>
          </w:tcPr>
          <w:p w14:paraId="35274820"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7</w:t>
            </w:r>
          </w:p>
        </w:tc>
        <w:tc>
          <w:tcPr>
            <w:tcW w:w="735" w:type="dxa"/>
            <w:shd w:val="clear" w:color="auto" w:fill="335295"/>
            <w:vAlign w:val="center"/>
          </w:tcPr>
          <w:p w14:paraId="3F06BFAD"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8</w:t>
            </w:r>
          </w:p>
        </w:tc>
        <w:tc>
          <w:tcPr>
            <w:tcW w:w="737" w:type="dxa"/>
            <w:shd w:val="clear" w:color="auto" w:fill="335295"/>
            <w:vAlign w:val="center"/>
          </w:tcPr>
          <w:p w14:paraId="00F437B4"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9</w:t>
            </w:r>
          </w:p>
        </w:tc>
        <w:tc>
          <w:tcPr>
            <w:tcW w:w="796" w:type="dxa"/>
            <w:shd w:val="clear" w:color="auto" w:fill="335295"/>
            <w:vAlign w:val="center"/>
          </w:tcPr>
          <w:p w14:paraId="34099E6D"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10</w:t>
            </w:r>
          </w:p>
        </w:tc>
      </w:tr>
      <w:tr w:rsidR="00AF314A" w14:paraId="64348AB2" w14:textId="77777777">
        <w:trPr>
          <w:trHeight w:val="454"/>
          <w:jc w:val="center"/>
        </w:trPr>
        <w:tc>
          <w:tcPr>
            <w:tcW w:w="566" w:type="dxa"/>
            <w:vAlign w:val="center"/>
          </w:tcPr>
          <w:p w14:paraId="20522D75" w14:textId="77777777" w:rsidR="00AF314A" w:rsidRDefault="006E139C">
            <w:pPr>
              <w:spacing w:after="0" w:line="240" w:lineRule="auto"/>
              <w:jc w:val="center"/>
              <w:rPr>
                <w:rFonts w:ascii="Arial" w:hAnsi="Arial" w:cs="Arial"/>
                <w:bCs/>
                <w:sz w:val="18"/>
                <w:szCs w:val="18"/>
              </w:rPr>
            </w:pPr>
            <w:r>
              <w:rPr>
                <w:rFonts w:ascii="Arial" w:hAnsi="Arial" w:cs="Arial"/>
                <w:bCs/>
                <w:sz w:val="18"/>
                <w:szCs w:val="18"/>
              </w:rPr>
              <w:t>2</w:t>
            </w:r>
          </w:p>
        </w:tc>
        <w:tc>
          <w:tcPr>
            <w:tcW w:w="1202" w:type="dxa"/>
            <w:vAlign w:val="center"/>
          </w:tcPr>
          <w:p w14:paraId="0BA6B5A7" w14:textId="77777777" w:rsidR="00AF314A" w:rsidRDefault="006E139C">
            <w:pPr>
              <w:spacing w:after="0" w:line="240" w:lineRule="auto"/>
              <w:jc w:val="center"/>
              <w:rPr>
                <w:rFonts w:ascii="Arial" w:hAnsi="Arial" w:cs="Arial"/>
                <w:bCs/>
                <w:sz w:val="16"/>
                <w:szCs w:val="16"/>
              </w:rPr>
            </w:pPr>
            <w:r>
              <w:rPr>
                <w:rFonts w:ascii="Arial" w:hAnsi="Arial" w:cs="Arial"/>
                <w:bCs/>
                <w:sz w:val="16"/>
                <w:szCs w:val="16"/>
              </w:rPr>
              <w:t>1</w:t>
            </w:r>
          </w:p>
        </w:tc>
        <w:tc>
          <w:tcPr>
            <w:tcW w:w="725" w:type="dxa"/>
            <w:shd w:val="clear" w:color="auto" w:fill="auto"/>
            <w:vAlign w:val="center"/>
          </w:tcPr>
          <w:p w14:paraId="15937A79" w14:textId="77777777" w:rsidR="00AF314A" w:rsidRDefault="00AF314A">
            <w:pPr>
              <w:spacing w:after="0" w:line="240" w:lineRule="auto"/>
              <w:jc w:val="center"/>
              <w:rPr>
                <w:rFonts w:ascii="Arial" w:hAnsi="Arial" w:cs="Arial"/>
                <w:bCs/>
                <w:sz w:val="18"/>
                <w:szCs w:val="18"/>
              </w:rPr>
            </w:pPr>
          </w:p>
        </w:tc>
        <w:tc>
          <w:tcPr>
            <w:tcW w:w="737" w:type="dxa"/>
            <w:vAlign w:val="center"/>
          </w:tcPr>
          <w:p w14:paraId="55CE2D47" w14:textId="77777777" w:rsidR="00AF314A" w:rsidRDefault="00AF314A">
            <w:pPr>
              <w:spacing w:after="0" w:line="240" w:lineRule="auto"/>
              <w:jc w:val="center"/>
              <w:rPr>
                <w:rFonts w:ascii="Arial" w:hAnsi="Arial" w:cs="Arial"/>
                <w:bCs/>
                <w:sz w:val="18"/>
                <w:szCs w:val="18"/>
              </w:rPr>
            </w:pPr>
          </w:p>
        </w:tc>
        <w:tc>
          <w:tcPr>
            <w:tcW w:w="739" w:type="dxa"/>
            <w:shd w:val="clear" w:color="auto" w:fill="226E4A"/>
            <w:vAlign w:val="center"/>
          </w:tcPr>
          <w:p w14:paraId="61ABD4E8" w14:textId="77777777" w:rsidR="00AF314A" w:rsidRDefault="00AF314A">
            <w:pPr>
              <w:spacing w:after="0" w:line="240" w:lineRule="auto"/>
              <w:jc w:val="center"/>
              <w:rPr>
                <w:rFonts w:ascii="Arial" w:hAnsi="Arial" w:cs="Arial"/>
                <w:bCs/>
                <w:sz w:val="18"/>
                <w:szCs w:val="18"/>
              </w:rPr>
            </w:pPr>
          </w:p>
        </w:tc>
        <w:tc>
          <w:tcPr>
            <w:tcW w:w="736" w:type="dxa"/>
            <w:vAlign w:val="center"/>
          </w:tcPr>
          <w:p w14:paraId="1813B980" w14:textId="77777777" w:rsidR="00AF314A" w:rsidRDefault="00AF314A">
            <w:pPr>
              <w:spacing w:after="0" w:line="240" w:lineRule="auto"/>
              <w:jc w:val="center"/>
              <w:rPr>
                <w:rFonts w:ascii="Arial" w:hAnsi="Arial" w:cs="Arial"/>
                <w:bCs/>
                <w:sz w:val="18"/>
                <w:szCs w:val="18"/>
              </w:rPr>
            </w:pPr>
          </w:p>
        </w:tc>
        <w:tc>
          <w:tcPr>
            <w:tcW w:w="736" w:type="dxa"/>
            <w:vAlign w:val="center"/>
          </w:tcPr>
          <w:p w14:paraId="47C02895"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31E1C81A" w14:textId="77777777" w:rsidR="00AF314A" w:rsidRDefault="00AF314A">
            <w:pPr>
              <w:spacing w:after="0" w:line="240" w:lineRule="auto"/>
              <w:jc w:val="center"/>
              <w:rPr>
                <w:rFonts w:ascii="Arial" w:hAnsi="Arial" w:cs="Arial"/>
                <w:bCs/>
                <w:sz w:val="18"/>
                <w:szCs w:val="18"/>
              </w:rPr>
            </w:pPr>
          </w:p>
        </w:tc>
        <w:tc>
          <w:tcPr>
            <w:tcW w:w="737" w:type="dxa"/>
            <w:vAlign w:val="center"/>
          </w:tcPr>
          <w:p w14:paraId="3DC65D78" w14:textId="77777777" w:rsidR="00AF314A" w:rsidRDefault="00AF314A">
            <w:pPr>
              <w:spacing w:after="0" w:line="240" w:lineRule="auto"/>
              <w:jc w:val="center"/>
              <w:rPr>
                <w:rFonts w:ascii="Arial" w:hAnsi="Arial" w:cs="Arial"/>
                <w:bCs/>
                <w:sz w:val="18"/>
                <w:szCs w:val="18"/>
              </w:rPr>
            </w:pPr>
          </w:p>
        </w:tc>
        <w:tc>
          <w:tcPr>
            <w:tcW w:w="735" w:type="dxa"/>
            <w:vAlign w:val="center"/>
          </w:tcPr>
          <w:p w14:paraId="7DFC9E21" w14:textId="77777777" w:rsidR="00AF314A" w:rsidRDefault="00AF314A">
            <w:pPr>
              <w:spacing w:after="0" w:line="240" w:lineRule="auto"/>
              <w:jc w:val="center"/>
              <w:rPr>
                <w:rFonts w:ascii="Arial" w:hAnsi="Arial" w:cs="Arial"/>
                <w:bCs/>
                <w:sz w:val="18"/>
                <w:szCs w:val="18"/>
              </w:rPr>
            </w:pPr>
          </w:p>
        </w:tc>
        <w:tc>
          <w:tcPr>
            <w:tcW w:w="737" w:type="dxa"/>
            <w:vAlign w:val="center"/>
          </w:tcPr>
          <w:p w14:paraId="5F4B5A83" w14:textId="77777777" w:rsidR="00AF314A" w:rsidRDefault="00AF314A">
            <w:pPr>
              <w:spacing w:after="0" w:line="240" w:lineRule="auto"/>
              <w:jc w:val="center"/>
              <w:rPr>
                <w:rFonts w:ascii="Arial" w:hAnsi="Arial" w:cs="Arial"/>
                <w:bCs/>
                <w:sz w:val="18"/>
                <w:szCs w:val="18"/>
              </w:rPr>
            </w:pPr>
          </w:p>
        </w:tc>
        <w:tc>
          <w:tcPr>
            <w:tcW w:w="796" w:type="dxa"/>
            <w:vAlign w:val="center"/>
          </w:tcPr>
          <w:p w14:paraId="68DC3D9C" w14:textId="77777777" w:rsidR="00AF314A" w:rsidRDefault="00AF314A">
            <w:pPr>
              <w:spacing w:after="0" w:line="240" w:lineRule="auto"/>
              <w:jc w:val="center"/>
              <w:rPr>
                <w:rFonts w:ascii="Arial" w:hAnsi="Arial" w:cs="Arial"/>
                <w:bCs/>
                <w:sz w:val="18"/>
                <w:szCs w:val="18"/>
              </w:rPr>
            </w:pPr>
          </w:p>
        </w:tc>
      </w:tr>
      <w:tr w:rsidR="00AF314A" w14:paraId="57A49A24" w14:textId="77777777">
        <w:trPr>
          <w:trHeight w:val="454"/>
          <w:jc w:val="center"/>
        </w:trPr>
        <w:tc>
          <w:tcPr>
            <w:tcW w:w="566" w:type="dxa"/>
            <w:vAlign w:val="center"/>
          </w:tcPr>
          <w:p w14:paraId="4EB9C6A0" w14:textId="77777777" w:rsidR="00AF314A" w:rsidRDefault="006E139C">
            <w:pPr>
              <w:spacing w:after="0" w:line="240" w:lineRule="auto"/>
              <w:jc w:val="center"/>
              <w:rPr>
                <w:rFonts w:ascii="Arial" w:hAnsi="Arial" w:cs="Arial"/>
                <w:bCs/>
                <w:sz w:val="18"/>
                <w:szCs w:val="18"/>
              </w:rPr>
            </w:pPr>
            <w:r>
              <w:rPr>
                <w:rFonts w:ascii="Arial" w:hAnsi="Arial" w:cs="Arial"/>
                <w:bCs/>
                <w:sz w:val="18"/>
                <w:szCs w:val="18"/>
              </w:rPr>
              <w:t>2</w:t>
            </w:r>
          </w:p>
        </w:tc>
        <w:tc>
          <w:tcPr>
            <w:tcW w:w="1202" w:type="dxa"/>
            <w:vAlign w:val="center"/>
          </w:tcPr>
          <w:p w14:paraId="4805BA8C" w14:textId="77777777" w:rsidR="00AF314A" w:rsidRDefault="006E139C">
            <w:pPr>
              <w:spacing w:after="0" w:line="240" w:lineRule="auto"/>
              <w:jc w:val="center"/>
              <w:rPr>
                <w:rFonts w:ascii="Arial" w:hAnsi="Arial" w:cs="Arial"/>
                <w:bCs/>
                <w:sz w:val="16"/>
                <w:szCs w:val="16"/>
              </w:rPr>
            </w:pPr>
            <w:r>
              <w:rPr>
                <w:rFonts w:ascii="Arial" w:hAnsi="Arial" w:cs="Arial"/>
                <w:bCs/>
                <w:sz w:val="16"/>
                <w:szCs w:val="16"/>
              </w:rPr>
              <w:t>1</w:t>
            </w:r>
          </w:p>
        </w:tc>
        <w:tc>
          <w:tcPr>
            <w:tcW w:w="725" w:type="dxa"/>
            <w:shd w:val="clear" w:color="auto" w:fill="auto"/>
            <w:vAlign w:val="center"/>
          </w:tcPr>
          <w:p w14:paraId="1ED25F35" w14:textId="77777777" w:rsidR="00AF314A" w:rsidRDefault="00AF314A">
            <w:pPr>
              <w:spacing w:after="0" w:line="240" w:lineRule="auto"/>
              <w:jc w:val="center"/>
              <w:rPr>
                <w:rFonts w:ascii="Arial" w:hAnsi="Arial" w:cs="Arial"/>
                <w:bCs/>
                <w:sz w:val="18"/>
                <w:szCs w:val="18"/>
              </w:rPr>
            </w:pPr>
          </w:p>
        </w:tc>
        <w:tc>
          <w:tcPr>
            <w:tcW w:w="737" w:type="dxa"/>
            <w:shd w:val="clear" w:color="auto" w:fill="auto"/>
            <w:vAlign w:val="center"/>
          </w:tcPr>
          <w:p w14:paraId="079B3FA3"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69E4F959" w14:textId="77777777" w:rsidR="00AF314A" w:rsidRDefault="00AF314A">
            <w:pPr>
              <w:spacing w:after="0" w:line="240" w:lineRule="auto"/>
              <w:jc w:val="center"/>
              <w:rPr>
                <w:rFonts w:ascii="Arial" w:hAnsi="Arial" w:cs="Arial"/>
                <w:bCs/>
                <w:sz w:val="18"/>
                <w:szCs w:val="18"/>
              </w:rPr>
            </w:pPr>
          </w:p>
        </w:tc>
        <w:tc>
          <w:tcPr>
            <w:tcW w:w="736" w:type="dxa"/>
            <w:shd w:val="clear" w:color="auto" w:fill="auto"/>
            <w:vAlign w:val="center"/>
          </w:tcPr>
          <w:p w14:paraId="103EC0D3" w14:textId="77777777" w:rsidR="00AF314A" w:rsidRDefault="00AF314A">
            <w:pPr>
              <w:spacing w:after="0" w:line="240" w:lineRule="auto"/>
              <w:jc w:val="center"/>
              <w:rPr>
                <w:rFonts w:ascii="Arial" w:hAnsi="Arial" w:cs="Arial"/>
                <w:bCs/>
                <w:sz w:val="18"/>
                <w:szCs w:val="18"/>
              </w:rPr>
            </w:pPr>
          </w:p>
        </w:tc>
        <w:tc>
          <w:tcPr>
            <w:tcW w:w="736" w:type="dxa"/>
            <w:vAlign w:val="center"/>
          </w:tcPr>
          <w:p w14:paraId="52780AEF"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62485A13" w14:textId="77777777" w:rsidR="00AF314A" w:rsidRDefault="00AF314A">
            <w:pPr>
              <w:spacing w:after="0" w:line="240" w:lineRule="auto"/>
              <w:jc w:val="center"/>
              <w:rPr>
                <w:rFonts w:ascii="Arial" w:hAnsi="Arial" w:cs="Arial"/>
                <w:bCs/>
                <w:sz w:val="18"/>
                <w:szCs w:val="18"/>
              </w:rPr>
            </w:pPr>
          </w:p>
        </w:tc>
        <w:tc>
          <w:tcPr>
            <w:tcW w:w="737" w:type="dxa"/>
            <w:shd w:val="clear" w:color="auto" w:fill="266E4A"/>
            <w:vAlign w:val="center"/>
          </w:tcPr>
          <w:p w14:paraId="0CB47049" w14:textId="77777777" w:rsidR="00AF314A" w:rsidRDefault="00AF314A">
            <w:pPr>
              <w:spacing w:after="0" w:line="240" w:lineRule="auto"/>
              <w:jc w:val="center"/>
              <w:rPr>
                <w:rFonts w:ascii="Arial" w:hAnsi="Arial" w:cs="Arial"/>
                <w:bCs/>
                <w:sz w:val="18"/>
                <w:szCs w:val="18"/>
              </w:rPr>
            </w:pPr>
          </w:p>
        </w:tc>
        <w:tc>
          <w:tcPr>
            <w:tcW w:w="735" w:type="dxa"/>
            <w:vAlign w:val="center"/>
          </w:tcPr>
          <w:p w14:paraId="01444AC9" w14:textId="77777777" w:rsidR="00AF314A" w:rsidRDefault="00AF314A">
            <w:pPr>
              <w:spacing w:after="0" w:line="240" w:lineRule="auto"/>
              <w:jc w:val="center"/>
              <w:rPr>
                <w:rFonts w:ascii="Arial" w:hAnsi="Arial" w:cs="Arial"/>
                <w:bCs/>
                <w:sz w:val="18"/>
                <w:szCs w:val="18"/>
              </w:rPr>
            </w:pPr>
          </w:p>
        </w:tc>
        <w:tc>
          <w:tcPr>
            <w:tcW w:w="737" w:type="dxa"/>
            <w:vAlign w:val="center"/>
          </w:tcPr>
          <w:p w14:paraId="33F59F37" w14:textId="77777777" w:rsidR="00AF314A" w:rsidRDefault="00AF314A">
            <w:pPr>
              <w:spacing w:after="0" w:line="240" w:lineRule="auto"/>
              <w:jc w:val="center"/>
              <w:rPr>
                <w:rFonts w:ascii="Arial" w:hAnsi="Arial" w:cs="Arial"/>
                <w:bCs/>
                <w:sz w:val="18"/>
                <w:szCs w:val="18"/>
              </w:rPr>
            </w:pPr>
          </w:p>
        </w:tc>
        <w:tc>
          <w:tcPr>
            <w:tcW w:w="796" w:type="dxa"/>
            <w:vAlign w:val="center"/>
          </w:tcPr>
          <w:p w14:paraId="70E9E289" w14:textId="77777777" w:rsidR="00AF314A" w:rsidRDefault="00AF314A">
            <w:pPr>
              <w:spacing w:after="0" w:line="240" w:lineRule="auto"/>
              <w:jc w:val="center"/>
              <w:rPr>
                <w:rFonts w:ascii="Arial" w:hAnsi="Arial" w:cs="Arial"/>
                <w:bCs/>
                <w:sz w:val="18"/>
                <w:szCs w:val="18"/>
              </w:rPr>
            </w:pPr>
          </w:p>
        </w:tc>
      </w:tr>
      <w:tr w:rsidR="00AF314A" w14:paraId="1D2D1FC5" w14:textId="77777777">
        <w:trPr>
          <w:trHeight w:val="454"/>
          <w:jc w:val="center"/>
        </w:trPr>
        <w:tc>
          <w:tcPr>
            <w:tcW w:w="566" w:type="dxa"/>
            <w:vAlign w:val="center"/>
          </w:tcPr>
          <w:p w14:paraId="60BA3CC1" w14:textId="77777777" w:rsidR="00AF314A" w:rsidRDefault="006E139C">
            <w:pPr>
              <w:spacing w:after="0" w:line="240" w:lineRule="auto"/>
              <w:jc w:val="center"/>
              <w:rPr>
                <w:rFonts w:ascii="Arial" w:hAnsi="Arial" w:cs="Arial"/>
                <w:bCs/>
                <w:sz w:val="18"/>
                <w:szCs w:val="18"/>
              </w:rPr>
            </w:pPr>
            <w:r>
              <w:rPr>
                <w:rFonts w:ascii="Arial" w:hAnsi="Arial" w:cs="Arial"/>
                <w:bCs/>
                <w:sz w:val="18"/>
                <w:szCs w:val="18"/>
              </w:rPr>
              <w:t>2</w:t>
            </w:r>
          </w:p>
        </w:tc>
        <w:tc>
          <w:tcPr>
            <w:tcW w:w="1202" w:type="dxa"/>
            <w:vAlign w:val="center"/>
          </w:tcPr>
          <w:p w14:paraId="63B9A49C" w14:textId="77777777" w:rsidR="00AF314A" w:rsidRDefault="006E139C">
            <w:pPr>
              <w:spacing w:after="0" w:line="240" w:lineRule="auto"/>
              <w:jc w:val="center"/>
              <w:rPr>
                <w:rFonts w:ascii="Arial" w:hAnsi="Arial" w:cs="Arial"/>
                <w:bCs/>
                <w:sz w:val="16"/>
                <w:szCs w:val="16"/>
              </w:rPr>
            </w:pPr>
            <w:r>
              <w:rPr>
                <w:rFonts w:ascii="Arial" w:hAnsi="Arial" w:cs="Arial"/>
                <w:bCs/>
                <w:sz w:val="16"/>
                <w:szCs w:val="16"/>
              </w:rPr>
              <w:t>2</w:t>
            </w:r>
          </w:p>
        </w:tc>
        <w:tc>
          <w:tcPr>
            <w:tcW w:w="725" w:type="dxa"/>
            <w:shd w:val="clear" w:color="auto" w:fill="auto"/>
            <w:vAlign w:val="center"/>
          </w:tcPr>
          <w:p w14:paraId="63ECCF1C" w14:textId="77777777" w:rsidR="00AF314A" w:rsidRDefault="00AF314A">
            <w:pPr>
              <w:spacing w:after="0" w:line="240" w:lineRule="auto"/>
              <w:jc w:val="center"/>
              <w:rPr>
                <w:rFonts w:ascii="Arial" w:hAnsi="Arial" w:cs="Arial"/>
                <w:bCs/>
                <w:sz w:val="18"/>
                <w:szCs w:val="18"/>
              </w:rPr>
            </w:pPr>
          </w:p>
        </w:tc>
        <w:tc>
          <w:tcPr>
            <w:tcW w:w="737" w:type="dxa"/>
            <w:shd w:val="clear" w:color="auto" w:fill="auto"/>
            <w:vAlign w:val="center"/>
          </w:tcPr>
          <w:p w14:paraId="0ED2483B"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3429B7DB" w14:textId="77777777" w:rsidR="00AF314A" w:rsidRDefault="00AF314A">
            <w:pPr>
              <w:spacing w:after="0" w:line="240" w:lineRule="auto"/>
              <w:jc w:val="center"/>
              <w:rPr>
                <w:rFonts w:ascii="Arial" w:hAnsi="Arial" w:cs="Arial"/>
                <w:bCs/>
                <w:sz w:val="18"/>
                <w:szCs w:val="18"/>
              </w:rPr>
            </w:pPr>
          </w:p>
        </w:tc>
        <w:tc>
          <w:tcPr>
            <w:tcW w:w="736" w:type="dxa"/>
            <w:shd w:val="clear" w:color="auto" w:fill="auto"/>
            <w:vAlign w:val="center"/>
          </w:tcPr>
          <w:p w14:paraId="3F7F1DC8" w14:textId="77777777" w:rsidR="00AF314A" w:rsidRDefault="00AF314A">
            <w:pPr>
              <w:spacing w:after="0" w:line="240" w:lineRule="auto"/>
              <w:jc w:val="center"/>
              <w:rPr>
                <w:rFonts w:ascii="Arial" w:hAnsi="Arial" w:cs="Arial"/>
                <w:bCs/>
                <w:sz w:val="18"/>
                <w:szCs w:val="18"/>
              </w:rPr>
            </w:pPr>
          </w:p>
        </w:tc>
        <w:tc>
          <w:tcPr>
            <w:tcW w:w="736" w:type="dxa"/>
            <w:vAlign w:val="center"/>
          </w:tcPr>
          <w:p w14:paraId="0AA6579A"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2A7B6F89" w14:textId="77777777" w:rsidR="00AF314A" w:rsidRDefault="00AF314A">
            <w:pPr>
              <w:spacing w:after="0" w:line="240" w:lineRule="auto"/>
              <w:jc w:val="center"/>
              <w:rPr>
                <w:rFonts w:ascii="Arial" w:hAnsi="Arial" w:cs="Arial"/>
                <w:bCs/>
                <w:sz w:val="18"/>
                <w:szCs w:val="18"/>
              </w:rPr>
            </w:pPr>
          </w:p>
        </w:tc>
        <w:tc>
          <w:tcPr>
            <w:tcW w:w="737" w:type="dxa"/>
            <w:vAlign w:val="center"/>
          </w:tcPr>
          <w:p w14:paraId="5C72A446" w14:textId="77777777" w:rsidR="00AF314A" w:rsidRDefault="00AF314A">
            <w:pPr>
              <w:spacing w:after="0" w:line="240" w:lineRule="auto"/>
              <w:jc w:val="center"/>
              <w:rPr>
                <w:rFonts w:ascii="Arial" w:hAnsi="Arial" w:cs="Arial"/>
                <w:bCs/>
                <w:sz w:val="18"/>
                <w:szCs w:val="18"/>
              </w:rPr>
            </w:pPr>
          </w:p>
        </w:tc>
        <w:tc>
          <w:tcPr>
            <w:tcW w:w="735" w:type="dxa"/>
            <w:vAlign w:val="center"/>
          </w:tcPr>
          <w:p w14:paraId="3514F28A" w14:textId="77777777" w:rsidR="00AF314A" w:rsidRDefault="00AF314A">
            <w:pPr>
              <w:spacing w:after="0" w:line="240" w:lineRule="auto"/>
              <w:jc w:val="center"/>
              <w:rPr>
                <w:rFonts w:ascii="Arial" w:hAnsi="Arial" w:cs="Arial"/>
                <w:bCs/>
                <w:sz w:val="18"/>
                <w:szCs w:val="18"/>
              </w:rPr>
            </w:pPr>
          </w:p>
        </w:tc>
        <w:tc>
          <w:tcPr>
            <w:tcW w:w="737" w:type="dxa"/>
            <w:shd w:val="clear" w:color="auto" w:fill="266E4A"/>
            <w:vAlign w:val="center"/>
          </w:tcPr>
          <w:p w14:paraId="7FA95B31" w14:textId="77777777" w:rsidR="00AF314A" w:rsidRDefault="00AF314A">
            <w:pPr>
              <w:spacing w:after="0" w:line="240" w:lineRule="auto"/>
              <w:jc w:val="center"/>
              <w:rPr>
                <w:rFonts w:ascii="Arial" w:hAnsi="Arial" w:cs="Arial"/>
                <w:bCs/>
                <w:sz w:val="18"/>
                <w:szCs w:val="18"/>
              </w:rPr>
            </w:pPr>
          </w:p>
        </w:tc>
        <w:tc>
          <w:tcPr>
            <w:tcW w:w="796" w:type="dxa"/>
            <w:shd w:val="clear" w:color="auto" w:fill="auto"/>
            <w:vAlign w:val="center"/>
          </w:tcPr>
          <w:p w14:paraId="1F1C5672" w14:textId="77777777" w:rsidR="00AF314A" w:rsidRDefault="00AF314A">
            <w:pPr>
              <w:spacing w:after="0" w:line="240" w:lineRule="auto"/>
              <w:jc w:val="center"/>
              <w:rPr>
                <w:rFonts w:ascii="Arial" w:hAnsi="Arial" w:cs="Arial"/>
                <w:bCs/>
                <w:sz w:val="18"/>
                <w:szCs w:val="18"/>
              </w:rPr>
            </w:pPr>
          </w:p>
        </w:tc>
      </w:tr>
    </w:tbl>
    <w:p w14:paraId="67287F90" w14:textId="77777777" w:rsidR="00AF314A" w:rsidRDefault="00AF314A">
      <w:pPr>
        <w:spacing w:before="120" w:after="120" w:line="360" w:lineRule="auto"/>
        <w:jc w:val="both"/>
        <w:rPr>
          <w:rFonts w:ascii="Arial" w:hAnsi="Arial" w:cs="Arial"/>
          <w:bCs/>
        </w:rPr>
      </w:pPr>
    </w:p>
    <w:p w14:paraId="17B29D98" w14:textId="77777777" w:rsidR="00AF314A" w:rsidRDefault="006E139C">
      <w:pPr>
        <w:pStyle w:val="PargrafodaLista"/>
        <w:numPr>
          <w:ilvl w:val="0"/>
          <w:numId w:val="3"/>
        </w:numPr>
        <w:spacing w:before="120" w:after="120" w:line="360" w:lineRule="auto"/>
        <w:jc w:val="both"/>
        <w:rPr>
          <w:rFonts w:ascii="Arial" w:hAnsi="Arial" w:cs="Arial"/>
          <w:bCs/>
        </w:rPr>
      </w:pPr>
      <w:r>
        <w:rPr>
          <w:rFonts w:ascii="Arial" w:hAnsi="Arial" w:cs="Arial"/>
        </w:rPr>
        <w:t>Item 4: Substrato Cromogênico enzimático ONPG-MUG:</w:t>
      </w:r>
    </w:p>
    <w:tbl>
      <w:tblPr>
        <w:tblStyle w:val="Tabelacomgrade"/>
        <w:tblW w:w="9186" w:type="dxa"/>
        <w:jc w:val="center"/>
        <w:tblLayout w:type="fixed"/>
        <w:tblLook w:val="04A0" w:firstRow="1" w:lastRow="0" w:firstColumn="1" w:lastColumn="0" w:noHBand="0" w:noVBand="1"/>
      </w:tblPr>
      <w:tblGrid>
        <w:gridCol w:w="567"/>
        <w:gridCol w:w="1202"/>
        <w:gridCol w:w="725"/>
        <w:gridCol w:w="737"/>
        <w:gridCol w:w="739"/>
        <w:gridCol w:w="736"/>
        <w:gridCol w:w="736"/>
        <w:gridCol w:w="739"/>
        <w:gridCol w:w="737"/>
        <w:gridCol w:w="735"/>
        <w:gridCol w:w="737"/>
        <w:gridCol w:w="796"/>
      </w:tblGrid>
      <w:tr w:rsidR="00AF314A" w14:paraId="00C9871A" w14:textId="77777777">
        <w:trPr>
          <w:trHeight w:val="454"/>
          <w:jc w:val="center"/>
        </w:trPr>
        <w:tc>
          <w:tcPr>
            <w:tcW w:w="566" w:type="dxa"/>
            <w:shd w:val="clear" w:color="auto" w:fill="335295"/>
            <w:vAlign w:val="center"/>
          </w:tcPr>
          <w:p w14:paraId="3A54815F"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Item</w:t>
            </w:r>
          </w:p>
        </w:tc>
        <w:tc>
          <w:tcPr>
            <w:tcW w:w="1202" w:type="dxa"/>
            <w:shd w:val="clear" w:color="auto" w:fill="335295"/>
            <w:vAlign w:val="center"/>
          </w:tcPr>
          <w:p w14:paraId="56F3F958"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Quantidade</w:t>
            </w:r>
          </w:p>
        </w:tc>
        <w:tc>
          <w:tcPr>
            <w:tcW w:w="725" w:type="dxa"/>
            <w:shd w:val="clear" w:color="auto" w:fill="335295"/>
            <w:vAlign w:val="center"/>
          </w:tcPr>
          <w:p w14:paraId="68B18B05"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1</w:t>
            </w:r>
          </w:p>
        </w:tc>
        <w:tc>
          <w:tcPr>
            <w:tcW w:w="737" w:type="dxa"/>
            <w:shd w:val="clear" w:color="auto" w:fill="335295"/>
            <w:vAlign w:val="center"/>
          </w:tcPr>
          <w:p w14:paraId="7E2F27CA"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2</w:t>
            </w:r>
          </w:p>
        </w:tc>
        <w:tc>
          <w:tcPr>
            <w:tcW w:w="739" w:type="dxa"/>
            <w:shd w:val="clear" w:color="auto" w:fill="335295"/>
            <w:vAlign w:val="center"/>
          </w:tcPr>
          <w:p w14:paraId="72165C94"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3</w:t>
            </w:r>
          </w:p>
        </w:tc>
        <w:tc>
          <w:tcPr>
            <w:tcW w:w="736" w:type="dxa"/>
            <w:shd w:val="clear" w:color="auto" w:fill="335295"/>
            <w:vAlign w:val="center"/>
          </w:tcPr>
          <w:p w14:paraId="5EEA7EB1"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4</w:t>
            </w:r>
          </w:p>
        </w:tc>
        <w:tc>
          <w:tcPr>
            <w:tcW w:w="736" w:type="dxa"/>
            <w:shd w:val="clear" w:color="auto" w:fill="335295"/>
            <w:vAlign w:val="center"/>
          </w:tcPr>
          <w:p w14:paraId="650B3FEA"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5</w:t>
            </w:r>
          </w:p>
        </w:tc>
        <w:tc>
          <w:tcPr>
            <w:tcW w:w="739" w:type="dxa"/>
            <w:shd w:val="clear" w:color="auto" w:fill="335295"/>
            <w:vAlign w:val="center"/>
          </w:tcPr>
          <w:p w14:paraId="7B9FD842"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6</w:t>
            </w:r>
          </w:p>
        </w:tc>
        <w:tc>
          <w:tcPr>
            <w:tcW w:w="737" w:type="dxa"/>
            <w:shd w:val="clear" w:color="auto" w:fill="335295"/>
            <w:vAlign w:val="center"/>
          </w:tcPr>
          <w:p w14:paraId="3E385D87"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7</w:t>
            </w:r>
          </w:p>
        </w:tc>
        <w:tc>
          <w:tcPr>
            <w:tcW w:w="735" w:type="dxa"/>
            <w:shd w:val="clear" w:color="auto" w:fill="335295"/>
            <w:vAlign w:val="center"/>
          </w:tcPr>
          <w:p w14:paraId="1368E022"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8</w:t>
            </w:r>
          </w:p>
        </w:tc>
        <w:tc>
          <w:tcPr>
            <w:tcW w:w="737" w:type="dxa"/>
            <w:shd w:val="clear" w:color="auto" w:fill="335295"/>
            <w:vAlign w:val="center"/>
          </w:tcPr>
          <w:p w14:paraId="396B34E5"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9</w:t>
            </w:r>
          </w:p>
        </w:tc>
        <w:tc>
          <w:tcPr>
            <w:tcW w:w="796" w:type="dxa"/>
            <w:shd w:val="clear" w:color="auto" w:fill="335295"/>
            <w:vAlign w:val="center"/>
          </w:tcPr>
          <w:p w14:paraId="60D9060A" w14:textId="77777777" w:rsidR="00AF314A" w:rsidRDefault="006E139C">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Mês 10</w:t>
            </w:r>
          </w:p>
        </w:tc>
      </w:tr>
      <w:tr w:rsidR="00AF314A" w14:paraId="5101660B" w14:textId="77777777">
        <w:trPr>
          <w:trHeight w:val="454"/>
          <w:jc w:val="center"/>
        </w:trPr>
        <w:tc>
          <w:tcPr>
            <w:tcW w:w="566" w:type="dxa"/>
            <w:vAlign w:val="center"/>
          </w:tcPr>
          <w:p w14:paraId="4E509F46" w14:textId="77777777" w:rsidR="00AF314A" w:rsidRDefault="006E139C">
            <w:pPr>
              <w:spacing w:after="0" w:line="240" w:lineRule="auto"/>
              <w:jc w:val="center"/>
              <w:rPr>
                <w:rFonts w:ascii="Arial" w:hAnsi="Arial" w:cs="Arial"/>
                <w:bCs/>
                <w:sz w:val="18"/>
                <w:szCs w:val="18"/>
              </w:rPr>
            </w:pPr>
            <w:r>
              <w:rPr>
                <w:rFonts w:ascii="Arial" w:hAnsi="Arial" w:cs="Arial"/>
                <w:bCs/>
                <w:sz w:val="18"/>
                <w:szCs w:val="18"/>
              </w:rPr>
              <w:t>4</w:t>
            </w:r>
          </w:p>
        </w:tc>
        <w:tc>
          <w:tcPr>
            <w:tcW w:w="1202" w:type="dxa"/>
            <w:vAlign w:val="center"/>
          </w:tcPr>
          <w:p w14:paraId="05FB2E6E" w14:textId="77777777" w:rsidR="00AF314A" w:rsidRDefault="006E139C">
            <w:pPr>
              <w:spacing w:after="0" w:line="240" w:lineRule="auto"/>
              <w:jc w:val="center"/>
              <w:rPr>
                <w:rFonts w:ascii="Arial" w:hAnsi="Arial" w:cs="Arial"/>
                <w:bCs/>
                <w:sz w:val="16"/>
                <w:szCs w:val="16"/>
              </w:rPr>
            </w:pPr>
            <w:r>
              <w:rPr>
                <w:rFonts w:ascii="Arial" w:hAnsi="Arial" w:cs="Arial"/>
                <w:bCs/>
                <w:sz w:val="16"/>
                <w:szCs w:val="16"/>
              </w:rPr>
              <w:t>2.000 unid</w:t>
            </w:r>
          </w:p>
        </w:tc>
        <w:tc>
          <w:tcPr>
            <w:tcW w:w="725" w:type="dxa"/>
            <w:shd w:val="clear" w:color="auto" w:fill="226E4A"/>
            <w:vAlign w:val="center"/>
          </w:tcPr>
          <w:p w14:paraId="1030E36B" w14:textId="77777777" w:rsidR="00AF314A" w:rsidRDefault="00AF314A">
            <w:pPr>
              <w:spacing w:after="0" w:line="240" w:lineRule="auto"/>
              <w:jc w:val="center"/>
              <w:rPr>
                <w:rFonts w:ascii="Arial" w:hAnsi="Arial" w:cs="Arial"/>
                <w:bCs/>
                <w:sz w:val="18"/>
                <w:szCs w:val="18"/>
              </w:rPr>
            </w:pPr>
          </w:p>
        </w:tc>
        <w:tc>
          <w:tcPr>
            <w:tcW w:w="737" w:type="dxa"/>
            <w:vAlign w:val="center"/>
          </w:tcPr>
          <w:p w14:paraId="3E912EDA"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62BF36C3" w14:textId="77777777" w:rsidR="00AF314A" w:rsidRDefault="00AF314A">
            <w:pPr>
              <w:spacing w:after="0" w:line="240" w:lineRule="auto"/>
              <w:jc w:val="center"/>
              <w:rPr>
                <w:rFonts w:ascii="Arial" w:hAnsi="Arial" w:cs="Arial"/>
                <w:bCs/>
                <w:sz w:val="18"/>
                <w:szCs w:val="18"/>
              </w:rPr>
            </w:pPr>
          </w:p>
        </w:tc>
        <w:tc>
          <w:tcPr>
            <w:tcW w:w="736" w:type="dxa"/>
            <w:vAlign w:val="center"/>
          </w:tcPr>
          <w:p w14:paraId="5CA4C150" w14:textId="77777777" w:rsidR="00AF314A" w:rsidRDefault="00AF314A">
            <w:pPr>
              <w:spacing w:after="0" w:line="240" w:lineRule="auto"/>
              <w:jc w:val="center"/>
              <w:rPr>
                <w:rFonts w:ascii="Arial" w:hAnsi="Arial" w:cs="Arial"/>
                <w:bCs/>
                <w:sz w:val="18"/>
                <w:szCs w:val="18"/>
              </w:rPr>
            </w:pPr>
          </w:p>
        </w:tc>
        <w:tc>
          <w:tcPr>
            <w:tcW w:w="736" w:type="dxa"/>
            <w:vAlign w:val="center"/>
          </w:tcPr>
          <w:p w14:paraId="3798F82C"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02758F39" w14:textId="77777777" w:rsidR="00AF314A" w:rsidRDefault="00AF314A">
            <w:pPr>
              <w:spacing w:after="0" w:line="240" w:lineRule="auto"/>
              <w:jc w:val="center"/>
              <w:rPr>
                <w:rFonts w:ascii="Arial" w:hAnsi="Arial" w:cs="Arial"/>
                <w:bCs/>
                <w:sz w:val="18"/>
                <w:szCs w:val="18"/>
              </w:rPr>
            </w:pPr>
          </w:p>
        </w:tc>
        <w:tc>
          <w:tcPr>
            <w:tcW w:w="737" w:type="dxa"/>
            <w:vAlign w:val="center"/>
          </w:tcPr>
          <w:p w14:paraId="73042C03" w14:textId="77777777" w:rsidR="00AF314A" w:rsidRDefault="00AF314A">
            <w:pPr>
              <w:spacing w:after="0" w:line="240" w:lineRule="auto"/>
              <w:jc w:val="center"/>
              <w:rPr>
                <w:rFonts w:ascii="Arial" w:hAnsi="Arial" w:cs="Arial"/>
                <w:bCs/>
                <w:sz w:val="18"/>
                <w:szCs w:val="18"/>
              </w:rPr>
            </w:pPr>
          </w:p>
        </w:tc>
        <w:tc>
          <w:tcPr>
            <w:tcW w:w="735" w:type="dxa"/>
            <w:vAlign w:val="center"/>
          </w:tcPr>
          <w:p w14:paraId="021952AD" w14:textId="77777777" w:rsidR="00AF314A" w:rsidRDefault="00AF314A">
            <w:pPr>
              <w:spacing w:after="0" w:line="240" w:lineRule="auto"/>
              <w:jc w:val="center"/>
              <w:rPr>
                <w:rFonts w:ascii="Arial" w:hAnsi="Arial" w:cs="Arial"/>
                <w:bCs/>
                <w:sz w:val="18"/>
                <w:szCs w:val="18"/>
              </w:rPr>
            </w:pPr>
          </w:p>
        </w:tc>
        <w:tc>
          <w:tcPr>
            <w:tcW w:w="737" w:type="dxa"/>
            <w:vAlign w:val="center"/>
          </w:tcPr>
          <w:p w14:paraId="20856A53" w14:textId="77777777" w:rsidR="00AF314A" w:rsidRDefault="00AF314A">
            <w:pPr>
              <w:spacing w:after="0" w:line="240" w:lineRule="auto"/>
              <w:jc w:val="center"/>
              <w:rPr>
                <w:rFonts w:ascii="Arial" w:hAnsi="Arial" w:cs="Arial"/>
                <w:bCs/>
                <w:sz w:val="18"/>
                <w:szCs w:val="18"/>
              </w:rPr>
            </w:pPr>
          </w:p>
        </w:tc>
        <w:tc>
          <w:tcPr>
            <w:tcW w:w="796" w:type="dxa"/>
            <w:vAlign w:val="center"/>
          </w:tcPr>
          <w:p w14:paraId="394CC3D4" w14:textId="77777777" w:rsidR="00AF314A" w:rsidRDefault="00AF314A">
            <w:pPr>
              <w:spacing w:after="0" w:line="240" w:lineRule="auto"/>
              <w:jc w:val="center"/>
              <w:rPr>
                <w:rFonts w:ascii="Arial" w:hAnsi="Arial" w:cs="Arial"/>
                <w:bCs/>
                <w:sz w:val="18"/>
                <w:szCs w:val="18"/>
              </w:rPr>
            </w:pPr>
          </w:p>
        </w:tc>
      </w:tr>
      <w:tr w:rsidR="00AF314A" w14:paraId="51B06F6F" w14:textId="77777777">
        <w:trPr>
          <w:trHeight w:val="454"/>
          <w:jc w:val="center"/>
        </w:trPr>
        <w:tc>
          <w:tcPr>
            <w:tcW w:w="566" w:type="dxa"/>
            <w:vAlign w:val="center"/>
          </w:tcPr>
          <w:p w14:paraId="3DB49F85" w14:textId="77777777" w:rsidR="00AF314A" w:rsidRDefault="006E139C">
            <w:pPr>
              <w:spacing w:after="0" w:line="240" w:lineRule="auto"/>
              <w:jc w:val="center"/>
              <w:rPr>
                <w:rFonts w:ascii="Arial" w:hAnsi="Arial" w:cs="Arial"/>
                <w:bCs/>
                <w:sz w:val="18"/>
                <w:szCs w:val="18"/>
              </w:rPr>
            </w:pPr>
            <w:r>
              <w:rPr>
                <w:rFonts w:ascii="Arial" w:hAnsi="Arial" w:cs="Arial"/>
                <w:bCs/>
                <w:sz w:val="18"/>
                <w:szCs w:val="18"/>
              </w:rPr>
              <w:t>4</w:t>
            </w:r>
          </w:p>
        </w:tc>
        <w:tc>
          <w:tcPr>
            <w:tcW w:w="1202" w:type="dxa"/>
            <w:vAlign w:val="center"/>
          </w:tcPr>
          <w:p w14:paraId="55587DE4" w14:textId="77777777" w:rsidR="00AF314A" w:rsidRDefault="006E139C">
            <w:pPr>
              <w:spacing w:after="0" w:line="240" w:lineRule="auto"/>
              <w:jc w:val="center"/>
              <w:rPr>
                <w:rFonts w:ascii="Arial" w:hAnsi="Arial" w:cs="Arial"/>
                <w:bCs/>
                <w:sz w:val="16"/>
                <w:szCs w:val="16"/>
              </w:rPr>
            </w:pPr>
            <w:r>
              <w:rPr>
                <w:rFonts w:ascii="Arial" w:hAnsi="Arial" w:cs="Arial"/>
                <w:bCs/>
                <w:sz w:val="16"/>
                <w:szCs w:val="16"/>
              </w:rPr>
              <w:t>2.000 unid</w:t>
            </w:r>
          </w:p>
        </w:tc>
        <w:tc>
          <w:tcPr>
            <w:tcW w:w="725" w:type="dxa"/>
            <w:shd w:val="clear" w:color="auto" w:fill="auto"/>
            <w:vAlign w:val="center"/>
          </w:tcPr>
          <w:p w14:paraId="3EE28618" w14:textId="77777777" w:rsidR="00AF314A" w:rsidRDefault="00AF314A">
            <w:pPr>
              <w:spacing w:after="0" w:line="240" w:lineRule="auto"/>
              <w:jc w:val="center"/>
              <w:rPr>
                <w:rFonts w:ascii="Arial" w:hAnsi="Arial" w:cs="Arial"/>
                <w:bCs/>
                <w:sz w:val="18"/>
                <w:szCs w:val="18"/>
              </w:rPr>
            </w:pPr>
          </w:p>
        </w:tc>
        <w:tc>
          <w:tcPr>
            <w:tcW w:w="737" w:type="dxa"/>
            <w:vAlign w:val="center"/>
          </w:tcPr>
          <w:p w14:paraId="133F20A3" w14:textId="77777777" w:rsidR="00AF314A" w:rsidRDefault="00AF314A">
            <w:pPr>
              <w:spacing w:after="0" w:line="240" w:lineRule="auto"/>
              <w:jc w:val="center"/>
              <w:rPr>
                <w:rFonts w:ascii="Arial" w:hAnsi="Arial" w:cs="Arial"/>
                <w:bCs/>
                <w:sz w:val="18"/>
                <w:szCs w:val="18"/>
              </w:rPr>
            </w:pPr>
          </w:p>
        </w:tc>
        <w:tc>
          <w:tcPr>
            <w:tcW w:w="739" w:type="dxa"/>
            <w:shd w:val="clear" w:color="auto" w:fill="226E4A"/>
            <w:vAlign w:val="center"/>
          </w:tcPr>
          <w:p w14:paraId="77D3BF7D" w14:textId="77777777" w:rsidR="00AF314A" w:rsidRDefault="00AF314A">
            <w:pPr>
              <w:spacing w:after="0" w:line="240" w:lineRule="auto"/>
              <w:jc w:val="center"/>
              <w:rPr>
                <w:rFonts w:ascii="Arial" w:hAnsi="Arial" w:cs="Arial"/>
                <w:bCs/>
                <w:color w:val="226E4A"/>
                <w:sz w:val="18"/>
                <w:szCs w:val="18"/>
              </w:rPr>
            </w:pPr>
          </w:p>
        </w:tc>
        <w:tc>
          <w:tcPr>
            <w:tcW w:w="736" w:type="dxa"/>
            <w:vAlign w:val="center"/>
          </w:tcPr>
          <w:p w14:paraId="11661A0C" w14:textId="77777777" w:rsidR="00AF314A" w:rsidRDefault="00AF314A">
            <w:pPr>
              <w:spacing w:after="0" w:line="240" w:lineRule="auto"/>
              <w:jc w:val="center"/>
              <w:rPr>
                <w:rFonts w:ascii="Arial" w:hAnsi="Arial" w:cs="Arial"/>
                <w:bCs/>
                <w:sz w:val="18"/>
                <w:szCs w:val="18"/>
              </w:rPr>
            </w:pPr>
          </w:p>
        </w:tc>
        <w:tc>
          <w:tcPr>
            <w:tcW w:w="736" w:type="dxa"/>
            <w:vAlign w:val="center"/>
          </w:tcPr>
          <w:p w14:paraId="1501E6C0"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04FE038F" w14:textId="77777777" w:rsidR="00AF314A" w:rsidRDefault="00AF314A">
            <w:pPr>
              <w:spacing w:after="0" w:line="240" w:lineRule="auto"/>
              <w:jc w:val="center"/>
              <w:rPr>
                <w:rFonts w:ascii="Arial" w:hAnsi="Arial" w:cs="Arial"/>
                <w:bCs/>
                <w:sz w:val="18"/>
                <w:szCs w:val="18"/>
              </w:rPr>
            </w:pPr>
          </w:p>
        </w:tc>
        <w:tc>
          <w:tcPr>
            <w:tcW w:w="737" w:type="dxa"/>
            <w:vAlign w:val="center"/>
          </w:tcPr>
          <w:p w14:paraId="1FDB3415" w14:textId="77777777" w:rsidR="00AF314A" w:rsidRDefault="00AF314A">
            <w:pPr>
              <w:spacing w:after="0" w:line="240" w:lineRule="auto"/>
              <w:jc w:val="center"/>
              <w:rPr>
                <w:rFonts w:ascii="Arial" w:hAnsi="Arial" w:cs="Arial"/>
                <w:bCs/>
                <w:sz w:val="18"/>
                <w:szCs w:val="18"/>
              </w:rPr>
            </w:pPr>
          </w:p>
        </w:tc>
        <w:tc>
          <w:tcPr>
            <w:tcW w:w="735" w:type="dxa"/>
            <w:vAlign w:val="center"/>
          </w:tcPr>
          <w:p w14:paraId="3769C6C5" w14:textId="77777777" w:rsidR="00AF314A" w:rsidRDefault="00AF314A">
            <w:pPr>
              <w:spacing w:after="0" w:line="240" w:lineRule="auto"/>
              <w:jc w:val="center"/>
              <w:rPr>
                <w:rFonts w:ascii="Arial" w:hAnsi="Arial" w:cs="Arial"/>
                <w:bCs/>
                <w:sz w:val="18"/>
                <w:szCs w:val="18"/>
              </w:rPr>
            </w:pPr>
          </w:p>
        </w:tc>
        <w:tc>
          <w:tcPr>
            <w:tcW w:w="737" w:type="dxa"/>
            <w:vAlign w:val="center"/>
          </w:tcPr>
          <w:p w14:paraId="6FFB55CB" w14:textId="77777777" w:rsidR="00AF314A" w:rsidRDefault="00AF314A">
            <w:pPr>
              <w:spacing w:after="0" w:line="240" w:lineRule="auto"/>
              <w:jc w:val="center"/>
              <w:rPr>
                <w:rFonts w:ascii="Arial" w:hAnsi="Arial" w:cs="Arial"/>
                <w:bCs/>
                <w:sz w:val="18"/>
                <w:szCs w:val="18"/>
              </w:rPr>
            </w:pPr>
          </w:p>
        </w:tc>
        <w:tc>
          <w:tcPr>
            <w:tcW w:w="796" w:type="dxa"/>
            <w:vAlign w:val="center"/>
          </w:tcPr>
          <w:p w14:paraId="181751F9" w14:textId="77777777" w:rsidR="00AF314A" w:rsidRDefault="00AF314A">
            <w:pPr>
              <w:spacing w:after="0" w:line="240" w:lineRule="auto"/>
              <w:jc w:val="center"/>
              <w:rPr>
                <w:rFonts w:ascii="Arial" w:hAnsi="Arial" w:cs="Arial"/>
                <w:bCs/>
                <w:sz w:val="18"/>
                <w:szCs w:val="18"/>
              </w:rPr>
            </w:pPr>
          </w:p>
        </w:tc>
      </w:tr>
      <w:tr w:rsidR="00AF314A" w14:paraId="6A6C21DA" w14:textId="77777777">
        <w:trPr>
          <w:trHeight w:val="454"/>
          <w:jc w:val="center"/>
        </w:trPr>
        <w:tc>
          <w:tcPr>
            <w:tcW w:w="566" w:type="dxa"/>
            <w:vAlign w:val="center"/>
          </w:tcPr>
          <w:p w14:paraId="78AFD514" w14:textId="77777777" w:rsidR="00AF314A" w:rsidRDefault="006E139C">
            <w:pPr>
              <w:spacing w:after="0" w:line="240" w:lineRule="auto"/>
              <w:jc w:val="center"/>
              <w:rPr>
                <w:rFonts w:ascii="Arial" w:hAnsi="Arial" w:cs="Arial"/>
                <w:bCs/>
                <w:sz w:val="18"/>
                <w:szCs w:val="18"/>
              </w:rPr>
            </w:pPr>
            <w:r>
              <w:rPr>
                <w:rFonts w:ascii="Arial" w:hAnsi="Arial" w:cs="Arial"/>
                <w:bCs/>
                <w:sz w:val="18"/>
                <w:szCs w:val="18"/>
              </w:rPr>
              <w:t>4</w:t>
            </w:r>
          </w:p>
        </w:tc>
        <w:tc>
          <w:tcPr>
            <w:tcW w:w="1202" w:type="dxa"/>
            <w:vAlign w:val="center"/>
          </w:tcPr>
          <w:p w14:paraId="0C8E65B7" w14:textId="77777777" w:rsidR="00AF314A" w:rsidRDefault="006E139C">
            <w:pPr>
              <w:spacing w:after="0" w:line="240" w:lineRule="auto"/>
              <w:jc w:val="center"/>
              <w:rPr>
                <w:rFonts w:ascii="Arial" w:hAnsi="Arial" w:cs="Arial"/>
                <w:bCs/>
                <w:sz w:val="16"/>
                <w:szCs w:val="16"/>
              </w:rPr>
            </w:pPr>
            <w:r>
              <w:rPr>
                <w:rFonts w:ascii="Arial" w:hAnsi="Arial" w:cs="Arial"/>
                <w:bCs/>
                <w:sz w:val="16"/>
                <w:szCs w:val="16"/>
              </w:rPr>
              <w:t>2.000 unid</w:t>
            </w:r>
          </w:p>
        </w:tc>
        <w:tc>
          <w:tcPr>
            <w:tcW w:w="725" w:type="dxa"/>
            <w:shd w:val="clear" w:color="auto" w:fill="auto"/>
            <w:vAlign w:val="center"/>
          </w:tcPr>
          <w:p w14:paraId="4DE0E44A" w14:textId="77777777" w:rsidR="00AF314A" w:rsidRDefault="00AF314A">
            <w:pPr>
              <w:spacing w:after="0" w:line="240" w:lineRule="auto"/>
              <w:jc w:val="center"/>
              <w:rPr>
                <w:rFonts w:ascii="Arial" w:hAnsi="Arial" w:cs="Arial"/>
                <w:bCs/>
                <w:sz w:val="18"/>
                <w:szCs w:val="18"/>
              </w:rPr>
            </w:pPr>
          </w:p>
        </w:tc>
        <w:tc>
          <w:tcPr>
            <w:tcW w:w="737" w:type="dxa"/>
            <w:vAlign w:val="center"/>
          </w:tcPr>
          <w:p w14:paraId="47A2B74F"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485F3607" w14:textId="77777777" w:rsidR="00AF314A" w:rsidRDefault="00AF314A">
            <w:pPr>
              <w:spacing w:after="0" w:line="240" w:lineRule="auto"/>
              <w:jc w:val="center"/>
              <w:rPr>
                <w:rFonts w:ascii="Arial" w:hAnsi="Arial" w:cs="Arial"/>
                <w:bCs/>
                <w:sz w:val="18"/>
                <w:szCs w:val="18"/>
              </w:rPr>
            </w:pPr>
          </w:p>
        </w:tc>
        <w:tc>
          <w:tcPr>
            <w:tcW w:w="736" w:type="dxa"/>
            <w:vAlign w:val="center"/>
          </w:tcPr>
          <w:p w14:paraId="07A88CB4" w14:textId="77777777" w:rsidR="00AF314A" w:rsidRDefault="00AF314A">
            <w:pPr>
              <w:spacing w:after="0" w:line="240" w:lineRule="auto"/>
              <w:jc w:val="center"/>
              <w:rPr>
                <w:rFonts w:ascii="Arial" w:hAnsi="Arial" w:cs="Arial"/>
                <w:bCs/>
                <w:sz w:val="18"/>
                <w:szCs w:val="18"/>
              </w:rPr>
            </w:pPr>
          </w:p>
        </w:tc>
        <w:tc>
          <w:tcPr>
            <w:tcW w:w="736" w:type="dxa"/>
            <w:shd w:val="clear" w:color="auto" w:fill="266E4A"/>
            <w:vAlign w:val="center"/>
          </w:tcPr>
          <w:p w14:paraId="682A86EB"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4286C1AF" w14:textId="77777777" w:rsidR="00AF314A" w:rsidRDefault="00AF314A">
            <w:pPr>
              <w:spacing w:after="0" w:line="240" w:lineRule="auto"/>
              <w:jc w:val="center"/>
              <w:rPr>
                <w:rFonts w:ascii="Arial" w:hAnsi="Arial" w:cs="Arial"/>
                <w:bCs/>
                <w:sz w:val="18"/>
                <w:szCs w:val="18"/>
              </w:rPr>
            </w:pPr>
          </w:p>
        </w:tc>
        <w:tc>
          <w:tcPr>
            <w:tcW w:w="737" w:type="dxa"/>
            <w:vAlign w:val="center"/>
          </w:tcPr>
          <w:p w14:paraId="46C12805" w14:textId="77777777" w:rsidR="00AF314A" w:rsidRDefault="00AF314A">
            <w:pPr>
              <w:spacing w:after="0" w:line="240" w:lineRule="auto"/>
              <w:jc w:val="center"/>
              <w:rPr>
                <w:rFonts w:ascii="Arial" w:hAnsi="Arial" w:cs="Arial"/>
                <w:bCs/>
                <w:sz w:val="18"/>
                <w:szCs w:val="18"/>
              </w:rPr>
            </w:pPr>
          </w:p>
        </w:tc>
        <w:tc>
          <w:tcPr>
            <w:tcW w:w="735" w:type="dxa"/>
            <w:vAlign w:val="center"/>
          </w:tcPr>
          <w:p w14:paraId="7B2932A9" w14:textId="77777777" w:rsidR="00AF314A" w:rsidRDefault="00AF314A">
            <w:pPr>
              <w:spacing w:after="0" w:line="240" w:lineRule="auto"/>
              <w:jc w:val="center"/>
              <w:rPr>
                <w:rFonts w:ascii="Arial" w:hAnsi="Arial" w:cs="Arial"/>
                <w:bCs/>
                <w:sz w:val="18"/>
                <w:szCs w:val="18"/>
              </w:rPr>
            </w:pPr>
          </w:p>
        </w:tc>
        <w:tc>
          <w:tcPr>
            <w:tcW w:w="737" w:type="dxa"/>
            <w:vAlign w:val="center"/>
          </w:tcPr>
          <w:p w14:paraId="76897E58" w14:textId="77777777" w:rsidR="00AF314A" w:rsidRDefault="00AF314A">
            <w:pPr>
              <w:spacing w:after="0" w:line="240" w:lineRule="auto"/>
              <w:jc w:val="center"/>
              <w:rPr>
                <w:rFonts w:ascii="Arial" w:hAnsi="Arial" w:cs="Arial"/>
                <w:bCs/>
                <w:sz w:val="18"/>
                <w:szCs w:val="18"/>
              </w:rPr>
            </w:pPr>
          </w:p>
        </w:tc>
        <w:tc>
          <w:tcPr>
            <w:tcW w:w="796" w:type="dxa"/>
            <w:vAlign w:val="center"/>
          </w:tcPr>
          <w:p w14:paraId="13C0E70A" w14:textId="77777777" w:rsidR="00AF314A" w:rsidRDefault="00AF314A">
            <w:pPr>
              <w:spacing w:after="0" w:line="240" w:lineRule="auto"/>
              <w:jc w:val="center"/>
              <w:rPr>
                <w:rFonts w:ascii="Arial" w:hAnsi="Arial" w:cs="Arial"/>
                <w:bCs/>
                <w:sz w:val="18"/>
                <w:szCs w:val="18"/>
              </w:rPr>
            </w:pPr>
          </w:p>
        </w:tc>
      </w:tr>
      <w:tr w:rsidR="00AF314A" w14:paraId="50950EBE" w14:textId="77777777">
        <w:trPr>
          <w:trHeight w:val="454"/>
          <w:jc w:val="center"/>
        </w:trPr>
        <w:tc>
          <w:tcPr>
            <w:tcW w:w="566" w:type="dxa"/>
            <w:vAlign w:val="center"/>
          </w:tcPr>
          <w:p w14:paraId="515BA360" w14:textId="77777777" w:rsidR="00AF314A" w:rsidRDefault="006E139C">
            <w:pPr>
              <w:spacing w:after="0" w:line="240" w:lineRule="auto"/>
              <w:jc w:val="center"/>
              <w:rPr>
                <w:rFonts w:ascii="Arial" w:hAnsi="Arial" w:cs="Arial"/>
                <w:bCs/>
                <w:sz w:val="18"/>
                <w:szCs w:val="18"/>
              </w:rPr>
            </w:pPr>
            <w:r>
              <w:rPr>
                <w:rFonts w:ascii="Arial" w:hAnsi="Arial" w:cs="Arial"/>
                <w:bCs/>
                <w:sz w:val="18"/>
                <w:szCs w:val="18"/>
              </w:rPr>
              <w:t>4</w:t>
            </w:r>
          </w:p>
        </w:tc>
        <w:tc>
          <w:tcPr>
            <w:tcW w:w="1202" w:type="dxa"/>
            <w:vAlign w:val="center"/>
          </w:tcPr>
          <w:p w14:paraId="43978B64" w14:textId="77777777" w:rsidR="00AF314A" w:rsidRDefault="006E139C">
            <w:pPr>
              <w:spacing w:after="0" w:line="240" w:lineRule="auto"/>
              <w:jc w:val="center"/>
              <w:rPr>
                <w:rFonts w:ascii="Arial" w:hAnsi="Arial" w:cs="Arial"/>
                <w:bCs/>
                <w:sz w:val="16"/>
                <w:szCs w:val="16"/>
              </w:rPr>
            </w:pPr>
            <w:r>
              <w:rPr>
                <w:rFonts w:ascii="Arial" w:hAnsi="Arial" w:cs="Arial"/>
                <w:bCs/>
                <w:sz w:val="16"/>
                <w:szCs w:val="16"/>
              </w:rPr>
              <w:t>2.000 unid</w:t>
            </w:r>
          </w:p>
        </w:tc>
        <w:tc>
          <w:tcPr>
            <w:tcW w:w="725" w:type="dxa"/>
            <w:shd w:val="clear" w:color="auto" w:fill="auto"/>
            <w:vAlign w:val="center"/>
          </w:tcPr>
          <w:p w14:paraId="27CB5C4A" w14:textId="77777777" w:rsidR="00AF314A" w:rsidRDefault="00AF314A">
            <w:pPr>
              <w:spacing w:after="0" w:line="240" w:lineRule="auto"/>
              <w:jc w:val="center"/>
              <w:rPr>
                <w:rFonts w:ascii="Arial" w:hAnsi="Arial" w:cs="Arial"/>
                <w:bCs/>
                <w:sz w:val="18"/>
                <w:szCs w:val="18"/>
              </w:rPr>
            </w:pPr>
          </w:p>
        </w:tc>
        <w:tc>
          <w:tcPr>
            <w:tcW w:w="737" w:type="dxa"/>
            <w:vAlign w:val="center"/>
          </w:tcPr>
          <w:p w14:paraId="3FA03802"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00917641" w14:textId="77777777" w:rsidR="00AF314A" w:rsidRDefault="00AF314A">
            <w:pPr>
              <w:spacing w:after="0" w:line="240" w:lineRule="auto"/>
              <w:jc w:val="center"/>
              <w:rPr>
                <w:rFonts w:ascii="Arial" w:hAnsi="Arial" w:cs="Arial"/>
                <w:bCs/>
                <w:sz w:val="18"/>
                <w:szCs w:val="18"/>
              </w:rPr>
            </w:pPr>
          </w:p>
        </w:tc>
        <w:tc>
          <w:tcPr>
            <w:tcW w:w="736" w:type="dxa"/>
            <w:vAlign w:val="center"/>
          </w:tcPr>
          <w:p w14:paraId="677240B3" w14:textId="77777777" w:rsidR="00AF314A" w:rsidRDefault="00AF314A">
            <w:pPr>
              <w:spacing w:after="0" w:line="240" w:lineRule="auto"/>
              <w:jc w:val="center"/>
              <w:rPr>
                <w:rFonts w:ascii="Arial" w:hAnsi="Arial" w:cs="Arial"/>
                <w:bCs/>
                <w:sz w:val="18"/>
                <w:szCs w:val="18"/>
              </w:rPr>
            </w:pPr>
          </w:p>
        </w:tc>
        <w:tc>
          <w:tcPr>
            <w:tcW w:w="736" w:type="dxa"/>
            <w:vAlign w:val="center"/>
          </w:tcPr>
          <w:p w14:paraId="25290FDC"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33524164" w14:textId="77777777" w:rsidR="00AF314A" w:rsidRDefault="00AF314A">
            <w:pPr>
              <w:spacing w:after="0" w:line="240" w:lineRule="auto"/>
              <w:jc w:val="center"/>
              <w:rPr>
                <w:rFonts w:ascii="Arial" w:hAnsi="Arial" w:cs="Arial"/>
                <w:bCs/>
                <w:sz w:val="18"/>
                <w:szCs w:val="18"/>
              </w:rPr>
            </w:pPr>
          </w:p>
        </w:tc>
        <w:tc>
          <w:tcPr>
            <w:tcW w:w="737" w:type="dxa"/>
            <w:shd w:val="clear" w:color="auto" w:fill="266E4A"/>
            <w:vAlign w:val="center"/>
          </w:tcPr>
          <w:p w14:paraId="75A36454" w14:textId="77777777" w:rsidR="00AF314A" w:rsidRDefault="00AF314A">
            <w:pPr>
              <w:spacing w:after="0" w:line="240" w:lineRule="auto"/>
              <w:jc w:val="center"/>
              <w:rPr>
                <w:rFonts w:ascii="Arial" w:hAnsi="Arial" w:cs="Arial"/>
                <w:bCs/>
                <w:sz w:val="18"/>
                <w:szCs w:val="18"/>
              </w:rPr>
            </w:pPr>
          </w:p>
        </w:tc>
        <w:tc>
          <w:tcPr>
            <w:tcW w:w="735" w:type="dxa"/>
            <w:shd w:val="clear" w:color="auto" w:fill="auto"/>
            <w:vAlign w:val="center"/>
          </w:tcPr>
          <w:p w14:paraId="184CE3E7" w14:textId="77777777" w:rsidR="00AF314A" w:rsidRDefault="00AF314A">
            <w:pPr>
              <w:spacing w:after="0" w:line="240" w:lineRule="auto"/>
              <w:jc w:val="center"/>
              <w:rPr>
                <w:rFonts w:ascii="Arial" w:hAnsi="Arial" w:cs="Arial"/>
                <w:bCs/>
                <w:sz w:val="18"/>
                <w:szCs w:val="18"/>
              </w:rPr>
            </w:pPr>
          </w:p>
        </w:tc>
        <w:tc>
          <w:tcPr>
            <w:tcW w:w="737" w:type="dxa"/>
            <w:vAlign w:val="center"/>
          </w:tcPr>
          <w:p w14:paraId="58CFD248" w14:textId="77777777" w:rsidR="00AF314A" w:rsidRDefault="00AF314A">
            <w:pPr>
              <w:spacing w:after="0" w:line="240" w:lineRule="auto"/>
              <w:jc w:val="center"/>
              <w:rPr>
                <w:rFonts w:ascii="Arial" w:hAnsi="Arial" w:cs="Arial"/>
                <w:bCs/>
                <w:sz w:val="18"/>
                <w:szCs w:val="18"/>
              </w:rPr>
            </w:pPr>
          </w:p>
        </w:tc>
        <w:tc>
          <w:tcPr>
            <w:tcW w:w="796" w:type="dxa"/>
            <w:vAlign w:val="center"/>
          </w:tcPr>
          <w:p w14:paraId="37C30B4B" w14:textId="77777777" w:rsidR="00AF314A" w:rsidRDefault="00AF314A">
            <w:pPr>
              <w:spacing w:after="0" w:line="240" w:lineRule="auto"/>
              <w:jc w:val="center"/>
              <w:rPr>
                <w:rFonts w:ascii="Arial" w:hAnsi="Arial" w:cs="Arial"/>
                <w:bCs/>
                <w:sz w:val="18"/>
                <w:szCs w:val="18"/>
              </w:rPr>
            </w:pPr>
          </w:p>
        </w:tc>
      </w:tr>
      <w:tr w:rsidR="00AF314A" w14:paraId="5FAE6E00" w14:textId="77777777">
        <w:trPr>
          <w:trHeight w:val="454"/>
          <w:jc w:val="center"/>
        </w:trPr>
        <w:tc>
          <w:tcPr>
            <w:tcW w:w="566" w:type="dxa"/>
            <w:vAlign w:val="center"/>
          </w:tcPr>
          <w:p w14:paraId="01636858" w14:textId="77777777" w:rsidR="00AF314A" w:rsidRDefault="006E139C">
            <w:pPr>
              <w:spacing w:after="0" w:line="240" w:lineRule="auto"/>
              <w:jc w:val="center"/>
              <w:rPr>
                <w:rFonts w:ascii="Arial" w:hAnsi="Arial" w:cs="Arial"/>
                <w:bCs/>
                <w:sz w:val="18"/>
                <w:szCs w:val="18"/>
              </w:rPr>
            </w:pPr>
            <w:r>
              <w:rPr>
                <w:rFonts w:ascii="Arial" w:hAnsi="Arial" w:cs="Arial"/>
                <w:bCs/>
                <w:sz w:val="18"/>
                <w:szCs w:val="18"/>
              </w:rPr>
              <w:t>4</w:t>
            </w:r>
          </w:p>
        </w:tc>
        <w:tc>
          <w:tcPr>
            <w:tcW w:w="1202" w:type="dxa"/>
            <w:vAlign w:val="center"/>
          </w:tcPr>
          <w:p w14:paraId="5DA698DC" w14:textId="77777777" w:rsidR="00AF314A" w:rsidRDefault="006E139C">
            <w:pPr>
              <w:spacing w:after="0" w:line="240" w:lineRule="auto"/>
              <w:jc w:val="center"/>
              <w:rPr>
                <w:rFonts w:ascii="Arial" w:hAnsi="Arial" w:cs="Arial"/>
                <w:bCs/>
                <w:sz w:val="16"/>
                <w:szCs w:val="16"/>
              </w:rPr>
            </w:pPr>
            <w:r>
              <w:rPr>
                <w:rFonts w:ascii="Arial" w:hAnsi="Arial" w:cs="Arial"/>
                <w:bCs/>
                <w:sz w:val="16"/>
                <w:szCs w:val="16"/>
              </w:rPr>
              <w:t>2.000 unid</w:t>
            </w:r>
          </w:p>
        </w:tc>
        <w:tc>
          <w:tcPr>
            <w:tcW w:w="725" w:type="dxa"/>
            <w:shd w:val="clear" w:color="auto" w:fill="auto"/>
            <w:vAlign w:val="center"/>
          </w:tcPr>
          <w:p w14:paraId="5B432629" w14:textId="77777777" w:rsidR="00AF314A" w:rsidRDefault="00AF314A">
            <w:pPr>
              <w:spacing w:after="0" w:line="240" w:lineRule="auto"/>
              <w:jc w:val="center"/>
              <w:rPr>
                <w:rFonts w:ascii="Arial" w:hAnsi="Arial" w:cs="Arial"/>
                <w:bCs/>
                <w:sz w:val="18"/>
                <w:szCs w:val="18"/>
              </w:rPr>
            </w:pPr>
          </w:p>
        </w:tc>
        <w:tc>
          <w:tcPr>
            <w:tcW w:w="737" w:type="dxa"/>
            <w:vAlign w:val="center"/>
          </w:tcPr>
          <w:p w14:paraId="3A1BC9F6"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571FBEC1" w14:textId="77777777" w:rsidR="00AF314A" w:rsidRDefault="00AF314A">
            <w:pPr>
              <w:spacing w:after="0" w:line="240" w:lineRule="auto"/>
              <w:jc w:val="center"/>
              <w:rPr>
                <w:rFonts w:ascii="Arial" w:hAnsi="Arial" w:cs="Arial"/>
                <w:bCs/>
                <w:sz w:val="18"/>
                <w:szCs w:val="18"/>
              </w:rPr>
            </w:pPr>
          </w:p>
        </w:tc>
        <w:tc>
          <w:tcPr>
            <w:tcW w:w="736" w:type="dxa"/>
            <w:vAlign w:val="center"/>
          </w:tcPr>
          <w:p w14:paraId="77E5CA87" w14:textId="77777777" w:rsidR="00AF314A" w:rsidRDefault="00AF314A">
            <w:pPr>
              <w:spacing w:after="0" w:line="240" w:lineRule="auto"/>
              <w:jc w:val="center"/>
              <w:rPr>
                <w:rFonts w:ascii="Arial" w:hAnsi="Arial" w:cs="Arial"/>
                <w:bCs/>
                <w:sz w:val="18"/>
                <w:szCs w:val="18"/>
              </w:rPr>
            </w:pPr>
          </w:p>
        </w:tc>
        <w:tc>
          <w:tcPr>
            <w:tcW w:w="736" w:type="dxa"/>
            <w:vAlign w:val="center"/>
          </w:tcPr>
          <w:p w14:paraId="459783C5" w14:textId="77777777" w:rsidR="00AF314A" w:rsidRDefault="00AF314A">
            <w:pPr>
              <w:spacing w:after="0" w:line="240" w:lineRule="auto"/>
              <w:jc w:val="center"/>
              <w:rPr>
                <w:rFonts w:ascii="Arial" w:hAnsi="Arial" w:cs="Arial"/>
                <w:bCs/>
                <w:sz w:val="18"/>
                <w:szCs w:val="18"/>
              </w:rPr>
            </w:pPr>
          </w:p>
        </w:tc>
        <w:tc>
          <w:tcPr>
            <w:tcW w:w="739" w:type="dxa"/>
            <w:shd w:val="clear" w:color="auto" w:fill="auto"/>
            <w:vAlign w:val="center"/>
          </w:tcPr>
          <w:p w14:paraId="60A6F79A" w14:textId="77777777" w:rsidR="00AF314A" w:rsidRDefault="00AF314A">
            <w:pPr>
              <w:spacing w:after="0" w:line="240" w:lineRule="auto"/>
              <w:jc w:val="center"/>
              <w:rPr>
                <w:rFonts w:ascii="Arial" w:hAnsi="Arial" w:cs="Arial"/>
                <w:bCs/>
                <w:sz w:val="18"/>
                <w:szCs w:val="18"/>
              </w:rPr>
            </w:pPr>
          </w:p>
        </w:tc>
        <w:tc>
          <w:tcPr>
            <w:tcW w:w="737" w:type="dxa"/>
            <w:vAlign w:val="center"/>
          </w:tcPr>
          <w:p w14:paraId="0075C363" w14:textId="77777777" w:rsidR="00AF314A" w:rsidRDefault="00AF314A">
            <w:pPr>
              <w:spacing w:after="0" w:line="240" w:lineRule="auto"/>
              <w:jc w:val="center"/>
              <w:rPr>
                <w:rFonts w:ascii="Arial" w:hAnsi="Arial" w:cs="Arial"/>
                <w:bCs/>
                <w:sz w:val="18"/>
                <w:szCs w:val="18"/>
              </w:rPr>
            </w:pPr>
          </w:p>
        </w:tc>
        <w:tc>
          <w:tcPr>
            <w:tcW w:w="735" w:type="dxa"/>
            <w:vAlign w:val="center"/>
          </w:tcPr>
          <w:p w14:paraId="40D56AC8" w14:textId="77777777" w:rsidR="00AF314A" w:rsidRDefault="00AF314A">
            <w:pPr>
              <w:spacing w:after="0" w:line="240" w:lineRule="auto"/>
              <w:jc w:val="center"/>
              <w:rPr>
                <w:rFonts w:ascii="Arial" w:hAnsi="Arial" w:cs="Arial"/>
                <w:bCs/>
                <w:sz w:val="18"/>
                <w:szCs w:val="18"/>
              </w:rPr>
            </w:pPr>
          </w:p>
        </w:tc>
        <w:tc>
          <w:tcPr>
            <w:tcW w:w="737" w:type="dxa"/>
            <w:shd w:val="clear" w:color="auto" w:fill="266E4A"/>
            <w:vAlign w:val="center"/>
          </w:tcPr>
          <w:p w14:paraId="566E4EE0" w14:textId="77777777" w:rsidR="00AF314A" w:rsidRDefault="00AF314A">
            <w:pPr>
              <w:spacing w:after="0" w:line="240" w:lineRule="auto"/>
              <w:jc w:val="center"/>
              <w:rPr>
                <w:rFonts w:ascii="Arial" w:hAnsi="Arial" w:cs="Arial"/>
                <w:bCs/>
                <w:sz w:val="18"/>
                <w:szCs w:val="18"/>
              </w:rPr>
            </w:pPr>
          </w:p>
        </w:tc>
        <w:tc>
          <w:tcPr>
            <w:tcW w:w="796" w:type="dxa"/>
            <w:shd w:val="clear" w:color="auto" w:fill="auto"/>
            <w:vAlign w:val="center"/>
          </w:tcPr>
          <w:p w14:paraId="60D4D2F8" w14:textId="77777777" w:rsidR="00AF314A" w:rsidRDefault="00AF314A">
            <w:pPr>
              <w:spacing w:after="0" w:line="240" w:lineRule="auto"/>
              <w:jc w:val="center"/>
              <w:rPr>
                <w:rFonts w:ascii="Arial" w:hAnsi="Arial" w:cs="Arial"/>
                <w:bCs/>
                <w:sz w:val="18"/>
                <w:szCs w:val="18"/>
              </w:rPr>
            </w:pPr>
          </w:p>
        </w:tc>
      </w:tr>
    </w:tbl>
    <w:p w14:paraId="41BEE425" w14:textId="77777777" w:rsidR="00AF314A" w:rsidRDefault="00AF314A">
      <w:pPr>
        <w:spacing w:before="120" w:after="120" w:line="360" w:lineRule="auto"/>
        <w:jc w:val="both"/>
        <w:rPr>
          <w:rFonts w:ascii="Arial" w:hAnsi="Arial" w:cs="Arial"/>
          <w:bCs/>
        </w:rPr>
      </w:pPr>
    </w:p>
    <w:p w14:paraId="534339BB" w14:textId="77777777" w:rsidR="00AF314A" w:rsidRDefault="006E139C">
      <w:pPr>
        <w:spacing w:before="120" w:after="120" w:line="360" w:lineRule="auto"/>
        <w:jc w:val="both"/>
        <w:rPr>
          <w:rFonts w:ascii="Arial" w:hAnsi="Arial" w:cs="Arial"/>
          <w:bCs/>
        </w:rPr>
      </w:pPr>
      <w:r>
        <w:rPr>
          <w:rFonts w:ascii="Arial" w:hAnsi="Arial" w:cs="Arial"/>
          <w:bCs/>
          <w:color w:val="FF0000"/>
        </w:rPr>
        <w:t>6.2.1</w:t>
      </w:r>
      <w:r>
        <w:rPr>
          <w:rFonts w:ascii="Arial" w:hAnsi="Arial" w:cs="Arial"/>
          <w:bCs/>
        </w:rPr>
        <w:t xml:space="preserve"> Os materiais deverão ser entregues no </w:t>
      </w:r>
      <w:r>
        <w:rPr>
          <w:rFonts w:ascii="Arial" w:hAnsi="Arial" w:cs="Arial"/>
          <w:b/>
        </w:rPr>
        <w:t>Departamento de Suprimentos</w:t>
      </w:r>
      <w:r>
        <w:rPr>
          <w:rFonts w:ascii="Arial" w:hAnsi="Arial" w:cs="Arial"/>
        </w:rPr>
        <w:t xml:space="preserve">, à Rua Santa Terezinha, nº 505, Bairro Santa Terezinha, Juiz de Fora / MG, CEP 36.045-490, em dias úteis, das </w:t>
      </w:r>
      <w:r>
        <w:rPr>
          <w:rFonts w:ascii="Arial" w:hAnsi="Arial" w:cs="Arial"/>
          <w:bCs/>
        </w:rPr>
        <w:t>08às 11h30min e de 14 às 17horas</w:t>
      </w:r>
      <w:r>
        <w:rPr>
          <w:rFonts w:ascii="Arial" w:hAnsi="Arial" w:cs="Arial"/>
        </w:rPr>
        <w:t>.</w:t>
      </w:r>
    </w:p>
    <w:p w14:paraId="550A900D" w14:textId="77777777" w:rsidR="00AF314A" w:rsidRDefault="006E139C">
      <w:pPr>
        <w:spacing w:before="120" w:after="120" w:line="360" w:lineRule="auto"/>
        <w:jc w:val="both"/>
        <w:rPr>
          <w:rFonts w:ascii="Arial" w:hAnsi="Arial" w:cs="Arial"/>
        </w:rPr>
      </w:pPr>
      <w:r>
        <w:rPr>
          <w:rFonts w:ascii="Arial" w:hAnsi="Arial" w:cs="Arial"/>
        </w:rPr>
        <w:t>6.3 Os materiais deverão ser entregues devidamente embalados, lacrados, acondicionados e transportados com segurança e sob a responsabilidade da contratada. A CESAMA recusará os materiais que forem entregues em desconformidade com esta previsão.</w:t>
      </w:r>
    </w:p>
    <w:p w14:paraId="114529C1" w14:textId="77777777" w:rsidR="00AF314A" w:rsidRDefault="006E139C">
      <w:pPr>
        <w:spacing w:before="120" w:after="120" w:line="360" w:lineRule="auto"/>
        <w:jc w:val="both"/>
        <w:rPr>
          <w:rFonts w:ascii="Arial" w:hAnsi="Arial" w:cs="Arial"/>
        </w:rPr>
      </w:pPr>
      <w:r>
        <w:rPr>
          <w:rFonts w:ascii="Arial" w:hAnsi="Arial" w:cs="Arial"/>
        </w:rPr>
        <w:t xml:space="preserve">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Pr>
          <w:rFonts w:ascii="Arial" w:hAnsi="Arial" w:cs="Arial"/>
        </w:rPr>
        <w:lastRenderedPageBreak/>
        <w:t>segurança do trabalho (de acordo com Ministério do Trabalho e Emprego) será de responsabilidade exclusiva da contratada.</w:t>
      </w:r>
    </w:p>
    <w:p w14:paraId="255F7B3A" w14:textId="77777777" w:rsidR="00AF314A" w:rsidRDefault="006E139C">
      <w:pPr>
        <w:spacing w:before="120" w:after="120" w:line="360" w:lineRule="auto"/>
        <w:jc w:val="both"/>
        <w:rPr>
          <w:rFonts w:ascii="Arial" w:hAnsi="Arial" w:cs="Arial"/>
          <w:b/>
        </w:rPr>
      </w:pPr>
      <w:r>
        <w:rPr>
          <w:rFonts w:ascii="Arial" w:hAnsi="Arial" w:cs="Arial"/>
          <w:bCs/>
        </w:rPr>
        <w:t xml:space="preserve">6.5 O veículo utilizado para entrega dos materiais no Departamento de Suprimentos deverá ter no máximo 14 metros de comprimento, de para-choque a para-choque, e altura máxima de 4 metros. </w:t>
      </w:r>
    </w:p>
    <w:p w14:paraId="5B0716B1" w14:textId="77777777" w:rsidR="00AF314A" w:rsidRDefault="006E139C">
      <w:pPr>
        <w:spacing w:before="120" w:after="120" w:line="360" w:lineRule="auto"/>
        <w:jc w:val="both"/>
        <w:rPr>
          <w:rFonts w:ascii="Arial" w:hAnsi="Arial" w:cs="Arial"/>
        </w:rPr>
      </w:pPr>
      <w:r>
        <w:rPr>
          <w:rFonts w:ascii="Arial" w:hAnsi="Arial" w:cs="Arial"/>
        </w:rPr>
        <w:t>6.6 A CESAMA irá designar um empregado para acompanhar o recebimento dos materiais.</w:t>
      </w:r>
    </w:p>
    <w:p w14:paraId="39FE6E1A" w14:textId="77777777" w:rsidR="00AF314A" w:rsidRDefault="006E139C">
      <w:pPr>
        <w:spacing w:before="120" w:after="120" w:line="360" w:lineRule="auto"/>
        <w:jc w:val="both"/>
        <w:rPr>
          <w:rFonts w:ascii="Arial" w:hAnsi="Arial" w:cs="Arial"/>
        </w:rPr>
      </w:pPr>
      <w:r>
        <w:rPr>
          <w:rFonts w:ascii="Arial" w:hAnsi="Arial" w:cs="Arial"/>
        </w:rPr>
        <w:t xml:space="preserve">6.7 O empregado designado assinará termo ratificando o recebimento provisório, podendo recusar os materiais que estiverem em desacordo com a exigência do Termo de referência no prazo máximo de </w:t>
      </w:r>
      <w:r>
        <w:rPr>
          <w:rFonts w:ascii="Arial" w:hAnsi="Arial" w:cs="Arial"/>
          <w:b/>
          <w:bCs/>
        </w:rPr>
        <w:t>10 (dez) dias úteis</w:t>
      </w:r>
      <w:r>
        <w:rPr>
          <w:rFonts w:ascii="Arial" w:hAnsi="Arial" w:cs="Arial"/>
        </w:rPr>
        <w:t xml:space="preserve"> a contar de sua entrega no local informado no </w:t>
      </w:r>
      <w:r>
        <w:rPr>
          <w:rFonts w:ascii="Arial" w:hAnsi="Arial" w:cs="Arial"/>
          <w:b/>
        </w:rPr>
        <w:t xml:space="preserve">item </w:t>
      </w:r>
      <w:r>
        <w:rPr>
          <w:rFonts w:ascii="Arial" w:hAnsi="Arial" w:cs="Arial"/>
          <w:b/>
          <w:color w:val="FF0000"/>
        </w:rPr>
        <w:t>6.2.1.</w:t>
      </w:r>
    </w:p>
    <w:p w14:paraId="70D2A133" w14:textId="77777777" w:rsidR="00AF314A" w:rsidRDefault="006E139C">
      <w:pPr>
        <w:spacing w:before="120" w:after="120" w:line="360" w:lineRule="auto"/>
        <w:jc w:val="both"/>
        <w:rPr>
          <w:rFonts w:ascii="Arial" w:hAnsi="Arial" w:cs="Arial"/>
        </w:rPr>
      </w:pPr>
      <w:r>
        <w:rPr>
          <w:rFonts w:ascii="Arial" w:hAnsi="Arial" w:cs="Arial"/>
        </w:rPr>
        <w:t xml:space="preserve">6.8. Os materiais serão devolvidos / recusados na hipótese de não corresponderem às especificações deste Termo de Referência, devendo ser recolhidos das dependências da CESAMA para substituição, à custa da contratada, no prazo máximo de </w:t>
      </w:r>
      <w:r>
        <w:rPr>
          <w:rFonts w:ascii="Arial" w:hAnsi="Arial" w:cs="Arial"/>
          <w:b/>
          <w:bCs/>
        </w:rPr>
        <w:t>02 (dois) dias úteis</w:t>
      </w:r>
      <w:r>
        <w:rPr>
          <w:rFonts w:ascii="Arial" w:hAnsi="Arial" w:cs="Arial"/>
        </w:rPr>
        <w:t>.</w:t>
      </w:r>
    </w:p>
    <w:p w14:paraId="5B7F25D9" w14:textId="77777777" w:rsidR="00AF314A" w:rsidRDefault="006E139C">
      <w:pPr>
        <w:spacing w:before="120" w:after="120" w:line="360" w:lineRule="auto"/>
        <w:jc w:val="both"/>
        <w:rPr>
          <w:rFonts w:ascii="Arial" w:hAnsi="Arial" w:cs="Arial"/>
        </w:rPr>
      </w:pPr>
      <w:r>
        <w:rPr>
          <w:rFonts w:ascii="Arial" w:hAnsi="Arial" w:cs="Arial"/>
        </w:rPr>
        <w:t xml:space="preserve">6.9 A substituição de que trata o </w:t>
      </w:r>
      <w:r>
        <w:rPr>
          <w:rFonts w:ascii="Arial" w:hAnsi="Arial" w:cs="Arial"/>
          <w:b/>
        </w:rPr>
        <w:t>item 6.8</w:t>
      </w:r>
      <w:r>
        <w:rPr>
          <w:rFonts w:ascii="Arial" w:hAnsi="Arial" w:cs="Arial"/>
        </w:rPr>
        <w:t xml:space="preserve"> deverá ser feita no prazo máximo de </w:t>
      </w:r>
      <w:r>
        <w:rPr>
          <w:rFonts w:ascii="Arial" w:hAnsi="Arial" w:cs="Arial"/>
          <w:b/>
          <w:bCs/>
        </w:rPr>
        <w:t>05 (cinco) dias corridos</w:t>
      </w:r>
      <w:r>
        <w:rPr>
          <w:rFonts w:ascii="Arial" w:hAnsi="Arial" w:cs="Arial"/>
        </w:rPr>
        <w:t xml:space="preserve">, a contar da data do recolhimento dos materiais na CESAMA, sujeitando-se a contratada, na inobservância, às penalidades previstas no Termo de </w:t>
      </w:r>
      <w:r>
        <w:rPr>
          <w:rFonts w:ascii="Arial" w:hAnsi="Arial" w:cs="Arial"/>
        </w:rPr>
        <w:t>Referência e Edital.</w:t>
      </w:r>
    </w:p>
    <w:p w14:paraId="37DBEDA5" w14:textId="77777777" w:rsidR="00AF314A" w:rsidRDefault="006E139C">
      <w:pPr>
        <w:spacing w:before="120" w:after="120" w:line="360" w:lineRule="auto"/>
        <w:jc w:val="both"/>
        <w:rPr>
          <w:rFonts w:ascii="Arial" w:hAnsi="Arial" w:cs="Arial"/>
        </w:rPr>
      </w:pPr>
      <w:r>
        <w:rPr>
          <w:rFonts w:ascii="Arial" w:hAnsi="Arial" w:cs="Arial"/>
        </w:rPr>
        <w:t>6.10 A recusa total ou parcial dos materiais entregues, por motivos justificados no recebimento, não será razão para prorrogação do prazo da entrega, previamente consignado no Contrato.</w:t>
      </w:r>
    </w:p>
    <w:p w14:paraId="0B38976E" w14:textId="77777777" w:rsidR="00AF314A" w:rsidRDefault="006E139C">
      <w:pPr>
        <w:spacing w:before="120" w:after="120" w:line="360" w:lineRule="auto"/>
        <w:jc w:val="both"/>
        <w:rPr>
          <w:rFonts w:ascii="Arial" w:hAnsi="Arial" w:cs="Arial"/>
        </w:rPr>
      </w:pPr>
      <w:r>
        <w:rPr>
          <w:rFonts w:ascii="Arial" w:hAnsi="Arial" w:cs="Arial"/>
        </w:rPr>
        <w:t>6.11 Verificando-se, novamente, a desconformidade do material entregue com o exigido no Termo de Referência, ficará demonstrada a incapacidade da empresa contratada, sujeitando-se, a mesma, as penalidades previstas no Termo de Referência e Edital.</w:t>
      </w:r>
    </w:p>
    <w:p w14:paraId="15160B30" w14:textId="77777777" w:rsidR="00AF314A" w:rsidRDefault="00AF314A">
      <w:pPr>
        <w:spacing w:after="120" w:line="360" w:lineRule="auto"/>
        <w:jc w:val="both"/>
        <w:rPr>
          <w:rFonts w:ascii="Arial" w:hAnsi="Arial" w:cs="Arial"/>
          <w:bCs/>
          <w:color w:val="FF0000"/>
        </w:rPr>
      </w:pPr>
    </w:p>
    <w:p w14:paraId="09B7FB12" w14:textId="77777777" w:rsidR="00AF314A" w:rsidRDefault="006E139C">
      <w:pPr>
        <w:spacing w:after="120" w:line="360" w:lineRule="auto"/>
        <w:jc w:val="both"/>
        <w:rPr>
          <w:rFonts w:ascii="Arial" w:hAnsi="Arial" w:cs="Arial"/>
        </w:rPr>
      </w:pPr>
      <w:r>
        <w:rPr>
          <w:rFonts w:ascii="Arial" w:hAnsi="Arial" w:cs="Arial"/>
          <w:b/>
        </w:rPr>
        <w:t>7. MEDIÇÕES E PAGAMENTO</w:t>
      </w:r>
    </w:p>
    <w:p w14:paraId="722791B7" w14:textId="77777777" w:rsidR="00AF314A" w:rsidRDefault="006E139C">
      <w:pPr>
        <w:spacing w:after="120" w:line="360" w:lineRule="auto"/>
        <w:jc w:val="both"/>
        <w:rPr>
          <w:rFonts w:ascii="Arial" w:hAnsi="Arial" w:cs="Arial"/>
          <w:b/>
        </w:rPr>
      </w:pPr>
      <w:r>
        <w:rPr>
          <w:rFonts w:ascii="Arial" w:hAnsi="Arial" w:cs="Arial"/>
          <w:b/>
        </w:rPr>
        <w:t>7.1 Medições</w:t>
      </w:r>
    </w:p>
    <w:p w14:paraId="730E11D0" w14:textId="77777777" w:rsidR="00AF314A" w:rsidRDefault="006E139C">
      <w:pPr>
        <w:spacing w:after="120" w:line="360" w:lineRule="auto"/>
        <w:jc w:val="both"/>
        <w:rPr>
          <w:rFonts w:ascii="Arial" w:hAnsi="Arial" w:cs="Arial"/>
          <w:bCs/>
        </w:rPr>
      </w:pPr>
      <w:r>
        <w:rPr>
          <w:rFonts w:ascii="Arial" w:hAnsi="Arial" w:cs="Arial"/>
          <w:bCs/>
        </w:rPr>
        <w:lastRenderedPageBreak/>
        <w:t xml:space="preserve">7.1.1 </w:t>
      </w:r>
      <w:r>
        <w:rPr>
          <w:rFonts w:ascii="Arial" w:hAnsi="Arial" w:cs="Arial"/>
        </w:rPr>
        <w:t>As medições serão elaboradas mensalmente pelo gestor do contrato designado pela Cesama, e deter-se-ão sobre os materiais entregues no período correspondente ao dia 1º a 30 ou 31 de cada mês, para fins de registro contábil e pagamento, ou em outro período determinado pela fiscalização da Cesama.</w:t>
      </w:r>
    </w:p>
    <w:p w14:paraId="7DCE4DF9" w14:textId="77777777" w:rsidR="00AF314A" w:rsidRDefault="006E139C">
      <w:pPr>
        <w:spacing w:after="120" w:line="360" w:lineRule="auto"/>
        <w:jc w:val="both"/>
        <w:rPr>
          <w:rFonts w:ascii="Arial" w:hAnsi="Arial" w:cs="Arial"/>
        </w:rPr>
      </w:pPr>
      <w:r>
        <w:rPr>
          <w:rFonts w:ascii="Arial" w:hAnsi="Arial" w:cs="Arial"/>
          <w:bCs/>
        </w:rPr>
        <w:t xml:space="preserve">7.1.2 </w:t>
      </w:r>
      <w:r>
        <w:rPr>
          <w:rFonts w:ascii="Arial" w:hAnsi="Arial" w:cs="Arial"/>
        </w:rPr>
        <w:t>As medições somente serão efetuadas se ocorrerem entrega de materiais no período supramencionado.</w:t>
      </w:r>
    </w:p>
    <w:p w14:paraId="6E923B92" w14:textId="77777777" w:rsidR="00AF314A" w:rsidRDefault="006E139C">
      <w:pPr>
        <w:spacing w:after="120" w:line="360" w:lineRule="auto"/>
        <w:jc w:val="both"/>
        <w:rPr>
          <w:rFonts w:ascii="Arial" w:hAnsi="Arial" w:cs="Arial"/>
        </w:rPr>
      </w:pPr>
      <w:r>
        <w:rPr>
          <w:rFonts w:ascii="Arial" w:hAnsi="Arial" w:cs="Arial"/>
        </w:rPr>
        <w:t xml:space="preserve">7.1.3 As medições poderão ser efetivadas até 10 (dez) dias do mês subsequente ao período considerado no </w:t>
      </w:r>
      <w:r>
        <w:rPr>
          <w:rFonts w:ascii="Arial" w:hAnsi="Arial" w:cs="Arial"/>
          <w:b/>
        </w:rPr>
        <w:t>item 7.1.1</w:t>
      </w:r>
      <w:r>
        <w:rPr>
          <w:rFonts w:ascii="Arial" w:hAnsi="Arial" w:cs="Arial"/>
        </w:rPr>
        <w:t>, data limite para emissão pela Cesama da ordem de faturamento.</w:t>
      </w:r>
    </w:p>
    <w:p w14:paraId="7B044274" w14:textId="77777777" w:rsidR="00AF314A" w:rsidRDefault="006E139C">
      <w:pPr>
        <w:spacing w:after="120" w:line="360" w:lineRule="auto"/>
        <w:jc w:val="both"/>
        <w:rPr>
          <w:rFonts w:ascii="Arial" w:hAnsi="Arial" w:cs="Arial"/>
          <w:b/>
          <w:bCs/>
        </w:rPr>
      </w:pPr>
      <w:r>
        <w:rPr>
          <w:rFonts w:ascii="Arial" w:hAnsi="Arial" w:cs="Arial"/>
          <w:b/>
          <w:bCs/>
          <w:color w:val="000000"/>
        </w:rPr>
        <w:t>7.2 Pagamentos</w:t>
      </w:r>
    </w:p>
    <w:p w14:paraId="6D764410" w14:textId="77777777" w:rsidR="00AF314A" w:rsidRDefault="006E139C">
      <w:pPr>
        <w:spacing w:after="120" w:line="360" w:lineRule="auto"/>
        <w:jc w:val="both"/>
        <w:rPr>
          <w:rFonts w:ascii="Arial" w:hAnsi="Arial" w:cs="Arial"/>
        </w:rPr>
      </w:pPr>
      <w:r>
        <w:rPr>
          <w:rFonts w:ascii="Arial" w:hAnsi="Arial" w:cs="Arial"/>
        </w:rPr>
        <w:t>7.2.1 A CESAMA efetuará os pagamentos relativos aos compromissos assumidos, através de medições mensais, 30 (trinta) dias após a execução do objeto ou parte dele com a apresentação e aceitação da Nota Fiscal pelo departamento competente da CESAMA.</w:t>
      </w:r>
    </w:p>
    <w:p w14:paraId="6D1E179D" w14:textId="77777777" w:rsidR="00AF314A" w:rsidRDefault="006E139C">
      <w:pPr>
        <w:pStyle w:val="Corpodetexto"/>
        <w:tabs>
          <w:tab w:val="left" w:pos="851"/>
        </w:tabs>
        <w:spacing w:after="120" w:line="360" w:lineRule="auto"/>
        <w:rPr>
          <w:rFonts w:cs="Arial"/>
          <w:szCs w:val="22"/>
        </w:rPr>
      </w:pPr>
      <w:r>
        <w:rPr>
          <w:rFonts w:cs="Arial"/>
          <w:szCs w:val="22"/>
        </w:rPr>
        <w:t xml:space="preserve">7.2.2 Caso o vencimento ocorra no sábado, domingo, feriado ou ponto facultativo para a Cesama, o pagamento será realizado no primeiro dia subsequente. </w:t>
      </w:r>
    </w:p>
    <w:p w14:paraId="367CE157" w14:textId="77777777" w:rsidR="00AF314A" w:rsidRDefault="006E139C">
      <w:pPr>
        <w:pStyle w:val="Corpodetexto"/>
        <w:spacing w:after="120" w:line="360" w:lineRule="auto"/>
        <w:rPr>
          <w:rFonts w:cs="Arial"/>
          <w:szCs w:val="22"/>
        </w:rPr>
      </w:pPr>
      <w:r>
        <w:rPr>
          <w:rFonts w:cs="Arial"/>
          <w:szCs w:val="22"/>
        </w:rPr>
        <w:t xml:space="preserve">7.2.3 O pagamento será efetuado através de depósito em conta bancária ou via </w:t>
      </w:r>
      <w:r>
        <w:rPr>
          <w:rFonts w:cs="Arial"/>
          <w:b/>
          <w:bCs/>
          <w:szCs w:val="22"/>
        </w:rPr>
        <w:t>TED</w:t>
      </w:r>
      <w:r>
        <w:rPr>
          <w:rFonts w:cs="Arial"/>
          <w:szCs w:val="22"/>
        </w:rPr>
        <w:t xml:space="preserve"> (transferência eletrônica disponível), cujas tarifas extras correrão por conta da </w:t>
      </w:r>
      <w:r>
        <w:rPr>
          <w:rFonts w:cs="Arial"/>
          <w:bCs/>
          <w:szCs w:val="22"/>
        </w:rPr>
        <w:t>Contratada</w:t>
      </w:r>
      <w:r>
        <w:rPr>
          <w:rFonts w:cs="Arial"/>
          <w:szCs w:val="22"/>
        </w:rPr>
        <w:t>.</w:t>
      </w:r>
    </w:p>
    <w:p w14:paraId="6FDD9175" w14:textId="77777777" w:rsidR="00AF314A" w:rsidRDefault="006E139C">
      <w:pPr>
        <w:pStyle w:val="Corpodetexto"/>
        <w:spacing w:after="120" w:line="360" w:lineRule="auto"/>
        <w:rPr>
          <w:rFonts w:cs="Arial"/>
          <w:color w:val="FF0000"/>
          <w:szCs w:val="22"/>
        </w:rPr>
      </w:pPr>
      <w:r>
        <w:rPr>
          <w:rFonts w:cs="Arial"/>
          <w:szCs w:val="22"/>
        </w:rPr>
        <w:t xml:space="preserve">7.2.4 A Nota Fiscal Eletrônica – NF-e – deverá ser enviada para o e-mail </w:t>
      </w:r>
      <w:hyperlink r:id="rId11">
        <w:r>
          <w:rPr>
            <w:rStyle w:val="Hyperlink"/>
            <w:rFonts w:eastAsia="Calibri" w:cs="Arial"/>
            <w:color w:val="auto"/>
            <w:szCs w:val="22"/>
          </w:rPr>
          <w:t>nfe@cesama.com.br</w:t>
        </w:r>
      </w:hyperlink>
      <w:r>
        <w:rPr>
          <w:rFonts w:cs="Arial"/>
          <w:szCs w:val="22"/>
        </w:rPr>
        <w:t xml:space="preserve"> e voliveira</w:t>
      </w:r>
      <w:hyperlink r:id="rId12">
        <w:r>
          <w:rPr>
            <w:rStyle w:val="Hyperlink"/>
            <w:rFonts w:cs="Arial"/>
            <w:color w:val="auto"/>
            <w:szCs w:val="22"/>
          </w:rPr>
          <w:t>@cesama.com.br</w:t>
        </w:r>
      </w:hyperlink>
      <w:r>
        <w:rPr>
          <w:rFonts w:cs="Arial"/>
          <w:szCs w:val="22"/>
        </w:rPr>
        <w:t>.</w:t>
      </w:r>
    </w:p>
    <w:p w14:paraId="222220F4" w14:textId="77777777" w:rsidR="00AF314A" w:rsidRDefault="006E139C">
      <w:pPr>
        <w:pStyle w:val="Corpodetexto"/>
        <w:tabs>
          <w:tab w:val="left" w:pos="993"/>
        </w:tabs>
        <w:spacing w:after="120" w:line="360" w:lineRule="auto"/>
        <w:rPr>
          <w:rFonts w:cs="Arial"/>
          <w:szCs w:val="22"/>
        </w:rPr>
      </w:pPr>
      <w:r>
        <w:rPr>
          <w:rFonts w:cs="Arial"/>
          <w:szCs w:val="22"/>
        </w:rPr>
        <w:t xml:space="preserve">7.2.5 O pagamento só poderá ser realizado em nome da contratada e os boletos não poderão, em hipótese nenhuma, ser pagos em nome de outro beneficiário. </w:t>
      </w:r>
    </w:p>
    <w:p w14:paraId="1256F667" w14:textId="77777777" w:rsidR="00AF314A" w:rsidRDefault="006E139C">
      <w:pPr>
        <w:pStyle w:val="Corpodetexto"/>
        <w:spacing w:after="120" w:line="360" w:lineRule="auto"/>
        <w:rPr>
          <w:rFonts w:cs="Arial"/>
          <w:szCs w:val="22"/>
        </w:rPr>
      </w:pPr>
      <w:r>
        <w:rPr>
          <w:rFonts w:eastAsia="Arial Unicode MS" w:cs="Arial"/>
          <w:iCs/>
          <w:szCs w:val="22"/>
        </w:rPr>
        <w:t xml:space="preserve">7.2.6 Deverá constar na descrição da </w:t>
      </w:r>
      <w:r>
        <w:rPr>
          <w:rFonts w:cs="Arial"/>
          <w:szCs w:val="22"/>
        </w:rPr>
        <w:t>Nota Fiscal / Fatura</w:t>
      </w:r>
      <w:r>
        <w:rPr>
          <w:rFonts w:eastAsia="Arial Unicode MS" w:cs="Arial"/>
          <w:iCs/>
          <w:szCs w:val="22"/>
        </w:rPr>
        <w:t xml:space="preserve"> o número da licitação e ou número do contrato.</w:t>
      </w:r>
    </w:p>
    <w:p w14:paraId="2D378504" w14:textId="77777777" w:rsidR="00AF314A" w:rsidRDefault="006E139C">
      <w:pPr>
        <w:pStyle w:val="WW-Recuodecorpodetexto2"/>
        <w:spacing w:after="120" w:line="360" w:lineRule="auto"/>
        <w:ind w:left="0"/>
        <w:rPr>
          <w:rFonts w:cs="Arial"/>
          <w:sz w:val="22"/>
          <w:szCs w:val="22"/>
        </w:rPr>
      </w:pPr>
      <w:r>
        <w:rPr>
          <w:rFonts w:cs="Arial"/>
          <w:sz w:val="22"/>
          <w:szCs w:val="22"/>
        </w:rPr>
        <w:t xml:space="preserve">7.2.7 O pagamento </w:t>
      </w:r>
      <w:r>
        <w:rPr>
          <w:rFonts w:cs="Arial"/>
          <w:b/>
          <w:bCs/>
          <w:sz w:val="22"/>
          <w:szCs w:val="22"/>
        </w:rPr>
        <w:t>SOMENTE</w:t>
      </w:r>
      <w:r>
        <w:rPr>
          <w:rFonts w:cs="Arial"/>
          <w:sz w:val="22"/>
          <w:szCs w:val="22"/>
        </w:rPr>
        <w:t xml:space="preserve"> será efetuado:</w:t>
      </w:r>
    </w:p>
    <w:p w14:paraId="45F6BBC0" w14:textId="77777777" w:rsidR="00AF314A" w:rsidRDefault="006E139C">
      <w:pPr>
        <w:pStyle w:val="WW-Recuodecorpodetexto2"/>
        <w:numPr>
          <w:ilvl w:val="0"/>
          <w:numId w:val="2"/>
        </w:numPr>
        <w:spacing w:after="120" w:line="360" w:lineRule="auto"/>
        <w:ind w:left="851" w:hanging="284"/>
        <w:rPr>
          <w:rFonts w:cs="Arial"/>
          <w:sz w:val="22"/>
          <w:szCs w:val="22"/>
        </w:rPr>
      </w:pPr>
      <w:r>
        <w:rPr>
          <w:rFonts w:cs="Arial"/>
          <w:sz w:val="22"/>
          <w:szCs w:val="22"/>
        </w:rPr>
        <w:t>Após a aceitação da Nota Fiscal / Fatura.</w:t>
      </w:r>
    </w:p>
    <w:p w14:paraId="258D91AA" w14:textId="77777777" w:rsidR="00AF314A" w:rsidRDefault="006E139C">
      <w:pPr>
        <w:pStyle w:val="WW-Recuodecorpodetexto2"/>
        <w:numPr>
          <w:ilvl w:val="0"/>
          <w:numId w:val="2"/>
        </w:numPr>
        <w:spacing w:after="120" w:line="360" w:lineRule="auto"/>
        <w:ind w:left="851" w:hanging="284"/>
        <w:rPr>
          <w:rFonts w:cs="Arial"/>
          <w:sz w:val="22"/>
          <w:szCs w:val="22"/>
        </w:rPr>
      </w:pPr>
      <w:r>
        <w:rPr>
          <w:rFonts w:cs="Arial"/>
          <w:sz w:val="22"/>
          <w:szCs w:val="22"/>
        </w:rPr>
        <w:t>Após o recolhimento pela contratada de quaisquer multas que lhe tenham sido impostas em decorrência de inadimplemento contratual.</w:t>
      </w:r>
    </w:p>
    <w:p w14:paraId="4319E33A" w14:textId="77777777" w:rsidR="00AF314A" w:rsidRDefault="006E139C">
      <w:pPr>
        <w:pStyle w:val="Corpodetexto2"/>
        <w:spacing w:after="120" w:line="360" w:lineRule="auto"/>
        <w:rPr>
          <w:b/>
        </w:rPr>
      </w:pPr>
      <w:r>
        <w:lastRenderedPageBreak/>
        <w:t xml:space="preserve">7.2.8 Na Nota Fiscal / Fatura deverão ser anexadas as certidões atualizadas de regularidade junto ao INSS, ao FGTS e à Justiça do </w:t>
      </w:r>
      <w:r>
        <w:t>Trabalho.</w:t>
      </w:r>
    </w:p>
    <w:p w14:paraId="532EF1F3" w14:textId="77777777" w:rsidR="00AF314A" w:rsidRDefault="006E139C">
      <w:pPr>
        <w:pStyle w:val="Corpodetexto2"/>
        <w:spacing w:after="120" w:line="360" w:lineRule="auto"/>
        <w:rPr>
          <w:b/>
        </w:rPr>
      </w:pPr>
      <w:r>
        <w:t>7.2.9 Na eventualidade de aplicação de multas, estas deverão ser liquidadas simultaneamente com parcela vinculada ao evento cujo descumprimento der origem à aplicação da penalidade.</w:t>
      </w:r>
    </w:p>
    <w:p w14:paraId="4B04D4DD" w14:textId="77777777" w:rsidR="00AF314A" w:rsidRDefault="006E139C">
      <w:pPr>
        <w:spacing w:after="120" w:line="360" w:lineRule="auto"/>
        <w:jc w:val="both"/>
        <w:rPr>
          <w:rFonts w:ascii="Arial" w:hAnsi="Arial" w:cs="Arial"/>
        </w:rPr>
      </w:pPr>
      <w:r>
        <w:rPr>
          <w:rFonts w:ascii="Arial" w:hAnsi="Arial" w:cs="Arial"/>
        </w:rPr>
        <w:t>7.2.10 O CNPJ da Contratada constante da Nota Fiscal / Fatura deverá ser o mesmo da documentação apresentada no processo.</w:t>
      </w:r>
    </w:p>
    <w:p w14:paraId="1366F71B" w14:textId="77777777" w:rsidR="00AF314A" w:rsidRDefault="006E139C">
      <w:pPr>
        <w:spacing w:after="120" w:line="360" w:lineRule="auto"/>
        <w:jc w:val="both"/>
        <w:rPr>
          <w:rFonts w:ascii="Arial" w:hAnsi="Arial" w:cs="Arial"/>
          <w:color w:val="FF0000"/>
          <w:lang w:val="de-DE"/>
        </w:rPr>
      </w:pPr>
      <w:r>
        <w:rPr>
          <w:rFonts w:ascii="Arial" w:hAnsi="Arial" w:cs="Arial"/>
          <w:iCs/>
        </w:rPr>
        <w:t xml:space="preserve">7.2.11 Será utilizado </w:t>
      </w:r>
      <w:r>
        <w:rPr>
          <w:rFonts w:ascii="Arial" w:hAnsi="Arial" w:cs="Arial"/>
          <w:iCs/>
          <w:sz w:val="24"/>
          <w:szCs w:val="24"/>
        </w:rPr>
        <w:t xml:space="preserve">o IPCA (Índice Nacional de Preços ao Consumidor Amplo) </w:t>
      </w:r>
      <w:r>
        <w:rPr>
          <w:rFonts w:ascii="Arial" w:hAnsi="Arial" w:cs="Arial"/>
          <w:iCs/>
        </w:rPr>
        <w:t>como índice para reajuste de preços, quando couber, e o marco inicial para concessão do reajuste será a data da apresentação da proposta comercial.</w:t>
      </w:r>
    </w:p>
    <w:p w14:paraId="702291F6" w14:textId="77777777" w:rsidR="00AF314A" w:rsidRDefault="006E139C">
      <w:pPr>
        <w:spacing w:after="120" w:line="360" w:lineRule="auto"/>
        <w:jc w:val="both"/>
        <w:rPr>
          <w:rFonts w:ascii="Arial" w:hAnsi="Arial" w:cs="Arial"/>
          <w:lang w:val="de-DE"/>
        </w:rPr>
      </w:pPr>
      <w:r>
        <w:rPr>
          <w:rFonts w:ascii="Arial" w:hAnsi="Arial" w:cs="Arial"/>
        </w:rPr>
        <w:t>7.2.12 Na hipótese de ocorrer atraso no pagamento da Nota Fiscal / Fatura por responsabilidade da CESAMA, esta se compromete a aplicar, conforme legislação em vigor, juros de mora sobre o valor devido “</w:t>
      </w:r>
      <w:r>
        <w:rPr>
          <w:rFonts w:ascii="Arial" w:hAnsi="Arial" w:cs="Arial"/>
          <w:i/>
          <w:iCs/>
        </w:rPr>
        <w:t>pro rata”</w:t>
      </w:r>
      <w:r>
        <w:rPr>
          <w:rFonts w:ascii="Arial" w:hAnsi="Arial" w:cs="Arial"/>
        </w:rPr>
        <w:t xml:space="preserve"> entre a data do vencimento e o efetivo pagamento</w:t>
      </w:r>
      <w:r>
        <w:rPr>
          <w:rFonts w:ascii="Arial" w:hAnsi="Arial" w:cs="Arial"/>
          <w:lang w:val="de-DE"/>
        </w:rPr>
        <w:t>.</w:t>
      </w:r>
    </w:p>
    <w:p w14:paraId="79466B52" w14:textId="77777777" w:rsidR="00AF314A" w:rsidRDefault="006E139C">
      <w:pPr>
        <w:spacing w:after="120" w:line="360" w:lineRule="auto"/>
        <w:jc w:val="both"/>
        <w:rPr>
          <w:rFonts w:ascii="Arial" w:hAnsi="Arial" w:cs="Arial"/>
        </w:rPr>
      </w:pPr>
      <w:r>
        <w:rPr>
          <w:rFonts w:ascii="Arial" w:hAnsi="Arial" w:cs="Arial"/>
        </w:rPr>
        <w:t>7.2.13 A Contratada não poderá ceder ou dar em garantia, em qualquer hipótese, no todo ou em parte, os créditos de qualquer natureza, decorrentes ou oriundos do contrato.</w:t>
      </w:r>
    </w:p>
    <w:p w14:paraId="1D902ACB" w14:textId="77777777" w:rsidR="00AF314A" w:rsidRDefault="006E139C">
      <w:pPr>
        <w:spacing w:after="120" w:line="360" w:lineRule="auto"/>
        <w:jc w:val="both"/>
        <w:rPr>
          <w:rFonts w:ascii="Arial" w:hAnsi="Arial" w:cs="Arial"/>
          <w:b/>
          <w:bCs/>
        </w:rPr>
      </w:pPr>
      <w:r>
        <w:rPr>
          <w:rFonts w:ascii="Arial" w:hAnsi="Arial" w:cs="Arial"/>
          <w:color w:val="000000"/>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EC666EB" w14:textId="77777777" w:rsidR="00AF314A" w:rsidRDefault="006E139C">
      <w:pPr>
        <w:spacing w:after="120" w:line="360" w:lineRule="auto"/>
        <w:jc w:val="both"/>
        <w:rPr>
          <w:rFonts w:ascii="Arial" w:hAnsi="Arial" w:cs="Arial"/>
        </w:rPr>
      </w:pPr>
      <w:r>
        <w:rPr>
          <w:rFonts w:ascii="Arial" w:hAnsi="Arial" w:cs="Arial"/>
        </w:rPr>
        <w:t xml:space="preserve">7.2.15 A antecipação de pagamento só poderá ocorrer caso o material tenha sido entregue. </w:t>
      </w:r>
    </w:p>
    <w:p w14:paraId="5C670F8C" w14:textId="77777777" w:rsidR="00AF314A" w:rsidRDefault="006E139C">
      <w:pPr>
        <w:pStyle w:val="Corpodetexto2"/>
        <w:tabs>
          <w:tab w:val="left" w:pos="-3402"/>
          <w:tab w:val="left" w:pos="993"/>
        </w:tabs>
        <w:spacing w:after="120" w:line="360" w:lineRule="auto"/>
      </w:pPr>
      <w:r>
        <w:t xml:space="preserve">7.2.16 A Cesama poderá realizar o pagamento antes do prazo definido no </w:t>
      </w:r>
      <w:r>
        <w:rPr>
          <w:b/>
          <w:color w:val="auto"/>
        </w:rPr>
        <w:t>item 7.2.1</w:t>
      </w:r>
      <w:r>
        <w:rPr>
          <w:color w:val="auto"/>
        </w:rPr>
        <w:t>, através de solicitação expressa da contratada, que será analisada pela Gerência</w:t>
      </w:r>
      <w:r>
        <w:t xml:space="preserve">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rPr>
        <w:t>pro rata</w:t>
      </w:r>
      <w:r>
        <w:t>”.</w:t>
      </w:r>
    </w:p>
    <w:p w14:paraId="78CC6751" w14:textId="77777777" w:rsidR="00AF314A" w:rsidRDefault="00AF314A">
      <w:pPr>
        <w:pStyle w:val="Corpodetexto2"/>
        <w:tabs>
          <w:tab w:val="left" w:pos="-3402"/>
          <w:tab w:val="left" w:pos="993"/>
        </w:tabs>
        <w:spacing w:after="120" w:line="360" w:lineRule="auto"/>
      </w:pPr>
    </w:p>
    <w:p w14:paraId="54A4791F" w14:textId="77777777" w:rsidR="00AF314A" w:rsidRDefault="006E139C">
      <w:pPr>
        <w:spacing w:after="120" w:line="360" w:lineRule="auto"/>
        <w:jc w:val="both"/>
        <w:rPr>
          <w:rFonts w:ascii="Arial" w:hAnsi="Arial" w:cs="Arial"/>
          <w:b/>
        </w:rPr>
      </w:pPr>
      <w:r>
        <w:rPr>
          <w:rFonts w:ascii="Arial" w:hAnsi="Arial" w:cs="Arial"/>
          <w:b/>
        </w:rPr>
        <w:lastRenderedPageBreak/>
        <w:t>8. OBRIGAÇÕES DA CONTRATADA</w:t>
      </w:r>
    </w:p>
    <w:p w14:paraId="44C78D47" w14:textId="77777777" w:rsidR="00AF314A" w:rsidRDefault="006E139C">
      <w:pPr>
        <w:spacing w:after="120" w:line="360" w:lineRule="auto"/>
        <w:jc w:val="both"/>
        <w:rPr>
          <w:rFonts w:ascii="Arial" w:hAnsi="Arial" w:cs="Arial"/>
          <w:bCs/>
        </w:rPr>
      </w:pPr>
      <w:r>
        <w:rPr>
          <w:rFonts w:ascii="Arial" w:hAnsi="Arial" w:cs="Arial"/>
          <w:bCs/>
        </w:rPr>
        <w:t>8.1. Executar o Contrato fielmente, conforme definido no Termo de Referência e seus anexos.</w:t>
      </w:r>
    </w:p>
    <w:p w14:paraId="3683AFAA" w14:textId="77777777" w:rsidR="00AF314A" w:rsidRDefault="006E139C">
      <w:pPr>
        <w:spacing w:after="120" w:line="360" w:lineRule="auto"/>
        <w:jc w:val="both"/>
        <w:rPr>
          <w:rFonts w:ascii="Arial" w:hAnsi="Arial" w:cs="Arial"/>
          <w:bCs/>
        </w:rPr>
      </w:pPr>
      <w:r>
        <w:rPr>
          <w:rFonts w:ascii="Arial" w:hAnsi="Arial" w:cs="Arial"/>
          <w:bCs/>
        </w:rPr>
        <w:t>8.2. Arcar com todos os custos e encargos resultantes da execução do objeto do presente contrato, inclusive impostos, taxas, emolumentos incidentes sobre a entrega dos materiais, e tudo que for necessário para a fiel execução do contrato.</w:t>
      </w:r>
    </w:p>
    <w:p w14:paraId="74F6E28C" w14:textId="77777777" w:rsidR="00AF314A" w:rsidRDefault="006E139C">
      <w:pPr>
        <w:spacing w:after="120" w:line="360" w:lineRule="auto"/>
        <w:jc w:val="both"/>
        <w:rPr>
          <w:rFonts w:ascii="Arial" w:hAnsi="Arial" w:cs="Arial"/>
          <w:bCs/>
        </w:rPr>
      </w:pPr>
      <w:r>
        <w:rPr>
          <w:rFonts w:ascii="Arial" w:hAnsi="Arial" w:cs="Arial"/>
          <w:bCs/>
        </w:rPr>
        <w:t>8.3 Atender às determinações da fiscalização da CESAMA e providenciar a imediata correção, quando esta for solicitado.</w:t>
      </w:r>
    </w:p>
    <w:p w14:paraId="3E5E143D" w14:textId="77777777" w:rsidR="00AF314A" w:rsidRDefault="006E139C">
      <w:pPr>
        <w:spacing w:after="120" w:line="360" w:lineRule="auto"/>
        <w:jc w:val="both"/>
        <w:rPr>
          <w:rFonts w:ascii="Arial" w:hAnsi="Arial" w:cs="Arial"/>
          <w:bCs/>
        </w:rPr>
      </w:pPr>
      <w:r>
        <w:rPr>
          <w:rFonts w:ascii="Arial" w:hAnsi="Arial" w:cs="Arial"/>
          <w:bCs/>
        </w:rPr>
        <w:t>8.4 Responsabilizar-se pela qualidade dos materiais, substituindo aqueles que apresentarem qualquer tipo de vício ou imperfeição, ou não se adequarem ao Termo de Referência, sob pena de aplicação das sanções cabíveis, inclusive rescisão do Contrato.</w:t>
      </w:r>
    </w:p>
    <w:p w14:paraId="3A3B39E8" w14:textId="77777777" w:rsidR="00AF314A" w:rsidRDefault="006E139C">
      <w:pPr>
        <w:spacing w:after="120" w:line="360" w:lineRule="auto"/>
        <w:jc w:val="both"/>
        <w:rPr>
          <w:rFonts w:ascii="Arial" w:hAnsi="Arial" w:cs="Arial"/>
          <w:bCs/>
        </w:rPr>
      </w:pPr>
      <w:r>
        <w:rPr>
          <w:rFonts w:ascii="Arial" w:hAnsi="Arial" w:cs="Arial"/>
          <w:bCs/>
        </w:rPr>
        <w:t>8.5 Cumprir os prazos previstos no Termo de Referência ou outros que venham a ser fixados pela CESAMA.</w:t>
      </w:r>
    </w:p>
    <w:p w14:paraId="0D2959A4" w14:textId="77777777" w:rsidR="00AF314A" w:rsidRDefault="006E139C">
      <w:pPr>
        <w:spacing w:after="120" w:line="360" w:lineRule="auto"/>
        <w:jc w:val="both"/>
        <w:rPr>
          <w:rFonts w:ascii="Arial" w:hAnsi="Arial" w:cs="Arial"/>
          <w:bCs/>
        </w:rPr>
      </w:pPr>
      <w:r>
        <w:rPr>
          <w:rFonts w:ascii="Arial" w:hAnsi="Arial" w:cs="Arial"/>
          <w:bCs/>
        </w:rPr>
        <w:t>8.6 Dirimir qualquer dúvida e prestar esclarecimentos acerca da execução do Contrato, durante toda a sua vigência, a pedido da CESAMA.</w:t>
      </w:r>
    </w:p>
    <w:p w14:paraId="0660B2B0" w14:textId="77777777" w:rsidR="00AF314A" w:rsidRDefault="006E139C">
      <w:pPr>
        <w:spacing w:after="120" w:line="360" w:lineRule="auto"/>
        <w:jc w:val="both"/>
        <w:rPr>
          <w:rFonts w:ascii="Arial" w:hAnsi="Arial" w:cs="Arial"/>
        </w:rPr>
      </w:pPr>
      <w:r>
        <w:rPr>
          <w:rFonts w:ascii="Arial" w:hAnsi="Arial" w:cs="Arial"/>
          <w:bCs/>
        </w:rPr>
        <w:t>8.7 Responsabilizar-se pelos encargos trabalhistas, previdenciários, fiscais e comerciais, resultantes da execução do Contrato.</w:t>
      </w:r>
    </w:p>
    <w:p w14:paraId="46B3AFB4" w14:textId="77777777" w:rsidR="00AF314A" w:rsidRDefault="006E139C">
      <w:pPr>
        <w:spacing w:after="120" w:line="360" w:lineRule="auto"/>
        <w:jc w:val="both"/>
        <w:rPr>
          <w:rFonts w:ascii="Arial" w:hAnsi="Arial" w:cs="Arial"/>
        </w:rPr>
      </w:pPr>
      <w:r>
        <w:rPr>
          <w:rFonts w:ascii="Arial" w:hAnsi="Arial" w:cs="Arial"/>
        </w:rPr>
        <w:t>8.8 Providenciar a correção das deficiências apontadas pela CESAMA com respeito a entrega dos materiais.</w:t>
      </w:r>
    </w:p>
    <w:p w14:paraId="766854D8" w14:textId="77777777" w:rsidR="00AF314A" w:rsidRDefault="006E139C">
      <w:pPr>
        <w:spacing w:after="120" w:line="360" w:lineRule="auto"/>
        <w:jc w:val="both"/>
        <w:rPr>
          <w:rFonts w:ascii="Arial" w:hAnsi="Arial" w:cs="Arial"/>
        </w:rPr>
      </w:pPr>
      <w:r>
        <w:rPr>
          <w:rFonts w:ascii="Arial" w:hAnsi="Arial" w:cs="Arial"/>
        </w:rPr>
        <w:t>8.9 Executar o objeto do presente Termo de Referência nas condições e prazos estabelecidos, seguindo ordens e orientações da CESAMA.</w:t>
      </w:r>
    </w:p>
    <w:p w14:paraId="1B8BD51D" w14:textId="77777777" w:rsidR="00AF314A" w:rsidRDefault="00AF314A">
      <w:pPr>
        <w:spacing w:after="120" w:line="360" w:lineRule="auto"/>
        <w:jc w:val="both"/>
        <w:rPr>
          <w:rFonts w:ascii="Arial" w:hAnsi="Arial" w:cs="Arial"/>
        </w:rPr>
      </w:pPr>
    </w:p>
    <w:p w14:paraId="5E7B69B6" w14:textId="77777777" w:rsidR="00AF314A" w:rsidRDefault="006E139C">
      <w:pPr>
        <w:spacing w:after="120" w:line="360" w:lineRule="auto"/>
        <w:jc w:val="both"/>
        <w:rPr>
          <w:rFonts w:ascii="Arial" w:hAnsi="Arial" w:cs="Arial"/>
          <w:b/>
        </w:rPr>
      </w:pPr>
      <w:r>
        <w:rPr>
          <w:rFonts w:ascii="Arial" w:hAnsi="Arial" w:cs="Arial"/>
          <w:b/>
        </w:rPr>
        <w:t>9. OBRIGAÇÕES DA CESAMA</w:t>
      </w:r>
    </w:p>
    <w:p w14:paraId="3F936374" w14:textId="77777777" w:rsidR="00AF314A" w:rsidRDefault="006E139C">
      <w:pPr>
        <w:spacing w:after="120" w:line="360" w:lineRule="auto"/>
        <w:jc w:val="both"/>
        <w:rPr>
          <w:rFonts w:ascii="Arial" w:hAnsi="Arial" w:cs="Arial"/>
        </w:rPr>
      </w:pPr>
      <w:r>
        <w:rPr>
          <w:rFonts w:ascii="Arial" w:hAnsi="Arial" w:cs="Arial"/>
        </w:rPr>
        <w:t>9.1 Emitir as solicitações, após a assinatura do Contrato.</w:t>
      </w:r>
    </w:p>
    <w:p w14:paraId="145B280B" w14:textId="77777777" w:rsidR="00AF314A" w:rsidRDefault="006E139C">
      <w:pPr>
        <w:spacing w:after="120" w:line="360" w:lineRule="auto"/>
        <w:jc w:val="both"/>
        <w:rPr>
          <w:rFonts w:ascii="Arial" w:hAnsi="Arial" w:cs="Arial"/>
        </w:rPr>
      </w:pPr>
      <w:r>
        <w:rPr>
          <w:rFonts w:ascii="Arial" w:hAnsi="Arial" w:cs="Arial"/>
        </w:rPr>
        <w:t>910.2 Efetuar todos os pagamentos devidos à Contratada, nas condições estabelecidas.</w:t>
      </w:r>
    </w:p>
    <w:p w14:paraId="081BEBBE" w14:textId="77777777" w:rsidR="00AF314A" w:rsidRDefault="006E139C">
      <w:pPr>
        <w:spacing w:after="120" w:line="360" w:lineRule="auto"/>
        <w:jc w:val="both"/>
        <w:rPr>
          <w:rFonts w:ascii="Arial" w:hAnsi="Arial" w:cs="Arial"/>
          <w:color w:val="000000"/>
        </w:rPr>
      </w:pPr>
      <w:r>
        <w:rPr>
          <w:rFonts w:ascii="Arial" w:hAnsi="Arial" w:cs="Arial"/>
        </w:rPr>
        <w:t xml:space="preserve">9.3 </w:t>
      </w:r>
      <w:r>
        <w:rPr>
          <w:rFonts w:ascii="Arial" w:hAnsi="Arial" w:cs="Arial"/>
          <w:color w:val="000000"/>
        </w:rPr>
        <w:t>Fornecer as instruções necessárias à execução e efetuar todos os</w:t>
      </w:r>
      <w:r>
        <w:rPr>
          <w:rFonts w:ascii="Arial" w:hAnsi="Arial" w:cs="Arial"/>
          <w:color w:val="000000"/>
        </w:rPr>
        <w:br/>
        <w:t>pagamentos devidos à Contratada, nas condições estabelecidas.</w:t>
      </w:r>
    </w:p>
    <w:p w14:paraId="322F7EEA" w14:textId="77777777" w:rsidR="00AF314A" w:rsidRDefault="006E139C">
      <w:pPr>
        <w:spacing w:after="120" w:line="360" w:lineRule="auto"/>
        <w:jc w:val="both"/>
        <w:rPr>
          <w:rFonts w:ascii="Arial" w:hAnsi="Arial" w:cs="Arial"/>
        </w:rPr>
      </w:pPr>
      <w:r>
        <w:rPr>
          <w:rFonts w:ascii="Arial" w:hAnsi="Arial" w:cs="Arial"/>
          <w:color w:val="000000"/>
        </w:rPr>
        <w:lastRenderedPageBreak/>
        <w:t xml:space="preserve">9.4 </w:t>
      </w:r>
      <w:r>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14:paraId="632494E6" w14:textId="77777777" w:rsidR="00AF314A" w:rsidRDefault="006E139C">
      <w:pPr>
        <w:spacing w:after="120" w:line="360" w:lineRule="auto"/>
        <w:jc w:val="both"/>
        <w:rPr>
          <w:rFonts w:ascii="Arial" w:hAnsi="Arial" w:cs="Arial"/>
        </w:rPr>
      </w:pPr>
      <w:r>
        <w:rPr>
          <w:rFonts w:ascii="Arial" w:hAnsi="Arial" w:cs="Arial"/>
        </w:rPr>
        <w:t>9.5 Rejeitar todo e qualquer material ou serviço de má qualidade e em desconformidade com as especificações do Termo de Referência.</w:t>
      </w:r>
    </w:p>
    <w:p w14:paraId="0D7116BF" w14:textId="77777777" w:rsidR="00AF314A" w:rsidRDefault="006E139C">
      <w:pPr>
        <w:spacing w:after="120" w:line="360" w:lineRule="auto"/>
        <w:jc w:val="both"/>
        <w:rPr>
          <w:rFonts w:ascii="Arial" w:hAnsi="Arial" w:cs="Arial"/>
        </w:rPr>
      </w:pPr>
      <w:r>
        <w:rPr>
          <w:rFonts w:ascii="Arial" w:hAnsi="Arial" w:cs="Arial"/>
        </w:rPr>
        <w:t xml:space="preserve">9.6 </w:t>
      </w:r>
      <w:r>
        <w:rPr>
          <w:rFonts w:ascii="Arial" w:hAnsi="Arial" w:cs="Arial"/>
          <w:color w:val="000000"/>
        </w:rPr>
        <w:t xml:space="preserve">Exigir o cumprimento de todos os itens do </w:t>
      </w:r>
      <w:r>
        <w:rPr>
          <w:rFonts w:ascii="Arial" w:hAnsi="Arial" w:cs="Arial"/>
        </w:rPr>
        <w:t>Termo de Referência</w:t>
      </w:r>
      <w:r>
        <w:rPr>
          <w:rFonts w:ascii="Arial" w:hAnsi="Arial" w:cs="Arial"/>
          <w:color w:val="000000"/>
        </w:rPr>
        <w:t>, segundo suas especificações e prazos.</w:t>
      </w:r>
    </w:p>
    <w:p w14:paraId="46825309" w14:textId="77777777" w:rsidR="00AF314A" w:rsidRDefault="006E139C">
      <w:pPr>
        <w:spacing w:after="120" w:line="360" w:lineRule="auto"/>
        <w:jc w:val="both"/>
        <w:rPr>
          <w:rFonts w:ascii="Arial" w:hAnsi="Arial" w:cs="Arial"/>
          <w:color w:val="000000"/>
        </w:rPr>
      </w:pPr>
      <w:r>
        <w:rPr>
          <w:rFonts w:ascii="Arial" w:hAnsi="Arial" w:cs="Arial"/>
        </w:rPr>
        <w:t xml:space="preserve">9.7 </w:t>
      </w:r>
      <w:r>
        <w:rPr>
          <w:rFonts w:ascii="Arial" w:hAnsi="Arial" w:cs="Arial"/>
          <w:color w:val="000000"/>
        </w:rPr>
        <w:t>A CESAMA não responderá por quaisquer compromissos assumidos pela</w:t>
      </w:r>
      <w:r>
        <w:rPr>
          <w:rFonts w:ascii="Arial" w:hAnsi="Arial" w:cs="Arial"/>
          <w:color w:val="000000"/>
        </w:rPr>
        <w:br/>
        <w:t>empresa Contratada com terceiros, ainda que vinculados à execução do</w:t>
      </w:r>
      <w:r>
        <w:rPr>
          <w:rFonts w:ascii="Arial" w:hAnsi="Arial" w:cs="Arial"/>
          <w:color w:val="000000"/>
        </w:rPr>
        <w:br/>
        <w:t>presente Contrato, bem como por qualquer dano causado a terceiros em</w:t>
      </w:r>
      <w:r>
        <w:rPr>
          <w:rFonts w:ascii="Arial" w:hAnsi="Arial" w:cs="Arial"/>
          <w:color w:val="000000"/>
        </w:rPr>
        <w:br/>
        <w:t>decorrência de ato da empresa Contratada e de seus empregados, prepostos</w:t>
      </w:r>
      <w:r>
        <w:rPr>
          <w:rFonts w:ascii="Arial" w:hAnsi="Arial" w:cs="Arial"/>
          <w:color w:val="000000"/>
        </w:rPr>
        <w:br/>
        <w:t>ou subordinados.</w:t>
      </w:r>
    </w:p>
    <w:p w14:paraId="10B85C36" w14:textId="77777777" w:rsidR="00AF314A" w:rsidRDefault="006E139C">
      <w:pPr>
        <w:spacing w:after="120" w:line="360" w:lineRule="auto"/>
        <w:jc w:val="both"/>
        <w:rPr>
          <w:rFonts w:ascii="Arial" w:hAnsi="Arial" w:cs="Arial"/>
          <w:color w:val="000000"/>
        </w:rPr>
      </w:pPr>
      <w:r>
        <w:rPr>
          <w:rFonts w:ascii="Arial" w:hAnsi="Arial" w:cs="Arial"/>
          <w:color w:val="000000"/>
        </w:rPr>
        <w:t>9.8 Notificar a empresa Contratada de qualquer irregularidade constatada, por</w:t>
      </w:r>
      <w:r>
        <w:rPr>
          <w:rFonts w:ascii="Arial" w:hAnsi="Arial" w:cs="Arial"/>
          <w:color w:val="000000"/>
        </w:rPr>
        <w:br/>
        <w:t>escrito, para que seja sanada sob pena de incorrer nas sanções previstas</w:t>
      </w:r>
      <w:r>
        <w:rPr>
          <w:rFonts w:ascii="Arial" w:hAnsi="Arial" w:cs="Arial"/>
          <w:color w:val="000000"/>
        </w:rPr>
        <w:br/>
        <w:t xml:space="preserve">no </w:t>
      </w:r>
      <w:r>
        <w:rPr>
          <w:rFonts w:ascii="Arial" w:hAnsi="Arial" w:cs="Arial"/>
        </w:rPr>
        <w:t>Termo de Referência</w:t>
      </w:r>
      <w:r>
        <w:rPr>
          <w:rFonts w:ascii="Arial" w:hAnsi="Arial" w:cs="Arial"/>
          <w:color w:val="000000"/>
        </w:rPr>
        <w:t>.</w:t>
      </w:r>
    </w:p>
    <w:p w14:paraId="0BB6323A" w14:textId="77777777" w:rsidR="00AF314A" w:rsidRDefault="006E139C">
      <w:pPr>
        <w:spacing w:after="120" w:line="360" w:lineRule="auto"/>
        <w:jc w:val="both"/>
        <w:rPr>
          <w:rFonts w:ascii="Arial" w:hAnsi="Arial" w:cs="Arial"/>
          <w:color w:val="000000"/>
        </w:rPr>
      </w:pPr>
      <w:r>
        <w:rPr>
          <w:rFonts w:ascii="Arial" w:hAnsi="Arial" w:cs="Arial"/>
          <w:color w:val="000000"/>
        </w:rPr>
        <w:t>9.9 Todas as requisições e notificações trocadas entre as partes devem ser feitas por escrito.</w:t>
      </w:r>
    </w:p>
    <w:p w14:paraId="67B18DCB" w14:textId="77777777" w:rsidR="00AF314A" w:rsidRDefault="00AF314A">
      <w:pPr>
        <w:spacing w:after="120" w:line="360" w:lineRule="auto"/>
        <w:jc w:val="both"/>
        <w:rPr>
          <w:rFonts w:ascii="Arial" w:hAnsi="Arial" w:cs="Arial"/>
          <w:color w:val="000000"/>
        </w:rPr>
      </w:pPr>
    </w:p>
    <w:p w14:paraId="2199A3D4" w14:textId="77777777" w:rsidR="00AF314A" w:rsidRDefault="006E139C">
      <w:pPr>
        <w:spacing w:after="120" w:line="360" w:lineRule="auto"/>
        <w:jc w:val="both"/>
        <w:rPr>
          <w:rFonts w:ascii="Arial" w:hAnsi="Arial" w:cs="Arial"/>
          <w:b/>
          <w:color w:val="000000"/>
        </w:rPr>
      </w:pPr>
      <w:r>
        <w:rPr>
          <w:rFonts w:ascii="Arial" w:hAnsi="Arial" w:cs="Arial"/>
          <w:b/>
          <w:color w:val="000000"/>
        </w:rPr>
        <w:t>10. JULGAMENTO</w:t>
      </w:r>
    </w:p>
    <w:p w14:paraId="1E2EB1E4" w14:textId="77777777" w:rsidR="00AF314A" w:rsidRDefault="006E139C">
      <w:pPr>
        <w:spacing w:after="120" w:line="360" w:lineRule="auto"/>
        <w:jc w:val="both"/>
        <w:rPr>
          <w:rFonts w:ascii="Arial" w:hAnsi="Arial" w:cs="Arial"/>
        </w:rPr>
      </w:pPr>
      <w:r>
        <w:rPr>
          <w:rFonts w:ascii="Arial" w:eastAsia="Arial Unicode MS" w:hAnsi="Arial" w:cs="Arial"/>
          <w:color w:val="000000"/>
        </w:rPr>
        <w:t xml:space="preserve">10.1 O critério de julgamento será o de </w:t>
      </w:r>
      <w:r>
        <w:rPr>
          <w:rFonts w:ascii="Arial" w:eastAsia="Arial Unicode MS" w:hAnsi="Arial" w:cs="Arial"/>
          <w:sz w:val="24"/>
          <w:szCs w:val="24"/>
        </w:rPr>
        <w:t>MENOR PREÇO</w:t>
      </w:r>
      <w:r>
        <w:rPr>
          <w:rFonts w:ascii="Arial" w:eastAsia="Arial Unicode MS" w:hAnsi="Arial" w:cs="Arial"/>
          <w:color w:val="000000"/>
        </w:rPr>
        <w:t xml:space="preserve">, representado pelo </w:t>
      </w:r>
      <w:r>
        <w:rPr>
          <w:rFonts w:ascii="Arial" w:eastAsia="Arial Unicode MS" w:hAnsi="Arial" w:cs="Arial"/>
          <w:sz w:val="24"/>
          <w:szCs w:val="24"/>
          <w:u w:val="single"/>
        </w:rPr>
        <w:t>MENOR PREÇO TOTAL POR ITEM</w:t>
      </w:r>
      <w:r>
        <w:rPr>
          <w:rFonts w:ascii="Arial" w:eastAsia="Arial Unicode MS" w:hAnsi="Arial" w:cs="Arial"/>
          <w:color w:val="000000"/>
        </w:rPr>
        <w:t xml:space="preserve">, </w:t>
      </w:r>
      <w:r>
        <w:rPr>
          <w:rFonts w:ascii="Arial" w:hAnsi="Arial" w:cs="Arial"/>
        </w:rPr>
        <w:t>desde que observadas às especificações e demais condições estabelecidas no Termo de Referência e seus anexos.</w:t>
      </w:r>
    </w:p>
    <w:p w14:paraId="006B4250" w14:textId="77777777" w:rsidR="00AF314A" w:rsidRDefault="006E139C">
      <w:pPr>
        <w:spacing w:after="120" w:line="360" w:lineRule="auto"/>
        <w:jc w:val="both"/>
        <w:rPr>
          <w:rFonts w:ascii="Arial" w:eastAsia="Arial Unicode MS" w:hAnsi="Arial" w:cs="Arial"/>
        </w:rPr>
      </w:pPr>
      <w:bookmarkStart w:id="0" w:name="_Hlk186810229"/>
      <w:r>
        <w:rPr>
          <w:rFonts w:ascii="Arial" w:hAnsi="Arial" w:cs="Arial"/>
        </w:rPr>
        <w:t xml:space="preserve">10.2 O(s) preço(s) unitário(s) ofertados(s) pelos proponentes </w:t>
      </w:r>
      <w:r>
        <w:rPr>
          <w:rFonts w:ascii="Arial" w:hAnsi="Arial" w:cs="Arial"/>
          <w:b/>
          <w:bCs/>
        </w:rPr>
        <w:t xml:space="preserve">NÃO PODERÁ(ÃO) SER SUPERIOR(ES) </w:t>
      </w:r>
      <w:r>
        <w:rPr>
          <w:rFonts w:ascii="Arial" w:hAnsi="Arial" w:cs="Arial"/>
        </w:rPr>
        <w:t xml:space="preserve">ao(s) preço(s) unitário(s) levantado(s) pela Cesama. </w:t>
      </w:r>
      <w:bookmarkEnd w:id="0"/>
    </w:p>
    <w:p w14:paraId="2DDB994E" w14:textId="77777777" w:rsidR="00AF314A" w:rsidRDefault="00AF314A">
      <w:pPr>
        <w:spacing w:after="120" w:line="360" w:lineRule="auto"/>
        <w:jc w:val="both"/>
        <w:rPr>
          <w:rFonts w:ascii="Arial" w:eastAsia="Arial Unicode MS" w:hAnsi="Arial" w:cs="Arial"/>
        </w:rPr>
      </w:pPr>
    </w:p>
    <w:p w14:paraId="5C951F8D" w14:textId="77777777" w:rsidR="00AF314A" w:rsidRDefault="006E139C">
      <w:pPr>
        <w:spacing w:after="120" w:line="360" w:lineRule="auto"/>
        <w:jc w:val="both"/>
        <w:rPr>
          <w:rFonts w:ascii="Arial" w:hAnsi="Arial" w:cs="Arial"/>
          <w:b/>
          <w:lang w:eastAsia="ar-SA"/>
        </w:rPr>
      </w:pPr>
      <w:r>
        <w:rPr>
          <w:rFonts w:ascii="Arial" w:hAnsi="Arial" w:cs="Arial"/>
          <w:b/>
          <w:lang w:eastAsia="ar-SA"/>
        </w:rPr>
        <w:t>11. PENALIDADES</w:t>
      </w:r>
    </w:p>
    <w:p w14:paraId="5FE83DDF" w14:textId="77777777" w:rsidR="00AF314A" w:rsidRDefault="006E139C">
      <w:pPr>
        <w:tabs>
          <w:tab w:val="left" w:pos="0"/>
          <w:tab w:val="left" w:pos="567"/>
        </w:tabs>
        <w:spacing w:after="120" w:line="360" w:lineRule="auto"/>
        <w:jc w:val="both"/>
        <w:rPr>
          <w:rFonts w:ascii="Arial" w:eastAsia="Arial Unicode MS" w:hAnsi="Arial" w:cs="Arial"/>
          <w:bCs/>
        </w:rPr>
      </w:pPr>
      <w:r>
        <w:rPr>
          <w:rFonts w:ascii="Arial" w:eastAsia="Arial Unicode MS" w:hAnsi="Arial" w:cs="Arial"/>
          <w:bCs/>
        </w:rPr>
        <w:t xml:space="preserve">11.1. Pelo descumprimento de quaisquer cláusulas ou condições estabelecidas no edital e seus anexos, inclusive no Contrato, a Contratada ficará sujeita às penalidades </w:t>
      </w:r>
      <w:r>
        <w:rPr>
          <w:rFonts w:ascii="Arial" w:eastAsia="Arial Unicode MS" w:hAnsi="Arial" w:cs="Arial"/>
          <w:bCs/>
        </w:rPr>
        <w:lastRenderedPageBreak/>
        <w:t xml:space="preserve">previstas no RILC - Regulamento Interno de </w:t>
      </w:r>
      <w:r>
        <w:rPr>
          <w:rFonts w:ascii="Arial" w:eastAsia="Arial Unicode MS" w:hAnsi="Arial" w:cs="Arial"/>
          <w:bCs/>
        </w:rPr>
        <w:t>Licitações, Contratos e Convênios da CESAMA, além das previstas neste termo de referência, no edital e no contrato.</w:t>
      </w:r>
    </w:p>
    <w:p w14:paraId="6B9A8DD8" w14:textId="77777777" w:rsidR="00AF314A" w:rsidRDefault="006E139C">
      <w:pPr>
        <w:tabs>
          <w:tab w:val="left" w:pos="0"/>
          <w:tab w:val="left" w:pos="567"/>
        </w:tabs>
        <w:spacing w:after="120" w:line="360" w:lineRule="auto"/>
        <w:jc w:val="both"/>
        <w:rPr>
          <w:rFonts w:ascii="Arial" w:eastAsia="Arial Unicode MS" w:hAnsi="Arial" w:cs="Arial"/>
          <w:bCs/>
        </w:rPr>
      </w:pPr>
      <w:r>
        <w:rPr>
          <w:rFonts w:ascii="Arial" w:hAnsi="Arial" w:cs="Arial"/>
          <w:lang w:eastAsia="pt-BR"/>
        </w:rPr>
        <w:t xml:space="preserve">11.1.1 O atraso injustificado na prestação dos serviços sujeita a CONTRATADA ao pagamento de multa de mora </w:t>
      </w:r>
      <w:bookmarkStart w:id="1" w:name="_Hlk156569936"/>
      <w:r>
        <w:rPr>
          <w:rFonts w:ascii="Arial" w:hAnsi="Arial" w:cs="Arial"/>
          <w:lang w:eastAsia="pt-BR"/>
        </w:rPr>
        <w:t xml:space="preserve">de 0,5% (zero vírgula cinco por cento) para cada dia de atraso, até o limite de 30% (trinta por cento), </w:t>
      </w:r>
      <w:bookmarkEnd w:id="1"/>
      <w:r>
        <w:rPr>
          <w:rFonts w:ascii="Arial" w:hAnsi="Arial" w:cs="Arial"/>
          <w:lang w:eastAsia="pt-BR"/>
        </w:rPr>
        <w:t>sobre o valor global do Contrato.</w:t>
      </w:r>
    </w:p>
    <w:p w14:paraId="23407EA6" w14:textId="77777777" w:rsidR="00AF314A" w:rsidRDefault="006E139C">
      <w:pPr>
        <w:tabs>
          <w:tab w:val="left" w:pos="0"/>
          <w:tab w:val="left" w:pos="567"/>
        </w:tabs>
        <w:spacing w:after="120" w:line="360" w:lineRule="auto"/>
        <w:jc w:val="both"/>
        <w:rPr>
          <w:rFonts w:ascii="Arial" w:eastAsia="Arial Unicode MS" w:hAnsi="Arial" w:cs="Arial"/>
          <w:bCs/>
        </w:rPr>
      </w:pPr>
      <w:r>
        <w:rPr>
          <w:rFonts w:ascii="Arial" w:eastAsia="Arial Unicode MS" w:hAnsi="Arial" w:cs="Arial"/>
          <w:bCs/>
        </w:rPr>
        <w:t xml:space="preserve">11.2. Pela inexecução, total ou parcial do Contrato, a CESAMA poderá aplicar à CONTRATADA isoladamente ou cumulativamente: </w:t>
      </w:r>
    </w:p>
    <w:p w14:paraId="7C475E6C" w14:textId="77777777" w:rsidR="00AF314A" w:rsidRDefault="006E139C">
      <w:pPr>
        <w:tabs>
          <w:tab w:val="left" w:pos="0"/>
          <w:tab w:val="left" w:pos="567"/>
        </w:tabs>
        <w:spacing w:after="120" w:line="360" w:lineRule="auto"/>
        <w:jc w:val="both"/>
        <w:rPr>
          <w:rFonts w:ascii="Arial" w:eastAsia="Arial Unicode MS" w:hAnsi="Arial" w:cs="Arial"/>
          <w:bCs/>
        </w:rPr>
      </w:pPr>
      <w:r>
        <w:rPr>
          <w:rFonts w:ascii="Arial" w:eastAsia="Arial Unicode MS" w:hAnsi="Arial" w:cs="Arial"/>
          <w:bCs/>
        </w:rPr>
        <w:t>a) advertência;</w:t>
      </w:r>
    </w:p>
    <w:p w14:paraId="58FE574F" w14:textId="77777777" w:rsidR="00AF314A" w:rsidRDefault="006E139C">
      <w:pPr>
        <w:tabs>
          <w:tab w:val="left" w:pos="0"/>
          <w:tab w:val="left" w:pos="567"/>
        </w:tabs>
        <w:spacing w:after="120" w:line="360" w:lineRule="auto"/>
        <w:jc w:val="both"/>
        <w:rPr>
          <w:rFonts w:ascii="Arial" w:eastAsia="Arial Unicode MS" w:hAnsi="Arial" w:cs="Arial"/>
          <w:b/>
          <w:bCs/>
          <w:highlight w:val="yellow"/>
        </w:rPr>
      </w:pPr>
      <w:r>
        <w:rPr>
          <w:rFonts w:ascii="Arial" w:eastAsia="Arial Unicode MS" w:hAnsi="Arial" w:cs="Arial"/>
          <w:bCs/>
        </w:rPr>
        <w:t xml:space="preserve">b) multa meramente moratória, como previsto no </w:t>
      </w:r>
      <w:r>
        <w:rPr>
          <w:rFonts w:ascii="Arial" w:eastAsia="Arial Unicode MS" w:hAnsi="Arial" w:cs="Arial"/>
          <w:b/>
          <w:bCs/>
        </w:rPr>
        <w:t>item 11.1.1</w:t>
      </w:r>
      <w:r>
        <w:rPr>
          <w:rFonts w:ascii="Arial" w:eastAsia="Arial Unicode MS" w:hAnsi="Arial" w:cs="Arial"/>
          <w:bCs/>
        </w:rPr>
        <w:t xml:space="preserve"> ou multa-penalidade de até 3% (três por cento) sobre o valor do Contrato;</w:t>
      </w:r>
    </w:p>
    <w:p w14:paraId="30685821" w14:textId="77777777" w:rsidR="00AF314A" w:rsidRDefault="006E139C">
      <w:pPr>
        <w:tabs>
          <w:tab w:val="left" w:pos="0"/>
          <w:tab w:val="left" w:pos="567"/>
        </w:tabs>
        <w:spacing w:after="120" w:line="360" w:lineRule="auto"/>
        <w:jc w:val="both"/>
        <w:rPr>
          <w:rFonts w:ascii="Arial" w:eastAsia="Arial Unicode MS" w:hAnsi="Arial" w:cs="Arial"/>
          <w:bCs/>
        </w:rPr>
      </w:pPr>
      <w:r>
        <w:rPr>
          <w:rFonts w:ascii="Arial" w:eastAsia="Arial Unicode MS" w:hAnsi="Arial" w:cs="Arial"/>
          <w:bCs/>
        </w:rPr>
        <w:t>c) suspensão temporária de participar em licitação e impedimento de contratar com a CESAMA, por prazo não superior a 02 (dois) anos.</w:t>
      </w:r>
    </w:p>
    <w:p w14:paraId="2E09A914" w14:textId="77777777" w:rsidR="00AF314A" w:rsidRDefault="00AF314A">
      <w:pPr>
        <w:spacing w:after="120" w:line="360" w:lineRule="auto"/>
        <w:ind w:firstLine="567"/>
        <w:jc w:val="both"/>
        <w:rPr>
          <w:rFonts w:ascii="Arial" w:eastAsia="Arial Unicode MS" w:hAnsi="Arial" w:cs="Arial"/>
        </w:rPr>
      </w:pPr>
    </w:p>
    <w:p w14:paraId="43A83BDB" w14:textId="77777777" w:rsidR="00AF314A" w:rsidRDefault="006E139C">
      <w:pPr>
        <w:spacing w:after="120" w:line="360" w:lineRule="auto"/>
        <w:jc w:val="both"/>
        <w:rPr>
          <w:rFonts w:ascii="Arial" w:hAnsi="Arial" w:cs="Arial"/>
          <w:b/>
          <w:bCs/>
        </w:rPr>
      </w:pPr>
      <w:r>
        <w:rPr>
          <w:rFonts w:ascii="Arial" w:hAnsi="Arial" w:cs="Arial"/>
          <w:b/>
          <w:bCs/>
        </w:rPr>
        <w:t>12. CONDIÇÕES GERAIS DO CONTRATO</w:t>
      </w:r>
    </w:p>
    <w:p w14:paraId="280D275D" w14:textId="77777777" w:rsidR="00AF314A" w:rsidRDefault="006E139C">
      <w:pPr>
        <w:spacing w:after="120" w:line="360" w:lineRule="auto"/>
        <w:jc w:val="both"/>
        <w:rPr>
          <w:rFonts w:ascii="Arial" w:hAnsi="Arial" w:cs="Arial"/>
        </w:rPr>
      </w:pPr>
      <w:r>
        <w:rPr>
          <w:rFonts w:ascii="Arial" w:hAnsi="Arial" w:cs="Arial"/>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1BABD65B" w14:textId="77777777" w:rsidR="00AF314A" w:rsidRDefault="006E139C">
      <w:pPr>
        <w:spacing w:after="120" w:line="360" w:lineRule="auto"/>
        <w:jc w:val="both"/>
        <w:rPr>
          <w:rFonts w:ascii="Arial" w:hAnsi="Arial" w:cs="Arial"/>
        </w:rPr>
      </w:pPr>
      <w:r>
        <w:rPr>
          <w:rFonts w:ascii="Arial" w:hAnsi="Arial" w:cs="Arial"/>
        </w:rPr>
        <w:t>12.2 São partes integrantes do Contrato, independente de transcrição, o Aviso de Licitação, o Edital e seus anexos, o Termo de Referência e a proposta do licitante vencedor e seus anexos.</w:t>
      </w:r>
    </w:p>
    <w:p w14:paraId="2A4B240C" w14:textId="77777777" w:rsidR="00AF314A" w:rsidRDefault="006E139C">
      <w:pPr>
        <w:spacing w:after="120" w:line="360" w:lineRule="auto"/>
        <w:jc w:val="both"/>
        <w:rPr>
          <w:rFonts w:ascii="Arial" w:hAnsi="Arial" w:cs="Arial"/>
        </w:rPr>
      </w:pPr>
      <w:r>
        <w:rPr>
          <w:rFonts w:ascii="Arial" w:hAnsi="Arial" w:cs="Arial"/>
        </w:rPr>
        <w:t xml:space="preserve">12.3 O prazo de vigência contratual é de </w:t>
      </w:r>
      <w:r>
        <w:rPr>
          <w:rFonts w:ascii="Arial" w:hAnsi="Arial" w:cs="Arial"/>
          <w:b/>
          <w:bCs/>
        </w:rPr>
        <w:t>10 (dez) meses</w:t>
      </w:r>
      <w:r>
        <w:rPr>
          <w:rFonts w:ascii="Arial" w:hAnsi="Arial" w:cs="Arial"/>
        </w:rPr>
        <w:t xml:space="preserve"> contados a partir da assinatura do contrato.</w:t>
      </w:r>
    </w:p>
    <w:p w14:paraId="1FB2A2AC" w14:textId="77777777" w:rsidR="00AF314A" w:rsidRDefault="006E139C">
      <w:pPr>
        <w:spacing w:after="120" w:line="360" w:lineRule="auto"/>
        <w:jc w:val="both"/>
        <w:rPr>
          <w:rFonts w:ascii="Arial" w:hAnsi="Arial" w:cs="Arial"/>
          <w:color w:val="000000" w:themeColor="text1"/>
        </w:rPr>
      </w:pPr>
      <w:r>
        <w:rPr>
          <w:rFonts w:ascii="Arial" w:hAnsi="Arial" w:cs="Arial"/>
          <w:color w:val="000000" w:themeColor="text1"/>
        </w:rPr>
        <w:t xml:space="preserve">12.4 </w:t>
      </w:r>
      <w:r>
        <w:rPr>
          <w:rFonts w:ascii="Arial" w:eastAsia="Arial Unicode MS" w:hAnsi="Arial" w:cs="Arial"/>
          <w:color w:val="000000" w:themeColor="text1"/>
        </w:rPr>
        <w:t>A CONTRATADA poderá aceitar, nas mesmas condições contratuais, os acréscimos ou supressões no Contrato conforme estabelecido no art. 81, §1º da Lei Federal nº 13.303/16</w:t>
      </w:r>
      <w:r>
        <w:rPr>
          <w:rFonts w:ascii="Arial" w:hAnsi="Arial" w:cs="Arial"/>
          <w:color w:val="000000" w:themeColor="text1"/>
        </w:rPr>
        <w:t>.</w:t>
      </w:r>
    </w:p>
    <w:p w14:paraId="231770CF" w14:textId="77777777" w:rsidR="00AF314A" w:rsidRDefault="006E139C">
      <w:pPr>
        <w:spacing w:after="120" w:line="360" w:lineRule="auto"/>
        <w:jc w:val="both"/>
        <w:rPr>
          <w:rFonts w:ascii="Arial" w:hAnsi="Arial" w:cs="Arial"/>
          <w:color w:val="000000" w:themeColor="text1"/>
        </w:rPr>
      </w:pPr>
      <w:r>
        <w:rPr>
          <w:rFonts w:ascii="Arial" w:hAnsi="Arial" w:cs="Arial"/>
          <w:color w:val="000000" w:themeColor="text1"/>
        </w:rPr>
        <w:t xml:space="preserve">12.5 Conforme o </w:t>
      </w:r>
      <w:r>
        <w:rPr>
          <w:rFonts w:ascii="Arial" w:hAnsi="Arial" w:cs="Arial"/>
          <w:b/>
          <w:bCs/>
          <w:color w:val="000000" w:themeColor="text1"/>
        </w:rPr>
        <w:t>art. 105, inciso X</w:t>
      </w:r>
      <w:r>
        <w:rPr>
          <w:rFonts w:ascii="Arial" w:hAnsi="Arial" w:cs="Arial"/>
          <w:color w:val="000000" w:themeColor="text1"/>
        </w:rPr>
        <w:t>, do Regulamento Interno de Licitações, Contratos e Convênios da Cesama, toda prorrogação de prazo será justificada por escrito e previamente autorizada pela autoridade competente da CESAMA para celebrar o Contrato.</w:t>
      </w:r>
    </w:p>
    <w:p w14:paraId="554F843F" w14:textId="77777777" w:rsidR="00AF314A" w:rsidRDefault="006E139C">
      <w:pPr>
        <w:spacing w:after="120" w:line="360" w:lineRule="auto"/>
        <w:jc w:val="both"/>
        <w:rPr>
          <w:rFonts w:ascii="Arial" w:hAnsi="Arial" w:cs="Arial"/>
        </w:rPr>
      </w:pPr>
      <w:r>
        <w:rPr>
          <w:rFonts w:ascii="Arial" w:hAnsi="Arial" w:cs="Arial"/>
        </w:rPr>
        <w:lastRenderedPageBreak/>
        <w:t>12.6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69156ED" w14:textId="77777777" w:rsidR="00AF314A" w:rsidRDefault="006E139C">
      <w:pPr>
        <w:spacing w:after="120" w:line="360" w:lineRule="auto"/>
        <w:jc w:val="both"/>
        <w:rPr>
          <w:rFonts w:ascii="Arial" w:hAnsi="Arial" w:cs="Arial"/>
        </w:rPr>
      </w:pPr>
      <w:r>
        <w:rPr>
          <w:rFonts w:ascii="Arial" w:hAnsi="Arial" w:cs="Arial"/>
        </w:rPr>
        <w:t xml:space="preserve">12.7 Para assinatura do Contrato a empresa deverá comprovar a regularidade de situação perante o INSS, o FGTS e a Justiça do Trabalho, através de certidões dentro do prazo de </w:t>
      </w:r>
      <w:r>
        <w:rPr>
          <w:rFonts w:ascii="Arial" w:hAnsi="Arial" w:cs="Arial"/>
        </w:rPr>
        <w:t>validade.</w:t>
      </w:r>
    </w:p>
    <w:p w14:paraId="70C0AD78" w14:textId="77777777" w:rsidR="00AF314A" w:rsidRDefault="006E139C">
      <w:pPr>
        <w:spacing w:after="120" w:line="360" w:lineRule="auto"/>
        <w:jc w:val="both"/>
        <w:rPr>
          <w:rFonts w:ascii="Arial" w:hAnsi="Arial" w:cs="Arial"/>
        </w:rPr>
      </w:pPr>
      <w:r>
        <w:rPr>
          <w:rFonts w:ascii="Arial" w:hAnsi="Arial" w:cs="Arial"/>
        </w:rPr>
        <w:t>12.8 Para a efetiva contratação, o licitante vencedor deverá estar quite com a CESAMA, quando sediado ou domiciliado no município de Juiz de Fora/MG. Caso tenha algum débito, o mesmo deverá ser quitado para que o contrato possa ser assinado.</w:t>
      </w:r>
    </w:p>
    <w:p w14:paraId="2ACBB999" w14:textId="77777777" w:rsidR="00AF314A" w:rsidRDefault="006E139C">
      <w:pPr>
        <w:spacing w:after="120" w:line="360" w:lineRule="auto"/>
        <w:jc w:val="both"/>
        <w:rPr>
          <w:rFonts w:ascii="Arial" w:hAnsi="Arial" w:cs="Arial"/>
          <w:color w:val="000000"/>
        </w:rPr>
      </w:pPr>
      <w:r>
        <w:rPr>
          <w:rFonts w:ascii="Arial" w:hAnsi="Arial" w:cs="Arial"/>
          <w:color w:val="000000"/>
        </w:rPr>
        <w:t>12.9 O licitante vencedor se obriga a assinar o Contrato em até 05 (cinco) dias</w:t>
      </w:r>
      <w:r>
        <w:rPr>
          <w:rFonts w:ascii="Arial" w:hAnsi="Arial" w:cs="Arial"/>
          <w:color w:val="000000"/>
        </w:rPr>
        <w:br/>
        <w:t>úteis, contados a partir da data do recebimento da notificação da CESAMA,</w:t>
      </w:r>
      <w:r>
        <w:rPr>
          <w:rFonts w:ascii="Arial" w:hAnsi="Arial" w:cs="Arial"/>
          <w:color w:val="000000"/>
        </w:rPr>
        <w:br/>
        <w:t>respondendo pelos ônus dos tributos que incidam ou venham a incidir sobre</w:t>
      </w:r>
      <w:r>
        <w:rPr>
          <w:rFonts w:ascii="Arial" w:hAnsi="Arial" w:cs="Arial"/>
          <w:color w:val="000000"/>
        </w:rPr>
        <w:br/>
        <w:t xml:space="preserve">o ato ou instrumento que o formalize conforme </w:t>
      </w:r>
      <w:r>
        <w:rPr>
          <w:rFonts w:ascii="Arial" w:hAnsi="Arial" w:cs="Arial"/>
          <w:b/>
          <w:bCs/>
          <w:color w:val="000000"/>
        </w:rPr>
        <w:t>art. 60</w:t>
      </w:r>
      <w:r>
        <w:rPr>
          <w:rFonts w:ascii="Arial" w:hAnsi="Arial" w:cs="Arial"/>
          <w:color w:val="000000"/>
        </w:rPr>
        <w:t xml:space="preserve"> do RILC.</w:t>
      </w:r>
    </w:p>
    <w:p w14:paraId="649BF6B9" w14:textId="77777777" w:rsidR="00AF314A" w:rsidRDefault="006E139C">
      <w:pPr>
        <w:spacing w:after="120" w:line="360" w:lineRule="auto"/>
        <w:jc w:val="both"/>
        <w:rPr>
          <w:rFonts w:ascii="Arial" w:hAnsi="Arial" w:cs="Arial"/>
          <w:color w:val="000000"/>
        </w:rPr>
      </w:pPr>
      <w:r>
        <w:rPr>
          <w:rFonts w:ascii="Arial" w:hAnsi="Arial" w:cs="Arial"/>
        </w:rPr>
        <w:t xml:space="preserve">12.10 O prazo previsto </w:t>
      </w:r>
      <w:r>
        <w:rPr>
          <w:rFonts w:ascii="Arial" w:hAnsi="Arial" w:cs="Arial"/>
          <w:b/>
        </w:rPr>
        <w:t>item 12.09</w:t>
      </w:r>
      <w:r>
        <w:rPr>
          <w:rFonts w:ascii="Arial" w:hAnsi="Arial" w:cs="Arial"/>
        </w:rPr>
        <w:t xml:space="preserve"> poderá ser prorrogado por igual período, mediante</w:t>
      </w:r>
      <w:r>
        <w:rPr>
          <w:rFonts w:ascii="Arial" w:hAnsi="Arial" w:cs="Arial"/>
          <w:color w:val="000000"/>
        </w:rPr>
        <w:t xml:space="preserve"> justificativa do licitante vencedor e autorização da Cesama.</w:t>
      </w:r>
    </w:p>
    <w:p w14:paraId="4E5516BC" w14:textId="77777777" w:rsidR="00AF314A" w:rsidRDefault="006E139C">
      <w:pPr>
        <w:spacing w:after="120" w:line="360" w:lineRule="auto"/>
        <w:jc w:val="both"/>
        <w:rPr>
          <w:rFonts w:ascii="Arial" w:hAnsi="Arial" w:cs="Arial"/>
          <w:lang w:eastAsia="ar-SA"/>
        </w:rPr>
      </w:pPr>
      <w:r>
        <w:rPr>
          <w:rFonts w:ascii="Arial" w:hAnsi="Arial" w:cs="Arial"/>
          <w:lang w:eastAsia="ar-SA"/>
        </w:rPr>
        <w:t xml:space="preserve">12.11 Decorrido o prazo do </w:t>
      </w:r>
      <w:r>
        <w:rPr>
          <w:rFonts w:ascii="Arial" w:hAnsi="Arial" w:cs="Arial"/>
          <w:b/>
          <w:lang w:eastAsia="ar-SA"/>
        </w:rPr>
        <w:t>item anterior</w:t>
      </w:r>
      <w:r>
        <w:rPr>
          <w:rFonts w:ascii="Arial" w:hAnsi="Arial" w:cs="Arial"/>
          <w:lang w:eastAsia="ar-SA"/>
        </w:rPr>
        <w:t xml:space="preserve"> e não comparecendo o licitante vencedor para a assinatura do Contrato, o mesmo será considerado como desistente.</w:t>
      </w:r>
    </w:p>
    <w:p w14:paraId="315609FB" w14:textId="77777777" w:rsidR="00AF314A" w:rsidRDefault="006E139C">
      <w:pPr>
        <w:spacing w:after="120" w:line="360" w:lineRule="auto"/>
        <w:jc w:val="both"/>
        <w:rPr>
          <w:rFonts w:ascii="Arial" w:hAnsi="Arial" w:cs="Arial"/>
          <w:lang w:eastAsia="ar-SA"/>
        </w:rPr>
      </w:pPr>
      <w:r>
        <w:rPr>
          <w:rFonts w:ascii="Arial" w:hAnsi="Arial" w:cs="Arial"/>
          <w:lang w:eastAsia="ar-SA"/>
        </w:rPr>
        <w:t xml:space="preserve">12.12 Ocorrendo a hipótese descrita no </w:t>
      </w:r>
      <w:r>
        <w:rPr>
          <w:rFonts w:ascii="Arial" w:hAnsi="Arial" w:cs="Arial"/>
          <w:b/>
          <w:lang w:eastAsia="ar-SA"/>
        </w:rPr>
        <w:t>item 12.11,</w:t>
      </w:r>
      <w:r>
        <w:rPr>
          <w:rFonts w:ascii="Arial" w:hAnsi="Arial" w:cs="Arial"/>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rPr>
        <w:t>conforme art. 75 da Lei Federal n° 13.303/16 ou na impossibilidade de se aplicar o disposto no referido artigo a Cesama deverá revogar a licitação</w:t>
      </w:r>
      <w:r>
        <w:rPr>
          <w:rFonts w:ascii="Arial" w:hAnsi="Arial" w:cs="Arial"/>
          <w:lang w:eastAsia="ar-SA"/>
        </w:rPr>
        <w:t>.</w:t>
      </w:r>
    </w:p>
    <w:p w14:paraId="4CC9BA4C" w14:textId="77777777" w:rsidR="00AF314A" w:rsidRDefault="00AF314A">
      <w:pPr>
        <w:spacing w:after="120" w:line="360" w:lineRule="auto"/>
        <w:jc w:val="both"/>
        <w:rPr>
          <w:rFonts w:ascii="Arial" w:hAnsi="Arial" w:cs="Arial"/>
          <w:lang w:eastAsia="ar-SA"/>
        </w:rPr>
      </w:pPr>
    </w:p>
    <w:p w14:paraId="71FCE6D3" w14:textId="77777777" w:rsidR="00AF314A" w:rsidRDefault="006E139C">
      <w:pPr>
        <w:spacing w:after="120" w:line="360" w:lineRule="auto"/>
        <w:jc w:val="both"/>
        <w:rPr>
          <w:rFonts w:ascii="Arial" w:hAnsi="Arial" w:cs="Arial"/>
          <w:b/>
          <w:bCs/>
        </w:rPr>
      </w:pPr>
      <w:r>
        <w:rPr>
          <w:rFonts w:ascii="Arial" w:hAnsi="Arial" w:cs="Arial"/>
          <w:b/>
          <w:bCs/>
        </w:rPr>
        <w:t>13. DA INEXECUÇÃO E DA RESCISÃO DO CONTRATO</w:t>
      </w:r>
    </w:p>
    <w:p w14:paraId="0E30181A" w14:textId="77777777" w:rsidR="00AF314A" w:rsidRDefault="006E139C">
      <w:pPr>
        <w:spacing w:after="120" w:line="360" w:lineRule="auto"/>
        <w:jc w:val="both"/>
        <w:rPr>
          <w:rFonts w:ascii="Arial" w:hAnsi="Arial" w:cs="Arial"/>
        </w:rPr>
      </w:pPr>
      <w:r>
        <w:rPr>
          <w:rFonts w:ascii="Arial" w:hAnsi="Arial" w:cs="Arial"/>
        </w:rPr>
        <w:t>13.1 No que se refere a inexecução e a rescisão do contrato, aplica-se o disposto no Manual de Convênios e de Gestão e Fiscalização de Contratos, parte integrante do Regulamento Interno de Licitações, Contratos e Convênios da Cesama (RILC).</w:t>
      </w:r>
    </w:p>
    <w:p w14:paraId="66196334" w14:textId="77777777" w:rsidR="00AF314A" w:rsidRDefault="006E139C">
      <w:pPr>
        <w:spacing w:after="120" w:line="360" w:lineRule="auto"/>
        <w:jc w:val="both"/>
        <w:rPr>
          <w:rFonts w:ascii="Arial" w:hAnsi="Arial" w:cs="Arial"/>
        </w:rPr>
      </w:pPr>
      <w:r>
        <w:rPr>
          <w:rFonts w:ascii="Arial" w:hAnsi="Arial" w:cs="Arial"/>
        </w:rPr>
        <w:lastRenderedPageBreak/>
        <w:t>13.2 A inexecução total ou parcial do contrato poderá ensejar a sua rescisão, com as consequências cabíveis.</w:t>
      </w:r>
    </w:p>
    <w:p w14:paraId="76FF9FD9" w14:textId="77777777" w:rsidR="00AF314A" w:rsidRDefault="006E139C">
      <w:pPr>
        <w:spacing w:after="120" w:line="360" w:lineRule="auto"/>
        <w:jc w:val="both"/>
        <w:rPr>
          <w:rFonts w:ascii="Arial" w:hAnsi="Arial" w:cs="Arial"/>
        </w:rPr>
      </w:pPr>
      <w:r>
        <w:rPr>
          <w:rFonts w:ascii="Arial" w:hAnsi="Arial" w:cs="Arial"/>
        </w:rPr>
        <w:t>13.3 Constituem motivo para rescisão do contrato os especificados no Manual de Convênios e de Gestão e Fiscalização de Contratos, parte integrante do Regulamento Interno de Licitações, Contratos e Convênios da Cesama (RILC).</w:t>
      </w:r>
    </w:p>
    <w:p w14:paraId="47A43F7E" w14:textId="77777777" w:rsidR="00AF314A" w:rsidRDefault="006E139C">
      <w:pPr>
        <w:spacing w:after="120" w:line="360" w:lineRule="auto"/>
        <w:jc w:val="both"/>
        <w:rPr>
          <w:rFonts w:ascii="Arial" w:hAnsi="Arial" w:cs="Arial"/>
        </w:rPr>
      </w:pPr>
      <w:r>
        <w:rPr>
          <w:rFonts w:ascii="Arial" w:hAnsi="Arial" w:cs="Arial"/>
        </w:rPr>
        <w:t xml:space="preserve">13.4 A rescisão do contrato poderá ser: </w:t>
      </w:r>
    </w:p>
    <w:p w14:paraId="0324A1C3" w14:textId="77777777" w:rsidR="00AF314A" w:rsidRDefault="006E139C">
      <w:pPr>
        <w:spacing w:after="120" w:line="360" w:lineRule="auto"/>
        <w:jc w:val="both"/>
        <w:rPr>
          <w:rFonts w:ascii="Arial" w:hAnsi="Arial" w:cs="Arial"/>
        </w:rPr>
      </w:pPr>
      <w:r>
        <w:rPr>
          <w:rFonts w:ascii="Arial" w:hAnsi="Arial" w:cs="Arial"/>
        </w:rPr>
        <w:t xml:space="preserve">I. por ato unilateral e escrito de qualquer das partes; </w:t>
      </w:r>
    </w:p>
    <w:p w14:paraId="2F5E7947" w14:textId="77777777" w:rsidR="00AF314A" w:rsidRDefault="006E139C">
      <w:pPr>
        <w:spacing w:after="120" w:line="360" w:lineRule="auto"/>
        <w:jc w:val="both"/>
        <w:rPr>
          <w:rFonts w:ascii="Arial" w:hAnsi="Arial" w:cs="Arial"/>
        </w:rPr>
      </w:pPr>
      <w:r>
        <w:rPr>
          <w:rFonts w:ascii="Arial" w:hAnsi="Arial" w:cs="Arial"/>
        </w:rPr>
        <w:t xml:space="preserve">II. amigável, por acordo entre as partes, reduzida a termo no processo de contratação, desde que haja conveniência para a Cesama; </w:t>
      </w:r>
    </w:p>
    <w:p w14:paraId="565F5E8D" w14:textId="77777777" w:rsidR="00AF314A" w:rsidRDefault="006E139C">
      <w:pPr>
        <w:spacing w:after="120" w:line="360" w:lineRule="auto"/>
        <w:jc w:val="both"/>
        <w:rPr>
          <w:rFonts w:ascii="Arial" w:hAnsi="Arial" w:cs="Arial"/>
        </w:rPr>
      </w:pPr>
      <w:r>
        <w:rPr>
          <w:rFonts w:ascii="Arial" w:hAnsi="Arial" w:cs="Arial"/>
        </w:rPr>
        <w:t xml:space="preserve">III.  judicial, nos termos da legislação. </w:t>
      </w:r>
    </w:p>
    <w:p w14:paraId="23BB3C30" w14:textId="77777777" w:rsidR="00AF314A" w:rsidRDefault="006E139C">
      <w:pPr>
        <w:spacing w:after="120" w:line="360" w:lineRule="auto"/>
        <w:jc w:val="both"/>
        <w:rPr>
          <w:rFonts w:ascii="Arial" w:hAnsi="Arial" w:cs="Arial"/>
          <w:color w:val="FF0000"/>
        </w:rPr>
      </w:pPr>
      <w:r>
        <w:rPr>
          <w:rFonts w:ascii="Arial" w:hAnsi="Arial" w:cs="Arial"/>
        </w:rPr>
        <w:t xml:space="preserve">13.5 A rescisão por ato unilateral a que se refere o inciso I do </w:t>
      </w:r>
      <w:r>
        <w:rPr>
          <w:rFonts w:ascii="Arial" w:hAnsi="Arial" w:cs="Arial"/>
          <w:bCs/>
        </w:rPr>
        <w:t>item acima</w:t>
      </w:r>
      <w:r>
        <w:rPr>
          <w:rFonts w:ascii="Arial" w:hAnsi="Arial" w:cs="Arial"/>
        </w:rPr>
        <w:t xml:space="preserve">, deverá ser precedida de comunicação escrita e fundamentada da parte interessada e ser enviada a outra parte com antecedência mínima de </w:t>
      </w:r>
      <w:bookmarkStart w:id="2" w:name="_Hlk156571724"/>
      <w:r>
        <w:rPr>
          <w:rFonts w:ascii="Arial" w:hAnsi="Arial" w:cs="Arial"/>
          <w:b/>
          <w:bCs/>
        </w:rPr>
        <w:t>45 (quarenta e cinco) dias.</w:t>
      </w:r>
      <w:bookmarkEnd w:id="2"/>
      <w:r>
        <w:rPr>
          <w:rFonts w:ascii="Arial" w:hAnsi="Arial" w:cs="Arial"/>
          <w:b/>
          <w:bCs/>
          <w:color w:val="FF0000"/>
        </w:rPr>
        <w:t xml:space="preserve"> </w:t>
      </w:r>
    </w:p>
    <w:p w14:paraId="6100C5AB" w14:textId="77777777" w:rsidR="00AF314A" w:rsidRDefault="006E139C">
      <w:pPr>
        <w:spacing w:after="120" w:line="360" w:lineRule="auto"/>
        <w:jc w:val="both"/>
        <w:rPr>
          <w:rFonts w:ascii="Arial" w:hAnsi="Arial" w:cs="Arial"/>
        </w:rPr>
      </w:pPr>
      <w:r>
        <w:rPr>
          <w:rFonts w:ascii="Arial" w:hAnsi="Arial" w:cs="Arial"/>
        </w:rPr>
        <w:t xml:space="preserve">13.6 Quando a rescisão ocorrer sem que haja culpa da outra parte contratante, será esta ressarcida dos prejuízos que houver sofrido, regularmente comprovados, e no caso da Contratada poderá ter ainda direito a: </w:t>
      </w:r>
    </w:p>
    <w:p w14:paraId="75AC0EDA" w14:textId="77777777" w:rsidR="00AF314A" w:rsidRDefault="006E139C">
      <w:pPr>
        <w:spacing w:after="120" w:line="360" w:lineRule="auto"/>
        <w:jc w:val="both"/>
        <w:rPr>
          <w:rFonts w:ascii="Arial" w:hAnsi="Arial" w:cs="Arial"/>
        </w:rPr>
      </w:pPr>
      <w:r>
        <w:rPr>
          <w:rFonts w:ascii="Arial" w:hAnsi="Arial" w:cs="Arial"/>
        </w:rPr>
        <w:t xml:space="preserve">I. devolução da garantia, quando houver; </w:t>
      </w:r>
    </w:p>
    <w:p w14:paraId="64C2CA50" w14:textId="77777777" w:rsidR="00AF314A" w:rsidRDefault="006E139C">
      <w:pPr>
        <w:spacing w:after="120" w:line="360" w:lineRule="auto"/>
        <w:jc w:val="both"/>
        <w:rPr>
          <w:rFonts w:ascii="Arial" w:hAnsi="Arial" w:cs="Arial"/>
        </w:rPr>
      </w:pPr>
      <w:r>
        <w:rPr>
          <w:rFonts w:ascii="Arial" w:hAnsi="Arial" w:cs="Arial"/>
        </w:rPr>
        <w:t xml:space="preserve">II. pagamentos devidos pela execução do contrato até a data da rescisão; </w:t>
      </w:r>
    </w:p>
    <w:p w14:paraId="1FD8487D" w14:textId="77777777" w:rsidR="00AF314A" w:rsidRDefault="006E139C">
      <w:pPr>
        <w:spacing w:after="120" w:line="360" w:lineRule="auto"/>
        <w:jc w:val="both"/>
        <w:rPr>
          <w:rFonts w:ascii="Arial" w:hAnsi="Arial" w:cs="Arial"/>
        </w:rPr>
      </w:pPr>
      <w:r>
        <w:rPr>
          <w:rFonts w:ascii="Arial" w:hAnsi="Arial" w:cs="Arial"/>
        </w:rPr>
        <w:t>III. pagamento do custo da desmobilização, quando houver.</w:t>
      </w:r>
    </w:p>
    <w:p w14:paraId="4761ACB1" w14:textId="77777777" w:rsidR="00AF314A" w:rsidRDefault="00AF314A">
      <w:pPr>
        <w:spacing w:after="120" w:line="360" w:lineRule="auto"/>
        <w:jc w:val="both"/>
        <w:rPr>
          <w:rFonts w:ascii="Arial" w:hAnsi="Arial" w:cs="Arial"/>
          <w:color w:val="FF0000"/>
        </w:rPr>
      </w:pPr>
    </w:p>
    <w:p w14:paraId="092ACE82" w14:textId="77777777" w:rsidR="00AF314A" w:rsidRDefault="006E139C">
      <w:pPr>
        <w:spacing w:after="120" w:line="360" w:lineRule="auto"/>
        <w:jc w:val="both"/>
        <w:rPr>
          <w:rFonts w:ascii="Arial" w:hAnsi="Arial" w:cs="Arial"/>
          <w:b/>
        </w:rPr>
      </w:pPr>
      <w:r>
        <w:rPr>
          <w:rFonts w:ascii="Arial" w:hAnsi="Arial" w:cs="Arial"/>
          <w:b/>
        </w:rPr>
        <w:t>14. DISPOSIÇÕES GERAIS</w:t>
      </w:r>
    </w:p>
    <w:p w14:paraId="4A40FA49" w14:textId="77777777" w:rsidR="00AF314A" w:rsidRDefault="00AF314A">
      <w:pPr>
        <w:pStyle w:val="PargrafodaLista"/>
        <w:numPr>
          <w:ilvl w:val="0"/>
          <w:numId w:val="1"/>
        </w:numPr>
        <w:spacing w:after="120" w:line="360" w:lineRule="auto"/>
        <w:contextualSpacing w:val="0"/>
        <w:jc w:val="both"/>
        <w:rPr>
          <w:rFonts w:ascii="Arial" w:hAnsi="Arial" w:cs="Arial"/>
          <w:bCs/>
          <w:vanish/>
        </w:rPr>
      </w:pPr>
    </w:p>
    <w:p w14:paraId="39CEB10A" w14:textId="77777777" w:rsidR="00AF314A" w:rsidRDefault="00AF314A">
      <w:pPr>
        <w:pStyle w:val="PargrafodaLista"/>
        <w:numPr>
          <w:ilvl w:val="0"/>
          <w:numId w:val="1"/>
        </w:numPr>
        <w:spacing w:after="120" w:line="360" w:lineRule="auto"/>
        <w:contextualSpacing w:val="0"/>
        <w:jc w:val="both"/>
        <w:rPr>
          <w:rFonts w:ascii="Arial" w:hAnsi="Arial" w:cs="Arial"/>
          <w:bCs/>
          <w:vanish/>
        </w:rPr>
      </w:pPr>
    </w:p>
    <w:p w14:paraId="496AA366" w14:textId="77777777" w:rsidR="00AF314A" w:rsidRDefault="00AF314A">
      <w:pPr>
        <w:pStyle w:val="PargrafodaLista"/>
        <w:numPr>
          <w:ilvl w:val="0"/>
          <w:numId w:val="1"/>
        </w:numPr>
        <w:spacing w:after="120" w:line="360" w:lineRule="auto"/>
        <w:contextualSpacing w:val="0"/>
        <w:jc w:val="both"/>
        <w:rPr>
          <w:rFonts w:ascii="Arial" w:hAnsi="Arial" w:cs="Arial"/>
          <w:bCs/>
          <w:vanish/>
        </w:rPr>
      </w:pPr>
    </w:p>
    <w:p w14:paraId="1B0B66EF" w14:textId="77777777" w:rsidR="00AF314A" w:rsidRDefault="00AF314A">
      <w:pPr>
        <w:pStyle w:val="PargrafodaLista"/>
        <w:numPr>
          <w:ilvl w:val="0"/>
          <w:numId w:val="1"/>
        </w:numPr>
        <w:spacing w:after="120" w:line="360" w:lineRule="auto"/>
        <w:contextualSpacing w:val="0"/>
        <w:jc w:val="both"/>
        <w:rPr>
          <w:rFonts w:ascii="Arial" w:hAnsi="Arial" w:cs="Arial"/>
          <w:bCs/>
          <w:vanish/>
        </w:rPr>
      </w:pPr>
    </w:p>
    <w:p w14:paraId="1F78A15D" w14:textId="77777777" w:rsidR="00AF314A" w:rsidRDefault="00AF314A">
      <w:pPr>
        <w:pStyle w:val="PargrafodaLista"/>
        <w:numPr>
          <w:ilvl w:val="0"/>
          <w:numId w:val="1"/>
        </w:numPr>
        <w:spacing w:after="120" w:line="360" w:lineRule="auto"/>
        <w:contextualSpacing w:val="0"/>
        <w:jc w:val="both"/>
        <w:rPr>
          <w:rFonts w:ascii="Arial" w:hAnsi="Arial" w:cs="Arial"/>
          <w:bCs/>
          <w:vanish/>
        </w:rPr>
      </w:pPr>
    </w:p>
    <w:p w14:paraId="71D32BA6" w14:textId="77777777" w:rsidR="00AF314A" w:rsidRDefault="00AF314A">
      <w:pPr>
        <w:pStyle w:val="PargrafodaLista"/>
        <w:numPr>
          <w:ilvl w:val="0"/>
          <w:numId w:val="1"/>
        </w:numPr>
        <w:spacing w:after="120" w:line="360" w:lineRule="auto"/>
        <w:contextualSpacing w:val="0"/>
        <w:jc w:val="both"/>
        <w:rPr>
          <w:rFonts w:ascii="Arial" w:hAnsi="Arial" w:cs="Arial"/>
          <w:bCs/>
          <w:vanish/>
        </w:rPr>
      </w:pPr>
    </w:p>
    <w:p w14:paraId="4D3E685B" w14:textId="77777777" w:rsidR="00AF314A" w:rsidRDefault="00AF314A">
      <w:pPr>
        <w:pStyle w:val="PargrafodaLista"/>
        <w:numPr>
          <w:ilvl w:val="0"/>
          <w:numId w:val="1"/>
        </w:numPr>
        <w:spacing w:after="120" w:line="360" w:lineRule="auto"/>
        <w:contextualSpacing w:val="0"/>
        <w:jc w:val="both"/>
        <w:rPr>
          <w:rFonts w:ascii="Arial" w:hAnsi="Arial" w:cs="Arial"/>
          <w:bCs/>
          <w:vanish/>
        </w:rPr>
      </w:pPr>
    </w:p>
    <w:p w14:paraId="6E363802" w14:textId="77777777" w:rsidR="00AF314A" w:rsidRDefault="00AF314A">
      <w:pPr>
        <w:pStyle w:val="PargrafodaLista"/>
        <w:numPr>
          <w:ilvl w:val="0"/>
          <w:numId w:val="1"/>
        </w:numPr>
        <w:spacing w:after="120" w:line="360" w:lineRule="auto"/>
        <w:contextualSpacing w:val="0"/>
        <w:jc w:val="both"/>
        <w:rPr>
          <w:rFonts w:ascii="Arial" w:hAnsi="Arial" w:cs="Arial"/>
          <w:bCs/>
          <w:vanish/>
        </w:rPr>
      </w:pPr>
    </w:p>
    <w:p w14:paraId="310F9379" w14:textId="77777777" w:rsidR="00AF314A" w:rsidRDefault="006E139C">
      <w:pPr>
        <w:spacing w:after="120" w:line="360" w:lineRule="auto"/>
        <w:jc w:val="both"/>
        <w:rPr>
          <w:rFonts w:ascii="Arial" w:hAnsi="Arial" w:cs="Arial"/>
          <w:bCs/>
        </w:rPr>
      </w:pPr>
      <w:r>
        <w:rPr>
          <w:rFonts w:ascii="Arial" w:hAnsi="Arial" w:cs="Arial"/>
          <w:bCs/>
        </w:rPr>
        <w:t xml:space="preserve">14.1 A presente contratação não estabelece qualquer vínculo de natureza </w:t>
      </w:r>
      <w:r>
        <w:rPr>
          <w:rFonts w:ascii="Arial" w:hAnsi="Arial" w:cs="Arial"/>
          <w:bCs/>
        </w:rPr>
        <w:t>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D994E6B" w14:textId="77777777" w:rsidR="00AF314A" w:rsidRDefault="006E139C">
      <w:pPr>
        <w:spacing w:after="120" w:line="360" w:lineRule="auto"/>
        <w:jc w:val="both"/>
        <w:rPr>
          <w:rFonts w:ascii="Arial" w:hAnsi="Arial" w:cs="Arial"/>
          <w:bCs/>
        </w:rPr>
      </w:pPr>
      <w:r>
        <w:rPr>
          <w:rFonts w:ascii="Arial" w:hAnsi="Arial" w:cs="Arial"/>
          <w:bCs/>
        </w:rPr>
        <w:lastRenderedPageBreak/>
        <w:t>14.2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D6220F5" w14:textId="77777777" w:rsidR="00AF314A" w:rsidRDefault="006E139C">
      <w:pPr>
        <w:spacing w:after="120" w:line="360" w:lineRule="auto"/>
        <w:ind w:left="1"/>
        <w:jc w:val="both"/>
        <w:rPr>
          <w:rFonts w:ascii="Arial" w:hAnsi="Arial" w:cs="Arial"/>
          <w:bCs/>
        </w:rPr>
      </w:pPr>
      <w:r>
        <w:rPr>
          <w:rFonts w:ascii="Arial" w:hAnsi="Arial" w:cs="Arial"/>
          <w:bCs/>
        </w:rPr>
        <w:t xml:space="preserve">14.3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ascii="Arial" w:hAnsi="Arial" w:cs="Arial"/>
        </w:rPr>
        <w:t xml:space="preserve">Manual de Convênios e de Gestão e Fiscalização de Contratos, </w:t>
      </w:r>
      <w:r>
        <w:rPr>
          <w:rFonts w:ascii="Arial" w:hAnsi="Arial" w:cs="Arial"/>
          <w:bCs/>
        </w:rPr>
        <w:t>do Regulamento Interno de Licitações, Contratos e Convênios da Cesama (RILC), assim como aplicar o disposto no inciso VI do artigo 29 da Lei nº 13.303/16, sem prejuízo das sanções previstas.</w:t>
      </w:r>
    </w:p>
    <w:p w14:paraId="789738C8" w14:textId="77777777" w:rsidR="00AF314A" w:rsidRDefault="006E139C">
      <w:pPr>
        <w:spacing w:after="120" w:line="360" w:lineRule="auto"/>
        <w:ind w:left="1"/>
        <w:jc w:val="both"/>
        <w:rPr>
          <w:rFonts w:ascii="Arial" w:hAnsi="Arial" w:cs="Arial"/>
          <w:bCs/>
        </w:rPr>
      </w:pPr>
      <w:r>
        <w:rPr>
          <w:rFonts w:ascii="Arial" w:hAnsi="Arial" w:cs="Arial"/>
          <w:bCs/>
        </w:rPr>
        <w:t>14.4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C6A526E" w14:textId="77777777" w:rsidR="00AF314A" w:rsidRDefault="006E139C">
      <w:pPr>
        <w:spacing w:after="120" w:line="360" w:lineRule="auto"/>
        <w:ind w:left="1"/>
        <w:jc w:val="both"/>
        <w:rPr>
          <w:rFonts w:ascii="Arial" w:hAnsi="Arial" w:cs="Arial"/>
          <w:bCs/>
        </w:rPr>
      </w:pPr>
      <w:r>
        <w:rPr>
          <w:rFonts w:ascii="Arial" w:hAnsi="Arial" w:cs="Arial"/>
          <w:bCs/>
        </w:rPr>
        <w:t>14.5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5E936E0" w14:textId="77777777" w:rsidR="00AF314A" w:rsidRDefault="006E139C">
      <w:pPr>
        <w:spacing w:after="120" w:line="360" w:lineRule="auto"/>
        <w:ind w:left="1"/>
        <w:jc w:val="both"/>
        <w:rPr>
          <w:rFonts w:ascii="Arial" w:hAnsi="Arial" w:cs="Arial"/>
          <w:bCs/>
        </w:rPr>
      </w:pPr>
      <w:r>
        <w:rPr>
          <w:rFonts w:ascii="Arial" w:hAnsi="Arial" w:cs="Arial"/>
          <w:bCs/>
        </w:rPr>
        <w:t>14.6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EEB2551" w14:textId="77777777" w:rsidR="00AF314A" w:rsidRDefault="006E139C">
      <w:pPr>
        <w:spacing w:after="120" w:line="360" w:lineRule="auto"/>
        <w:ind w:left="1"/>
        <w:jc w:val="both"/>
        <w:rPr>
          <w:rFonts w:ascii="Arial" w:hAnsi="Arial" w:cs="Arial"/>
          <w:bCs/>
        </w:rPr>
      </w:pPr>
      <w:r>
        <w:rPr>
          <w:rFonts w:ascii="Arial" w:hAnsi="Arial" w:cs="Arial"/>
          <w:bCs/>
        </w:rPr>
        <w:t xml:space="preserve">14.7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w:t>
      </w:r>
      <w:r>
        <w:rPr>
          <w:rFonts w:ascii="Arial" w:hAnsi="Arial" w:cs="Arial"/>
          <w:bCs/>
        </w:rPr>
        <w:lastRenderedPageBreak/>
        <w:t>autorização da CESAMA, sob pena de responsabilização administrativa, civil ou criminal, nos termos da legislação.</w:t>
      </w:r>
    </w:p>
    <w:p w14:paraId="6E03444D" w14:textId="77777777" w:rsidR="00AF314A" w:rsidRDefault="006E139C">
      <w:pPr>
        <w:spacing w:after="120" w:line="360" w:lineRule="auto"/>
        <w:jc w:val="both"/>
        <w:rPr>
          <w:rFonts w:ascii="Arial" w:hAnsi="Arial" w:cs="Arial"/>
          <w:b/>
        </w:rPr>
      </w:pPr>
      <w:r>
        <w:rPr>
          <w:rFonts w:ascii="Arial" w:hAnsi="Arial" w:cs="Arial"/>
          <w:bCs/>
        </w:rPr>
        <w:t xml:space="preserve">14.8 A contratação será formalizada mediante celebração de contrato, nos termos do </w:t>
      </w:r>
      <w:r>
        <w:rPr>
          <w:rFonts w:ascii="Arial" w:hAnsi="Arial" w:cs="Arial"/>
          <w:b/>
        </w:rPr>
        <w:t xml:space="preserve">art. 98, do RILC. </w:t>
      </w:r>
    </w:p>
    <w:p w14:paraId="0E6040CD" w14:textId="77777777" w:rsidR="00AF314A" w:rsidRDefault="006E139C">
      <w:pPr>
        <w:spacing w:after="120" w:line="360" w:lineRule="auto"/>
        <w:jc w:val="both"/>
        <w:rPr>
          <w:rFonts w:ascii="Arial" w:hAnsi="Arial" w:cs="Arial"/>
          <w:bCs/>
        </w:rPr>
      </w:pPr>
      <w:r>
        <w:rPr>
          <w:rFonts w:ascii="Arial" w:hAnsi="Arial" w:cs="Arial"/>
          <w:bCs/>
        </w:rPr>
        <w:t>14.9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DA2B1A5" w14:textId="77777777" w:rsidR="00AF314A" w:rsidRDefault="006E139C">
      <w:pPr>
        <w:spacing w:after="120" w:line="360" w:lineRule="auto"/>
        <w:jc w:val="both"/>
        <w:rPr>
          <w:rFonts w:ascii="Arial" w:hAnsi="Arial" w:cs="Arial"/>
        </w:rPr>
      </w:pPr>
      <w:r>
        <w:rPr>
          <w:rFonts w:ascii="Arial" w:hAnsi="Arial" w:cs="Arial"/>
        </w:rPr>
        <w:t>14.9.1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585D120" w14:textId="77777777" w:rsidR="00AF314A" w:rsidRDefault="006E139C">
      <w:pPr>
        <w:spacing w:after="120" w:line="360" w:lineRule="auto"/>
        <w:jc w:val="both"/>
        <w:rPr>
          <w:rFonts w:ascii="Arial" w:hAnsi="Arial" w:cs="Arial"/>
          <w:bCs/>
        </w:rPr>
      </w:pPr>
      <w:r>
        <w:rPr>
          <w:rFonts w:ascii="Arial" w:hAnsi="Arial" w:cs="Arial"/>
          <w:bCs/>
        </w:rPr>
        <w:t>14.10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9B4655B" w14:textId="77777777" w:rsidR="00AF314A" w:rsidRDefault="006E139C">
      <w:pPr>
        <w:spacing w:before="12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tbl>
      <w:tblPr>
        <w:tblStyle w:val="Tabelacomgrade"/>
        <w:tblW w:w="4680" w:type="dxa"/>
        <w:jc w:val="center"/>
        <w:tblLayout w:type="fixed"/>
        <w:tblLook w:val="04A0" w:firstRow="1" w:lastRow="0" w:firstColumn="1" w:lastColumn="0" w:noHBand="0" w:noVBand="1"/>
      </w:tblPr>
      <w:tblGrid>
        <w:gridCol w:w="4680"/>
      </w:tblGrid>
      <w:tr w:rsidR="00AF314A" w14:paraId="28855B3D" w14:textId="77777777">
        <w:trPr>
          <w:trHeight w:val="1019"/>
          <w:jc w:val="center"/>
        </w:trPr>
        <w:tc>
          <w:tcPr>
            <w:tcW w:w="4680" w:type="dxa"/>
            <w:tcBorders>
              <w:top w:val="nil"/>
              <w:left w:val="nil"/>
              <w:bottom w:val="nil"/>
              <w:right w:val="nil"/>
            </w:tcBorders>
            <w:vAlign w:val="center"/>
          </w:tcPr>
          <w:p w14:paraId="127466B2" w14:textId="721E515C" w:rsidR="006E139C" w:rsidRPr="006E139C" w:rsidRDefault="006E139C">
            <w:pPr>
              <w:spacing w:after="0" w:line="240" w:lineRule="auto"/>
              <w:jc w:val="center"/>
              <w:rPr>
                <w:rFonts w:ascii="Arial" w:hAnsi="Arial" w:cs="Arial"/>
                <w:b/>
                <w:bCs/>
                <w:sz w:val="20"/>
                <w:szCs w:val="20"/>
              </w:rPr>
            </w:pPr>
            <w:r>
              <w:rPr>
                <w:rFonts w:ascii="Arial" w:hAnsi="Arial" w:cs="Arial"/>
                <w:b/>
                <w:bCs/>
                <w:sz w:val="20"/>
                <w:szCs w:val="20"/>
              </w:rPr>
              <w:t>a</w:t>
            </w:r>
            <w:r w:rsidRPr="006E139C">
              <w:rPr>
                <w:rFonts w:ascii="Arial" w:hAnsi="Arial" w:cs="Arial"/>
                <w:b/>
                <w:bCs/>
                <w:sz w:val="20"/>
                <w:szCs w:val="20"/>
              </w:rPr>
              <w:t>ssinado no original</w:t>
            </w:r>
          </w:p>
          <w:p w14:paraId="18A13EC2" w14:textId="5989B1BC" w:rsidR="00AF314A" w:rsidRDefault="006E139C">
            <w:pPr>
              <w:spacing w:after="0" w:line="240" w:lineRule="auto"/>
              <w:jc w:val="center"/>
              <w:rPr>
                <w:rFonts w:ascii="Arial" w:hAnsi="Arial" w:cs="Arial"/>
                <w:b/>
                <w:bCs/>
              </w:rPr>
            </w:pPr>
            <w:r>
              <w:rPr>
                <w:rFonts w:ascii="Arial" w:hAnsi="Arial" w:cs="Arial"/>
                <w:b/>
                <w:bCs/>
              </w:rPr>
              <w:t>Vívian N. O. Fernandes</w:t>
            </w:r>
          </w:p>
          <w:p w14:paraId="7CF16520" w14:textId="77777777" w:rsidR="00AF314A" w:rsidRDefault="006E139C">
            <w:pPr>
              <w:spacing w:after="0" w:line="240" w:lineRule="auto"/>
              <w:jc w:val="center"/>
              <w:rPr>
                <w:rFonts w:ascii="Arial" w:hAnsi="Arial" w:cs="Arial"/>
              </w:rPr>
            </w:pPr>
            <w:r>
              <w:rPr>
                <w:rFonts w:ascii="Arial" w:hAnsi="Arial" w:cs="Arial"/>
              </w:rPr>
              <w:t>ACQ</w:t>
            </w:r>
          </w:p>
          <w:p w14:paraId="53C175DC" w14:textId="77777777" w:rsidR="00AF314A" w:rsidRDefault="00AF314A">
            <w:pPr>
              <w:spacing w:after="0" w:line="240" w:lineRule="auto"/>
              <w:jc w:val="center"/>
              <w:rPr>
                <w:rFonts w:ascii="Arial" w:hAnsi="Arial" w:cs="Arial"/>
              </w:rPr>
            </w:pPr>
          </w:p>
          <w:p w14:paraId="3FD34EDD" w14:textId="77777777" w:rsidR="00AF314A" w:rsidRDefault="00AF314A">
            <w:pPr>
              <w:spacing w:after="0" w:line="240" w:lineRule="auto"/>
              <w:jc w:val="center"/>
              <w:rPr>
                <w:rFonts w:ascii="Arial" w:hAnsi="Arial" w:cs="Arial"/>
              </w:rPr>
            </w:pPr>
          </w:p>
        </w:tc>
      </w:tr>
      <w:tr w:rsidR="00AF314A" w14:paraId="2A26C425" w14:textId="77777777">
        <w:trPr>
          <w:trHeight w:val="1176"/>
          <w:jc w:val="center"/>
        </w:trPr>
        <w:tc>
          <w:tcPr>
            <w:tcW w:w="4680" w:type="dxa"/>
            <w:tcBorders>
              <w:top w:val="nil"/>
              <w:left w:val="nil"/>
              <w:bottom w:val="nil"/>
              <w:right w:val="nil"/>
            </w:tcBorders>
            <w:vAlign w:val="center"/>
          </w:tcPr>
          <w:p w14:paraId="1F09FCAB" w14:textId="77777777" w:rsidR="00AF314A" w:rsidRDefault="006E139C">
            <w:pPr>
              <w:spacing w:after="0" w:line="240" w:lineRule="auto"/>
              <w:jc w:val="center"/>
              <w:rPr>
                <w:rFonts w:ascii="Arial" w:hAnsi="Arial" w:cs="Arial"/>
              </w:rPr>
            </w:pPr>
            <w:r>
              <w:rPr>
                <w:rFonts w:ascii="Arial" w:hAnsi="Arial" w:cs="Arial"/>
              </w:rPr>
              <w:t>Aprovado por:</w:t>
            </w:r>
          </w:p>
          <w:p w14:paraId="5D2EE6DD" w14:textId="77777777" w:rsidR="00AF314A" w:rsidRDefault="00AF314A">
            <w:pPr>
              <w:spacing w:after="0" w:line="240" w:lineRule="auto"/>
              <w:jc w:val="center"/>
              <w:rPr>
                <w:rFonts w:ascii="Arial" w:hAnsi="Arial" w:cs="Arial"/>
              </w:rPr>
            </w:pPr>
          </w:p>
          <w:p w14:paraId="537E4BD2" w14:textId="77777777" w:rsidR="006E139C" w:rsidRPr="006E139C" w:rsidRDefault="006E139C" w:rsidP="006E139C">
            <w:pPr>
              <w:spacing w:after="0" w:line="240" w:lineRule="auto"/>
              <w:jc w:val="center"/>
              <w:rPr>
                <w:rFonts w:ascii="Arial" w:hAnsi="Arial" w:cs="Arial"/>
                <w:b/>
                <w:bCs/>
                <w:sz w:val="20"/>
                <w:szCs w:val="20"/>
              </w:rPr>
            </w:pPr>
            <w:r>
              <w:rPr>
                <w:rFonts w:ascii="Arial" w:hAnsi="Arial" w:cs="Arial"/>
                <w:b/>
                <w:bCs/>
                <w:sz w:val="20"/>
                <w:szCs w:val="20"/>
              </w:rPr>
              <w:t>a</w:t>
            </w:r>
            <w:r w:rsidRPr="006E139C">
              <w:rPr>
                <w:rFonts w:ascii="Arial" w:hAnsi="Arial" w:cs="Arial"/>
                <w:b/>
                <w:bCs/>
                <w:sz w:val="20"/>
                <w:szCs w:val="20"/>
              </w:rPr>
              <w:t>ssinado no original</w:t>
            </w:r>
          </w:p>
          <w:p w14:paraId="338B3066" w14:textId="77777777" w:rsidR="00AF314A" w:rsidRDefault="006E139C">
            <w:pPr>
              <w:spacing w:after="0" w:line="240" w:lineRule="auto"/>
              <w:jc w:val="center"/>
              <w:rPr>
                <w:rFonts w:ascii="Arial" w:hAnsi="Arial" w:cs="Arial"/>
                <w:b/>
                <w:bCs/>
              </w:rPr>
            </w:pPr>
            <w:r>
              <w:rPr>
                <w:rFonts w:ascii="Arial" w:hAnsi="Arial" w:cs="Arial"/>
                <w:b/>
                <w:bCs/>
              </w:rPr>
              <w:t>Marcelo Mello do Amaral</w:t>
            </w:r>
          </w:p>
          <w:p w14:paraId="7DCC8567" w14:textId="77777777" w:rsidR="00AF314A" w:rsidRDefault="006E139C">
            <w:pPr>
              <w:jc w:val="center"/>
              <w:rPr>
                <w:rFonts w:ascii="Arial" w:hAnsi="Arial" w:cs="Arial"/>
              </w:rPr>
            </w:pPr>
            <w:r>
              <w:rPr>
                <w:rFonts w:ascii="Arial" w:hAnsi="Arial" w:cs="Arial"/>
              </w:rPr>
              <w:t>DRDE</w:t>
            </w:r>
          </w:p>
        </w:tc>
      </w:tr>
    </w:tbl>
    <w:p w14:paraId="2C3F7F82" w14:textId="77777777" w:rsidR="00AF314A" w:rsidRDefault="00AF314A">
      <w:pPr>
        <w:spacing w:before="120"/>
        <w:rPr>
          <w:rFonts w:ascii="Arial" w:hAnsi="Arial" w:cs="Arial"/>
          <w:bCs/>
          <w:sz w:val="24"/>
          <w:szCs w:val="24"/>
        </w:rPr>
      </w:pPr>
    </w:p>
    <w:sectPr w:rsidR="00AF314A">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EF40A" w14:textId="77777777" w:rsidR="006E139C" w:rsidRDefault="006E139C">
      <w:pPr>
        <w:spacing w:after="0" w:line="240" w:lineRule="auto"/>
      </w:pPr>
      <w:r>
        <w:separator/>
      </w:r>
    </w:p>
  </w:endnote>
  <w:endnote w:type="continuationSeparator" w:id="0">
    <w:p w14:paraId="3C3A95FE" w14:textId="77777777" w:rsidR="006E139C" w:rsidRDefault="006E1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font>
  <w:font w:name="CIDFont+F2">
    <w:charset w:val="00"/>
    <w:family w:val="roman"/>
    <w:pitch w:val="variable"/>
  </w:font>
  <w:font w:name="Liberation Sans">
    <w:altName w:val="Arial"/>
    <w:panose1 w:val="020B0604020202020204"/>
    <w:charset w:val="00"/>
    <w:family w:val="swiss"/>
    <w:pitch w:val="variable"/>
  </w:font>
  <w:font w:name="Microsoft YaHei">
    <w:panose1 w:val="020B0503020204020204"/>
    <w:charset w:val="00"/>
    <w:family w:val="roman"/>
    <w:notTrueType/>
    <w:pitch w:val="default"/>
  </w:font>
  <w:font w:name="Lucida Sans Unicode">
    <w:panose1 w:val="020B0602030504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BF60" w14:textId="77777777" w:rsidR="00AF314A" w:rsidRDefault="00AF314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7A2E3" w14:textId="77777777" w:rsidR="00AF314A" w:rsidRDefault="00AF314A">
    <w:pPr>
      <w:pStyle w:val="Rodap"/>
      <w:tabs>
        <w:tab w:val="clear" w:pos="8504"/>
        <w:tab w:val="right" w:pos="8505"/>
      </w:tabs>
      <w:ind w:right="-1"/>
      <w:jc w:val="center"/>
      <w:rPr>
        <w:rFonts w:ascii="Arial" w:hAnsi="Arial" w:cs="Arial"/>
        <w:b/>
        <w:color w:val="AEAAAA"/>
        <w:sz w:val="16"/>
        <w:szCs w:val="16"/>
      </w:rPr>
    </w:pPr>
  </w:p>
  <w:p w14:paraId="30E0D8F9" w14:textId="77777777" w:rsidR="00AF314A" w:rsidRDefault="006E139C">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3CF0A19F" w14:textId="77777777" w:rsidR="00AF314A" w:rsidRDefault="006E139C">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Avenida Barão do Rio Branco, 1843/10º andar - </w:t>
    </w:r>
    <w:r>
      <w:rPr>
        <w:rFonts w:ascii="Arial" w:hAnsi="Arial" w:cs="Arial"/>
        <w:color w:val="AEAAAA"/>
        <w:sz w:val="16"/>
        <w:szCs w:val="16"/>
      </w:rPr>
      <w:t>Centro</w:t>
    </w:r>
  </w:p>
  <w:p w14:paraId="76753071" w14:textId="77777777" w:rsidR="00AF314A" w:rsidRDefault="006E139C">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08D05D89" w14:textId="77777777" w:rsidR="00AF314A" w:rsidRDefault="00AF314A">
    <w:pPr>
      <w:pStyle w:val="Rodap"/>
      <w:tabs>
        <w:tab w:val="clear" w:pos="8504"/>
        <w:tab w:val="right" w:pos="8505"/>
      </w:tabs>
      <w:ind w:right="-1"/>
      <w:jc w:val="center"/>
      <w:rPr>
        <w:rFonts w:ascii="Arial" w:hAnsi="Arial" w:cs="Arial"/>
        <w:color w:val="AEAAAA"/>
        <w:sz w:val="16"/>
        <w:szCs w:val="16"/>
      </w:rPr>
    </w:pPr>
  </w:p>
  <w:p w14:paraId="3CA0F543" w14:textId="77777777" w:rsidR="00AF314A" w:rsidRDefault="006E139C">
    <w:pPr>
      <w:pStyle w:val="Rodap"/>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8E20B" w14:textId="77777777" w:rsidR="00AF314A" w:rsidRDefault="00AF314A">
    <w:pPr>
      <w:pStyle w:val="Rodap"/>
      <w:tabs>
        <w:tab w:val="clear" w:pos="8504"/>
        <w:tab w:val="right" w:pos="8505"/>
      </w:tabs>
      <w:ind w:right="-1"/>
      <w:jc w:val="center"/>
      <w:rPr>
        <w:rFonts w:ascii="Arial" w:hAnsi="Arial" w:cs="Arial"/>
        <w:b/>
        <w:color w:val="AEAAAA"/>
        <w:sz w:val="16"/>
        <w:szCs w:val="16"/>
      </w:rPr>
    </w:pPr>
  </w:p>
  <w:p w14:paraId="2B848382" w14:textId="77777777" w:rsidR="00AF314A" w:rsidRDefault="006E139C">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15B5DEF5" w14:textId="77777777" w:rsidR="00AF314A" w:rsidRDefault="006E139C">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7D37107A" w14:textId="77777777" w:rsidR="00AF314A" w:rsidRDefault="006E139C">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4480105B" w14:textId="77777777" w:rsidR="00AF314A" w:rsidRDefault="00AF314A">
    <w:pPr>
      <w:pStyle w:val="Rodap"/>
      <w:tabs>
        <w:tab w:val="clear" w:pos="8504"/>
        <w:tab w:val="right" w:pos="8505"/>
      </w:tabs>
      <w:ind w:right="-1"/>
      <w:jc w:val="center"/>
      <w:rPr>
        <w:rFonts w:ascii="Arial" w:hAnsi="Arial" w:cs="Arial"/>
        <w:color w:val="AEAAAA"/>
        <w:sz w:val="16"/>
        <w:szCs w:val="16"/>
      </w:rPr>
    </w:pPr>
  </w:p>
  <w:p w14:paraId="00004C9A" w14:textId="77777777" w:rsidR="00AF314A" w:rsidRDefault="006E139C">
    <w:pPr>
      <w:pStyle w:val="Rodap"/>
      <w:ind w:right="-1"/>
      <w:jc w:val="center"/>
    </w:pPr>
    <w:r>
      <w:rPr>
        <w:rFonts w:ascii="Arial" w:hAnsi="Arial" w:cs="Arial"/>
        <w:b/>
        <w:color w:val="AEAAAA"/>
        <w:sz w:val="16"/>
        <w:szCs w:val="16"/>
      </w:rPr>
      <w:t xml:space="preserve">Missão </w:t>
    </w:r>
    <w:r>
      <w:rPr>
        <w:rFonts w:ascii="Arial" w:hAnsi="Arial" w:cs="Arial"/>
        <w:color w:val="AEAAAA"/>
        <w:sz w:val="16"/>
        <w:szCs w:val="16"/>
      </w:rPr>
      <w:t xml:space="preserve">- Planejar e executar a prestação dos serviços de </w:t>
    </w:r>
    <w:r>
      <w:rPr>
        <w:rFonts w:ascii="Arial" w:hAnsi="Arial" w:cs="Arial"/>
        <w:color w:val="AEAAAA"/>
        <w:sz w:val="16"/>
        <w:szCs w:val="16"/>
      </w:rPr>
      <w:t>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B038B" w14:textId="77777777" w:rsidR="006E139C" w:rsidRDefault="006E139C">
      <w:pPr>
        <w:spacing w:after="0" w:line="240" w:lineRule="auto"/>
      </w:pPr>
      <w:r>
        <w:separator/>
      </w:r>
    </w:p>
  </w:footnote>
  <w:footnote w:type="continuationSeparator" w:id="0">
    <w:p w14:paraId="49194B4B" w14:textId="77777777" w:rsidR="006E139C" w:rsidRDefault="006E1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E1AB9" w14:textId="77777777" w:rsidR="00AF314A" w:rsidRDefault="00AF314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331E0" w14:textId="77777777" w:rsidR="00AF314A" w:rsidRDefault="006E139C">
    <w:pPr>
      <w:pStyle w:val="Cabealho"/>
      <w:jc w:val="both"/>
      <w:rPr>
        <w:sz w:val="16"/>
        <w:szCs w:val="16"/>
      </w:rPr>
    </w:pPr>
    <w:r>
      <w:rPr>
        <w:noProof/>
      </w:rPr>
      <w:drawing>
        <wp:inline distT="0" distB="0" distL="0" distR="0" wp14:anchorId="2EA33912" wp14:editId="46D12B33">
          <wp:extent cx="5400040" cy="678180"/>
          <wp:effectExtent l="0" t="0" r="0" b="0"/>
          <wp:docPr id="2" name="Figura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p w14:paraId="4F3D45B3" w14:textId="77777777" w:rsidR="00AF314A" w:rsidRDefault="00AF314A">
    <w:pPr>
      <w:pStyle w:val="Cabealho"/>
      <w:jc w:val="both"/>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1AB36" w14:textId="77777777" w:rsidR="00AF314A" w:rsidRDefault="006E139C">
    <w:pPr>
      <w:pStyle w:val="Cabealho"/>
      <w:jc w:val="both"/>
      <w:rPr>
        <w:sz w:val="16"/>
        <w:szCs w:val="16"/>
      </w:rPr>
    </w:pPr>
    <w:r>
      <w:rPr>
        <w:noProof/>
      </w:rPr>
      <w:drawing>
        <wp:inline distT="0" distB="0" distL="0" distR="0" wp14:anchorId="61731E30" wp14:editId="185A0F67">
          <wp:extent cx="5400040" cy="678180"/>
          <wp:effectExtent l="0" t="0" r="0" b="0"/>
          <wp:docPr id="3" name="Figura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p w14:paraId="30F1E047" w14:textId="77777777" w:rsidR="00AF314A" w:rsidRDefault="00AF314A">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A7D8C"/>
    <w:multiLevelType w:val="multilevel"/>
    <w:tmpl w:val="7FEE41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BEA0568"/>
    <w:multiLevelType w:val="multilevel"/>
    <w:tmpl w:val="4F24A4B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D0A73C8"/>
    <w:multiLevelType w:val="multilevel"/>
    <w:tmpl w:val="0936B68E"/>
    <w:lvl w:ilvl="0">
      <w:start w:val="7"/>
      <w:numFmt w:val="decimal"/>
      <w:lvlText w:val="%1."/>
      <w:lvlJc w:val="left"/>
      <w:pPr>
        <w:tabs>
          <w:tab w:val="num" w:pos="0"/>
        </w:tabs>
        <w:ind w:left="720" w:hanging="360"/>
      </w:pPr>
    </w:lvl>
    <w:lvl w:ilvl="1">
      <w:start w:val="1"/>
      <w:numFmt w:val="decimal"/>
      <w:isLgl/>
      <w:lvlText w:val="%1.%2."/>
      <w:lvlJc w:val="left"/>
      <w:pPr>
        <w:tabs>
          <w:tab w:val="num" w:pos="0"/>
        </w:tabs>
        <w:ind w:left="1080" w:hanging="720"/>
      </w:pPr>
      <w:rPr>
        <w:b w:val="0"/>
        <w:color w:val="auto"/>
        <w:sz w:val="24"/>
        <w:szCs w:val="24"/>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440" w:hanging="108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520" w:hanging="2160"/>
      </w:pPr>
    </w:lvl>
  </w:abstractNum>
  <w:abstractNum w:abstractNumId="3" w15:restartNumberingAfterBreak="0">
    <w:nsid w:val="47BD5049"/>
    <w:multiLevelType w:val="multilevel"/>
    <w:tmpl w:val="796497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1B06DD8"/>
    <w:multiLevelType w:val="multilevel"/>
    <w:tmpl w:val="886CF9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B6D0784"/>
    <w:multiLevelType w:val="multilevel"/>
    <w:tmpl w:val="139821E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39009959">
    <w:abstractNumId w:val="2"/>
  </w:num>
  <w:num w:numId="2" w16cid:durableId="52581003">
    <w:abstractNumId w:val="4"/>
  </w:num>
  <w:num w:numId="3" w16cid:durableId="1842817442">
    <w:abstractNumId w:val="3"/>
  </w:num>
  <w:num w:numId="4" w16cid:durableId="1106074188">
    <w:abstractNumId w:val="1"/>
  </w:num>
  <w:num w:numId="5" w16cid:durableId="709039255">
    <w:abstractNumId w:val="5"/>
  </w:num>
  <w:num w:numId="6" w16cid:durableId="935015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314A"/>
    <w:rsid w:val="006E139C"/>
    <w:rsid w:val="008668A4"/>
    <w:rsid w:val="00AF314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FB0AA"/>
  <w15:docId w15:val="{EB03B316-90C8-4175-96D7-2E4B8A264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12249"/>
  </w:style>
  <w:style w:type="character" w:customStyle="1" w:styleId="RodapChar">
    <w:name w:val="Rodapé Char"/>
    <w:basedOn w:val="Fontepargpadro"/>
    <w:link w:val="Rodap"/>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
    <w:semiHidden/>
    <w:qFormat/>
    <w:rsid w:val="00B46C0E"/>
    <w:rPr>
      <w:rFonts w:ascii="Calibri" w:eastAsia="Times New Roman" w:hAnsi="Calibri" w:cs="Times New Roman"/>
      <w:b/>
      <w:bCs/>
      <w:i/>
      <w:iCs/>
      <w:sz w:val="26"/>
      <w:szCs w:val="26"/>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qFormat/>
    <w:rsid w:val="00B5310C"/>
    <w:rPr>
      <w:rFonts w:ascii="CIDFont+F2" w:hAnsi="CIDFont+F2"/>
      <w:b w:val="0"/>
      <w:bCs w:val="0"/>
      <w:i w:val="0"/>
      <w:iCs w:val="0"/>
      <w:color w:val="000000"/>
      <w:sz w:val="26"/>
      <w:szCs w:val="26"/>
    </w:rPr>
  </w:style>
  <w:style w:type="character" w:customStyle="1" w:styleId="Ttulo1Char">
    <w:name w:val="Título 1 Char"/>
    <w:basedOn w:val="Fontepargpadro"/>
    <w:link w:val="Ttulo1"/>
    <w:uiPriority w:val="9"/>
    <w:qFormat/>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sid w:val="00801193"/>
    <w:rPr>
      <w:rFonts w:ascii="Arial" w:hAnsi="Arial" w:cs="Arial"/>
      <w:b/>
      <w:bCs/>
      <w:i w:val="0"/>
      <w:iCs w:val="0"/>
      <w:color w:val="000000"/>
      <w:sz w:val="24"/>
      <w:szCs w:val="24"/>
    </w:rPr>
  </w:style>
  <w:style w:type="character" w:customStyle="1" w:styleId="markedcontent">
    <w:name w:val="markedcontent"/>
    <w:basedOn w:val="Fontepargpadro"/>
    <w:qFormat/>
    <w:rsid w:val="006B3E78"/>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locked/>
    <w:rsid w:val="00E8195B"/>
    <w:rPr>
      <w:sz w:val="22"/>
      <w:szCs w:val="22"/>
      <w:lang w:eastAsia="en-US"/>
    </w:rPr>
  </w:style>
  <w:style w:type="character" w:customStyle="1" w:styleId="Recuodecorpodetexto2Char">
    <w:name w:val="Recuo de corpo de texto 2 Char"/>
    <w:basedOn w:val="Fontepargpadro"/>
    <w:link w:val="Recuodecorpodetexto2"/>
    <w:uiPriority w:val="99"/>
    <w:semiHidden/>
    <w:qFormat/>
    <w:rsid w:val="00394BAC"/>
    <w:rPr>
      <w:sz w:val="22"/>
      <w:szCs w:val="22"/>
      <w:lang w:eastAsia="en-US"/>
    </w:rPr>
  </w:style>
  <w:style w:type="character" w:styleId="MenoPendente">
    <w:name w:val="Unresolved Mention"/>
    <w:basedOn w:val="Fontepargpadro"/>
    <w:uiPriority w:val="99"/>
    <w:semiHidden/>
    <w:unhideWhenUsed/>
    <w:qFormat/>
    <w:rsid w:val="0051137D"/>
    <w:rPr>
      <w:color w:val="605E5C"/>
      <w:shd w:val="clear" w:color="auto" w:fill="E1DFDD"/>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semiHidden/>
    <w:rsid w:val="0094225E"/>
    <w:pPr>
      <w:spacing w:after="0" w:line="240" w:lineRule="auto"/>
      <w:jc w:val="both"/>
    </w:pPr>
    <w:rPr>
      <w:rFonts w:ascii="Arial" w:eastAsia="Times New Roman" w:hAnsi="Arial"/>
      <w:szCs w:val="20"/>
      <w:lang w:eastAsia="ar-SA"/>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rsid w:val="00A8121D"/>
    <w:pPr>
      <w:ind w:left="720"/>
      <w:contextualSpacing/>
    </w:pPr>
  </w:style>
  <w:style w:type="paragraph" w:customStyle="1" w:styleId="WW-Recuodecorpodetexto2">
    <w:name w:val="WW-Recuo de corpo de texto 2"/>
    <w:basedOn w:val="Normal"/>
    <w:qFormat/>
    <w:rsid w:val="0094225E"/>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94225E"/>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semiHidden/>
    <w:unhideWhenUsed/>
    <w:qFormat/>
    <w:rsid w:val="00394BAC"/>
    <w:pPr>
      <w:spacing w:after="120" w:line="480" w:lineRule="auto"/>
      <w:ind w:left="283"/>
    </w:pPr>
  </w:style>
  <w:style w:type="paragraph" w:styleId="SemEspaamento">
    <w:name w:val="No Spacing"/>
    <w:qFormat/>
    <w:rsid w:val="00100B1A"/>
    <w:rPr>
      <w:sz w:val="22"/>
      <w:szCs w:val="22"/>
      <w:lang w:eastAsia="en-US"/>
    </w:rPr>
  </w:style>
  <w:style w:type="paragraph" w:customStyle="1" w:styleId="Contedodetabela">
    <w:name w:val="Conteúdo de tabela"/>
    <w:basedOn w:val="Normal"/>
    <w:qFormat/>
    <w:rsid w:val="000A6FE3"/>
    <w:pPr>
      <w:widowControl w:val="0"/>
      <w:suppressLineNumbers/>
      <w:spacing w:after="0" w:line="240" w:lineRule="auto"/>
    </w:pPr>
    <w:rPr>
      <w:rFonts w:ascii="Times New Roman" w:eastAsia="Lucida Sans Unicode" w:hAnsi="Times New Roman" w:cs="Tahoma"/>
      <w:kern w:val="2"/>
      <w:sz w:val="24"/>
      <w:szCs w:val="24"/>
      <w:lang w:eastAsia="hi-IN" w:bidi="hi-IN"/>
    </w:rPr>
  </w:style>
  <w:style w:type="paragraph" w:customStyle="1" w:styleId="Padr">
    <w:name w:val="Padr縊"/>
    <w:qFormat/>
    <w:rsid w:val="00D725A1"/>
    <w:pPr>
      <w:widowControl w:val="0"/>
    </w:pPr>
    <w:rPr>
      <w:rFonts w:ascii="Arial" w:eastAsia="Times New Roman" w:hAnsi="Arial" w:cs="Arial"/>
      <w:sz w:val="24"/>
      <w:szCs w:val="24"/>
      <w:lang w:eastAsia="zh-CN" w:bidi="hi-IN"/>
    </w:rPr>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xxxx@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F6E47-CBE6-4441-8E7E-B72021C138DF}">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customXml/itemProps2.xml><?xml version="1.0" encoding="utf-8"?>
<ds:datastoreItem xmlns:ds="http://schemas.openxmlformats.org/officeDocument/2006/customXml" ds:itemID="{04806C2E-1555-4CF4-A473-BC8371AA3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584D18-76A5-46B7-9C15-C63613179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15</Pages>
  <Words>4151</Words>
  <Characters>22417</Characters>
  <Application>Microsoft Office Word</Application>
  <DocSecurity>0</DocSecurity>
  <Lines>186</Lines>
  <Paragraphs>53</Paragraphs>
  <ScaleCrop>false</ScaleCrop>
  <Company/>
  <LinksUpToDate>false</LinksUpToDate>
  <CharactersWithSpaces>26515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Luciano Soares</cp:lastModifiedBy>
  <cp:revision>119</cp:revision>
  <cp:lastPrinted>2025-05-13T10:57:00Z</cp:lastPrinted>
  <dcterms:created xsi:type="dcterms:W3CDTF">2023-04-20T12:17:00Z</dcterms:created>
  <dcterms:modified xsi:type="dcterms:W3CDTF">2025-06-06T11:37:00Z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0x010100EF2AC90AA814914E854D623320714959</vt:lpwstr>
  </property>
  <property fmtid="{D5CDD505-2E9C-101B-9397-08002B2CF9AE}" pid="3" name="GrammarlyDocumentId">
    <vt:lpwstr>db0547a64494822964c399c277ce2810d27a2db4160d5233917705528fdb7b75</vt:lpwstr>
  </property>
  <property fmtid="{D5CDD505-2E9C-101B-9397-08002B2CF9AE}" pid="4" name="MediaServiceImageTags">
    <vt:lpwstr/>
  </property>
</Properties>
</file>